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484B4E" w:rsidRDefault="007561C5" w:rsidP="00883F4B">
      <w:pPr>
        <w:shd w:val="clear" w:color="auto" w:fill="FFFFFF"/>
        <w:spacing w:line="360" w:lineRule="auto"/>
        <w:ind w:right="2"/>
        <w:jc w:val="center"/>
      </w:pPr>
      <w:r>
        <w:rPr>
          <w:rFonts w:ascii="Arial" w:hAnsi="Arial" w:cs="Arial"/>
          <w:b/>
          <w:bCs/>
          <w:spacing w:val="-3"/>
          <w:sz w:val="22"/>
          <w:szCs w:val="22"/>
        </w:rPr>
        <w:t>Opracowanie dokumentacji projektowo-kosztorysowej</w:t>
      </w:r>
      <w:r w:rsidR="002A37C5">
        <w:rPr>
          <w:rFonts w:ascii="Arial" w:hAnsi="Arial" w:cs="Arial"/>
          <w:b/>
          <w:bCs/>
          <w:spacing w:val="-3"/>
          <w:sz w:val="22"/>
          <w:szCs w:val="22"/>
        </w:rPr>
        <w:t xml:space="preserve"> wykonania robót rozbiórkowych </w:t>
      </w:r>
      <w:r>
        <w:rPr>
          <w:rFonts w:ascii="Arial" w:hAnsi="Arial" w:cs="Arial"/>
          <w:b/>
          <w:bCs/>
          <w:spacing w:val="-3"/>
          <w:sz w:val="22"/>
          <w:szCs w:val="22"/>
        </w:rPr>
        <w:t>wraz z pełnieniem funkcji nadzoru autorskiego, obiektów budowlanych będących własnością Gminy Miasta Szczecin w podziale na cztery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EF68A2">
        <w:rPr>
          <w:rFonts w:cs="Calibri"/>
          <w:color w:val="000000"/>
          <w:sz w:val="24"/>
          <w:szCs w:val="24"/>
        </w:rPr>
        <w:t>Agnieszka Tomaszewska tel. 91 48 86 353</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EF68A2" w:rsidRPr="0035014F">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7561C5" w:rsidRPr="00D423EB" w:rsidRDefault="008553DC" w:rsidP="00A76F3E">
      <w:pPr>
        <w:pStyle w:val="Akapitzlist"/>
        <w:numPr>
          <w:ilvl w:val="0"/>
          <w:numId w:val="25"/>
        </w:numPr>
        <w:shd w:val="clear" w:color="auto" w:fill="FFFFFF"/>
        <w:spacing w:after="0"/>
        <w:ind w:left="284" w:right="2" w:hanging="284"/>
        <w:jc w:val="both"/>
        <w:rPr>
          <w:rFonts w:asciiTheme="minorHAnsi" w:hAnsiTheme="minorHAnsi" w:cstheme="minorHAnsi"/>
          <w:sz w:val="24"/>
          <w:szCs w:val="24"/>
        </w:rPr>
      </w:pPr>
      <w:r w:rsidRPr="00D423EB">
        <w:rPr>
          <w:rFonts w:asciiTheme="minorHAnsi" w:hAnsiTheme="minorHAnsi" w:cstheme="minorHAnsi"/>
          <w:sz w:val="24"/>
          <w:szCs w:val="24"/>
        </w:rPr>
        <w:t xml:space="preserve">Nazwa postępowania: </w:t>
      </w:r>
      <w:r w:rsidR="007561C5" w:rsidRPr="00D423EB">
        <w:rPr>
          <w:rFonts w:asciiTheme="minorHAnsi" w:hAnsiTheme="minorHAnsi" w:cstheme="minorHAnsi"/>
          <w:b/>
          <w:bCs/>
          <w:spacing w:val="-3"/>
          <w:sz w:val="24"/>
          <w:szCs w:val="24"/>
        </w:rPr>
        <w:t>Opracowanie dokumentacji projektowo-kosztorysowej wykonania robót rozbiórkowych, wraz z pełnieniem funkcji nadzoru autorskiego, obiektów budowlanych będących własnością Gminy Miasta Szczecin w podziale na cztery części</w:t>
      </w:r>
    </w:p>
    <w:p w:rsidR="00A76F3E" w:rsidRPr="00114E13" w:rsidRDefault="00484B4E" w:rsidP="00114E13">
      <w:pPr>
        <w:shd w:val="clear" w:color="auto" w:fill="FFFFFF"/>
        <w:tabs>
          <w:tab w:val="left" w:pos="709"/>
          <w:tab w:val="left" w:pos="851"/>
        </w:tabs>
        <w:spacing w:line="276" w:lineRule="auto"/>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część I -</w:t>
      </w:r>
      <w:r w:rsidRPr="00114E13">
        <w:rPr>
          <w:rStyle w:val="Domylnaczcionkaakapitu1"/>
          <w:rFonts w:asciiTheme="minorHAnsi" w:hAnsiTheme="minorHAnsi" w:cstheme="minorHAnsi"/>
          <w:b/>
          <w:bCs/>
          <w:color w:val="000000"/>
          <w:spacing w:val="-3"/>
          <w:kern w:val="2"/>
          <w:sz w:val="24"/>
          <w:szCs w:val="24"/>
          <w:shd w:val="clear" w:color="auto" w:fill="FFFFFF"/>
        </w:rPr>
        <w:t xml:space="preserve"> </w:t>
      </w:r>
      <w:r w:rsidR="00D423EB" w:rsidRPr="00114E13">
        <w:rPr>
          <w:rFonts w:asciiTheme="minorHAnsi" w:hAnsiTheme="minorHAnsi" w:cstheme="minorHAnsi"/>
          <w:bCs/>
          <w:spacing w:val="-3"/>
          <w:sz w:val="24"/>
          <w:szCs w:val="24"/>
        </w:rPr>
        <w:t>Opracowanie dokumentacji projektowo-kosztorysowej wykonania robót   rozbiórkowych -</w:t>
      </w:r>
      <w:r w:rsidR="00D423EB" w:rsidRPr="00114E13">
        <w:rPr>
          <w:rFonts w:asciiTheme="minorHAnsi" w:eastAsia="Arial" w:hAnsiTheme="minorHAnsi" w:cstheme="minorHAnsi"/>
          <w:bCs/>
          <w:color w:val="000000"/>
          <w:sz w:val="24"/>
          <w:szCs w:val="24"/>
        </w:rPr>
        <w:t xml:space="preserve"> b</w:t>
      </w:r>
      <w:r w:rsidR="00A76F3E" w:rsidRPr="00114E13">
        <w:rPr>
          <w:rFonts w:asciiTheme="minorHAnsi" w:eastAsia="Arial" w:hAnsiTheme="minorHAnsi" w:cstheme="minorHAnsi"/>
          <w:bCs/>
          <w:color w:val="000000"/>
          <w:sz w:val="24"/>
          <w:szCs w:val="24"/>
        </w:rPr>
        <w:t>udynki użytkowe (6 szt.) usytuowane na działce nr 26/2, obręb 1011 przy ul.</w:t>
      </w:r>
      <w:r w:rsidR="00114E13">
        <w:rPr>
          <w:rFonts w:asciiTheme="minorHAnsi" w:eastAsia="Arial" w:hAnsiTheme="minorHAnsi" w:cstheme="minorHAnsi"/>
          <w:bCs/>
          <w:color w:val="000000"/>
          <w:sz w:val="24"/>
          <w:szCs w:val="24"/>
        </w:rPr>
        <w:t xml:space="preserve"> </w:t>
      </w:r>
      <w:r w:rsidR="00A76F3E" w:rsidRPr="00114E13">
        <w:rPr>
          <w:rFonts w:asciiTheme="minorHAnsi" w:eastAsia="Arial" w:hAnsiTheme="minorHAnsi" w:cstheme="minorHAnsi"/>
          <w:bCs/>
          <w:color w:val="000000"/>
          <w:sz w:val="24"/>
          <w:szCs w:val="24"/>
        </w:rPr>
        <w:t>Stanisława Herakliusza Lubomirskiego 9 w Szczecinie, oraz usytuowanych na działce nr 26/3, obręb 1011 przy ul. Ofiar Oświęcimia 7 w Szczecinie</w:t>
      </w:r>
    </w:p>
    <w:p w:rsidR="00484B4E" w:rsidRPr="00114E13" w:rsidRDefault="00484B4E" w:rsidP="00114E13">
      <w:pPr>
        <w:pStyle w:val="Akapitzlist"/>
        <w:shd w:val="clear" w:color="auto" w:fill="FFFFFF"/>
        <w:spacing w:after="0"/>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 - </w:t>
      </w:r>
      <w:r w:rsidR="00D423EB" w:rsidRPr="00114E13">
        <w:rPr>
          <w:rFonts w:asciiTheme="minorHAnsi" w:hAnsiTheme="minorHAnsi" w:cstheme="minorHAnsi"/>
          <w:bCs/>
          <w:spacing w:val="-3"/>
          <w:sz w:val="24"/>
          <w:szCs w:val="24"/>
        </w:rPr>
        <w:t>Opracowanie dokumentacji projektowo-kosztorysowej wykonania robót rozbiórkowych -</w:t>
      </w:r>
      <w:r w:rsidR="00D423EB" w:rsidRPr="00114E13">
        <w:rPr>
          <w:rFonts w:asciiTheme="minorHAnsi" w:eastAsia="Arial" w:hAnsiTheme="minorHAnsi" w:cstheme="minorHAnsi"/>
          <w:bCs/>
          <w:color w:val="000000"/>
          <w:sz w:val="24"/>
          <w:szCs w:val="24"/>
        </w:rPr>
        <w:t xml:space="preserve"> b</w:t>
      </w:r>
      <w:r w:rsidR="00A76F3E" w:rsidRPr="00114E13">
        <w:rPr>
          <w:rFonts w:asciiTheme="minorHAnsi" w:eastAsia="Arial" w:hAnsiTheme="minorHAnsi" w:cstheme="minorHAnsi"/>
          <w:bCs/>
          <w:color w:val="000000"/>
          <w:sz w:val="24"/>
          <w:szCs w:val="24"/>
        </w:rPr>
        <w:t>udynki użytkowe (5 szt.), oraz stalowy maszt, usytuowane na działkach nr 5/54 i nr 10, obręb 2090 przy ul. Kazimierza Twardowskiego w Szczecinie</w:t>
      </w:r>
      <w:r w:rsidRPr="00114E13">
        <w:rPr>
          <w:rStyle w:val="Domylnaczcionkaakapitu1"/>
          <w:rFonts w:asciiTheme="minorHAnsi" w:hAnsiTheme="minorHAnsi" w:cstheme="minorHAnsi"/>
          <w:bCs/>
          <w:color w:val="000000"/>
          <w:kern w:val="2"/>
          <w:sz w:val="24"/>
          <w:szCs w:val="24"/>
          <w:shd w:val="clear" w:color="auto" w:fill="FFFFFF"/>
        </w:rPr>
        <w:t>,</w:t>
      </w:r>
    </w:p>
    <w:p w:rsidR="00484B4E" w:rsidRPr="00114E13" w:rsidRDefault="00484B4E" w:rsidP="00114E13">
      <w:pPr>
        <w:shd w:val="clear" w:color="auto" w:fill="FFFFFF"/>
        <w:tabs>
          <w:tab w:val="left" w:pos="426"/>
          <w:tab w:val="left" w:pos="851"/>
        </w:tabs>
        <w:spacing w:line="276" w:lineRule="auto"/>
        <w:ind w:left="284" w:right="2"/>
        <w:jc w:val="both"/>
        <w:rPr>
          <w:rStyle w:val="Domylnaczcionkaakapitu1"/>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III - </w:t>
      </w:r>
      <w:r w:rsidR="00D423EB" w:rsidRPr="00114E13">
        <w:rPr>
          <w:rFonts w:asciiTheme="minorHAnsi" w:hAnsiTheme="minorHAnsi" w:cstheme="minorHAnsi"/>
          <w:bCs/>
          <w:spacing w:val="-3"/>
          <w:sz w:val="24"/>
          <w:szCs w:val="24"/>
        </w:rPr>
        <w:t xml:space="preserve">Opracowanie dokumentacji projektowo-kosztorysowej wykonania robót rozbiórkowych </w:t>
      </w:r>
      <w:r w:rsidR="00D423EB" w:rsidRPr="00114E13">
        <w:rPr>
          <w:rFonts w:asciiTheme="minorHAnsi" w:eastAsia="Arial" w:hAnsiTheme="minorHAnsi" w:cstheme="minorHAnsi"/>
          <w:bCs/>
          <w:color w:val="000000"/>
          <w:sz w:val="24"/>
          <w:szCs w:val="24"/>
        </w:rPr>
        <w:t>budynku użytkowego usytuowanego na działkach nr 70 i 24/4, obręb 3033 przy ul. Studziennej 13 w Szczecinie,</w:t>
      </w:r>
      <w:r w:rsidRPr="00114E13">
        <w:rPr>
          <w:rStyle w:val="Domylnaczcionkaakapitu1"/>
          <w:rFonts w:asciiTheme="minorHAnsi" w:hAnsiTheme="minorHAnsi" w:cstheme="minorHAnsi"/>
          <w:b/>
          <w:bCs/>
          <w:color w:val="000000"/>
          <w:kern w:val="2"/>
          <w:sz w:val="24"/>
          <w:szCs w:val="24"/>
          <w:shd w:val="clear" w:color="auto" w:fill="FFFFFF"/>
        </w:rPr>
        <w:t xml:space="preserve">                                                    </w:t>
      </w:r>
    </w:p>
    <w:p w:rsidR="00484B4E" w:rsidRPr="00114E13" w:rsidRDefault="00484B4E" w:rsidP="00114E13">
      <w:pPr>
        <w:pStyle w:val="Akapitzlist"/>
        <w:shd w:val="clear" w:color="auto" w:fill="FFFFFF"/>
        <w:spacing w:after="0"/>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IV - </w:t>
      </w:r>
      <w:r w:rsidR="00D423EB" w:rsidRPr="00114E13">
        <w:rPr>
          <w:rFonts w:asciiTheme="minorHAnsi" w:hAnsiTheme="minorHAnsi" w:cstheme="minorHAnsi"/>
          <w:bCs/>
          <w:spacing w:val="-3"/>
          <w:sz w:val="24"/>
          <w:szCs w:val="24"/>
        </w:rPr>
        <w:t>Opracowanie dokumentacji projektowo-kosztorysowej wykonania robót rozbiórkowych</w:t>
      </w:r>
      <w:r w:rsidR="00D423EB" w:rsidRPr="00114E13">
        <w:rPr>
          <w:rFonts w:asciiTheme="minorHAnsi" w:eastAsia="Arial" w:hAnsiTheme="minorHAnsi" w:cstheme="minorHAnsi"/>
          <w:bCs/>
          <w:color w:val="000000"/>
          <w:sz w:val="24"/>
          <w:szCs w:val="24"/>
        </w:rPr>
        <w:t xml:space="preserve"> - budynki użytkowe usytuowane na działce nr 7/16, obręb 1010 przy ul. Słowackiego 12 w Szczecinie</w:t>
      </w:r>
      <w:r w:rsidR="00D423EB" w:rsidRPr="00114E13">
        <w:rPr>
          <w:rFonts w:asciiTheme="minorHAnsi" w:hAnsiTheme="minorHAnsi" w:cstheme="minorHAnsi"/>
          <w:bCs/>
          <w:spacing w:val="-3"/>
          <w:sz w:val="24"/>
          <w:szCs w:val="24"/>
        </w:rPr>
        <w:t xml:space="preserve"> </w:t>
      </w:r>
      <w:r w:rsidRPr="00114E13">
        <w:rPr>
          <w:rStyle w:val="Domylnaczcionkaakapitu1"/>
          <w:rFonts w:asciiTheme="minorHAnsi" w:hAnsiTheme="minorHAnsi" w:cstheme="minorHAnsi"/>
          <w:bCs/>
          <w:color w:val="000000"/>
          <w:kern w:val="2"/>
          <w:sz w:val="24"/>
          <w:szCs w:val="24"/>
          <w:shd w:val="clear" w:color="auto" w:fill="FFFFFF"/>
        </w:rPr>
        <w:t>,</w:t>
      </w:r>
    </w:p>
    <w:p w:rsidR="00B67C8E" w:rsidRPr="00B67C8E" w:rsidRDefault="008553DC" w:rsidP="00800C65">
      <w:pPr>
        <w:pStyle w:val="Akapitzlist"/>
        <w:numPr>
          <w:ilvl w:val="0"/>
          <w:numId w:val="25"/>
        </w:numPr>
        <w:ind w:left="284" w:hanging="284"/>
        <w:jc w:val="both"/>
        <w:rPr>
          <w:rFonts w:cs="Calibri"/>
          <w:b/>
          <w:spacing w:val="-2"/>
          <w:sz w:val="24"/>
          <w:szCs w:val="24"/>
        </w:rPr>
      </w:pPr>
      <w:r w:rsidRPr="00B67C8E">
        <w:rPr>
          <w:rFonts w:cs="Calibri"/>
          <w:color w:val="000000"/>
          <w:sz w:val="24"/>
          <w:szCs w:val="24"/>
        </w:rPr>
        <w:lastRenderedPageBreak/>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800C65">
      <w:pPr>
        <w:pStyle w:val="Akapitzlist"/>
        <w:numPr>
          <w:ilvl w:val="0"/>
          <w:numId w:val="25"/>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może złożyć ofertę na dowolną ilość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800C65">
      <w:pPr>
        <w:pStyle w:val="Akapitzlist"/>
        <w:numPr>
          <w:ilvl w:val="0"/>
          <w:numId w:val="25"/>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800C65">
      <w:pPr>
        <w:pStyle w:val="Akapitzlist"/>
        <w:numPr>
          <w:ilvl w:val="0"/>
          <w:numId w:val="25"/>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00C65">
      <w:pPr>
        <w:pStyle w:val="Akapitzlist"/>
        <w:numPr>
          <w:ilvl w:val="0"/>
          <w:numId w:val="31"/>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3B1DC2"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00C65">
      <w:pPr>
        <w:pStyle w:val="Akapitzlist"/>
        <w:numPr>
          <w:ilvl w:val="0"/>
          <w:numId w:val="31"/>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3B1DC2"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lastRenderedPageBreak/>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980155"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980155">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lastRenderedPageBreak/>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lastRenderedPageBreak/>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lastRenderedPageBreak/>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800C65">
      <w:pPr>
        <w:pStyle w:val="Akapitzlist"/>
        <w:numPr>
          <w:ilvl w:val="0"/>
          <w:numId w:val="30"/>
        </w:numPr>
        <w:tabs>
          <w:tab w:val="left" w:pos="284"/>
        </w:tabs>
        <w:ind w:left="284" w:hanging="284"/>
        <w:jc w:val="both"/>
        <w:rPr>
          <w:rFonts w:cs="Calibri"/>
          <w:color w:val="000000"/>
          <w:spacing w:val="-4"/>
          <w:sz w:val="24"/>
          <w:szCs w:val="24"/>
        </w:rPr>
      </w:pPr>
      <w:r w:rsidRPr="007F393C">
        <w:rPr>
          <w:rFonts w:cs="Calibri"/>
          <w:color w:val="000000"/>
          <w:spacing w:val="-4"/>
          <w:sz w:val="24"/>
          <w:szCs w:val="24"/>
        </w:rPr>
        <w:lastRenderedPageBreak/>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D10379" w:rsidRDefault="00DA1C6C" w:rsidP="00001102">
      <w:pPr>
        <w:pStyle w:val="Akapitzlist"/>
        <w:numPr>
          <w:ilvl w:val="2"/>
          <w:numId w:val="17"/>
        </w:numPr>
        <w:tabs>
          <w:tab w:val="left" w:pos="284"/>
        </w:tabs>
        <w:ind w:left="709" w:hanging="283"/>
        <w:jc w:val="both"/>
        <w:rPr>
          <w:rFonts w:cs="Calibri"/>
          <w:color w:val="FF0000"/>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 xml:space="preserve">j, obejmującej swoim zakresem </w:t>
      </w:r>
      <w:r w:rsidR="008948DD">
        <w:rPr>
          <w:rFonts w:cs="Calibri"/>
          <w:spacing w:val="-6"/>
          <w:sz w:val="24"/>
          <w:szCs w:val="24"/>
        </w:rPr>
        <w:t>rozbiórkę obiektu budowlanego, na kwotę nie niższą niż 5</w:t>
      </w:r>
      <w:r w:rsidR="00331B19" w:rsidRPr="00566969">
        <w:rPr>
          <w:rFonts w:cs="Calibri"/>
          <w:spacing w:val="-6"/>
          <w:sz w:val="24"/>
          <w:szCs w:val="24"/>
        </w:rPr>
        <w:t> 000,00 zł brutto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8948DD" w:rsidRDefault="007F393C" w:rsidP="008948DD">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r w:rsidRPr="008948DD">
        <w:rPr>
          <w:rFonts w:cs="Calibri"/>
          <w:spacing w:val="-6"/>
          <w:sz w:val="24"/>
          <w:szCs w:val="24"/>
        </w:rPr>
        <w:t xml:space="preserve"> jedną osobą posiadającą uprawnienia do pełnienia samodzielnych funkcji technicznych w budownictwie tj. do </w:t>
      </w:r>
      <w:r w:rsidR="001C4A63" w:rsidRPr="008948DD">
        <w:rPr>
          <w:rFonts w:cs="Calibri"/>
          <w:spacing w:val="-6"/>
          <w:sz w:val="24"/>
          <w:szCs w:val="24"/>
        </w:rPr>
        <w:t>projektowania</w:t>
      </w:r>
      <w:r w:rsidRPr="008948DD">
        <w:rPr>
          <w:rFonts w:cs="Calibri"/>
          <w:spacing w:val="-6"/>
          <w:sz w:val="24"/>
          <w:szCs w:val="24"/>
        </w:rPr>
        <w:t xml:space="preserve"> w specjalności </w:t>
      </w:r>
      <w:r w:rsidR="000F303B" w:rsidRPr="008948DD">
        <w:rPr>
          <w:rFonts w:cs="Calibri"/>
          <w:b/>
          <w:spacing w:val="-6"/>
          <w:sz w:val="24"/>
          <w:szCs w:val="24"/>
        </w:rPr>
        <w:t>konstrukcyjno-budowlanej</w:t>
      </w:r>
      <w:r w:rsidRPr="008948DD">
        <w:rPr>
          <w:rFonts w:cs="Calibri"/>
          <w:b/>
          <w:spacing w:val="-6"/>
          <w:sz w:val="24"/>
          <w:szCs w:val="24"/>
        </w:rPr>
        <w:t xml:space="preserve"> bez ograniczeń, </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w:t>
      </w:r>
      <w:r w:rsidRPr="0011297A">
        <w:rPr>
          <w:rFonts w:ascii="Calibri" w:hAnsi="Calibri" w:cs="Calibri"/>
          <w:i/>
        </w:rPr>
        <w:lastRenderedPageBreak/>
        <w:t>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00C65">
      <w:pPr>
        <w:pStyle w:val="Akapitzlist"/>
        <w:numPr>
          <w:ilvl w:val="1"/>
          <w:numId w:val="26"/>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lastRenderedPageBreak/>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9A12FB">
        <w:rPr>
          <w:rFonts w:ascii="Calibri" w:hAnsi="Calibri" w:cs="Calibri"/>
          <w:b/>
          <w:sz w:val="24"/>
          <w:szCs w:val="24"/>
        </w:rPr>
        <w:t xml:space="preserve"> i gwarancja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DC494A">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551C06">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491E7A">
        <w:rPr>
          <w:rFonts w:cs="Calibri"/>
          <w:b/>
          <w:spacing w:val="-6"/>
          <w:sz w:val="24"/>
          <w:szCs w:val="24"/>
        </w:rPr>
        <w:t>50</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9A12FB">
        <w:rPr>
          <w:rFonts w:cs="Calibri"/>
          <w:spacing w:val="-6"/>
          <w:sz w:val="24"/>
          <w:szCs w:val="24"/>
        </w:rPr>
        <w:t xml:space="preserve"> kompletnej</w:t>
      </w:r>
      <w:r w:rsidR="00551C06" w:rsidRPr="005D103E">
        <w:rPr>
          <w:rFonts w:cs="Calibri"/>
          <w:spacing w:val="-6"/>
          <w:sz w:val="24"/>
          <w:szCs w:val="24"/>
        </w:rPr>
        <w:t xml:space="preserve"> dokumentacji projektowo-kosztorysowych i złożenia wniosków o udzielenie pozwolenia na budowę,</w:t>
      </w:r>
    </w:p>
    <w:p w:rsidR="00551C06" w:rsidRPr="00551C06" w:rsidRDefault="00551C06" w:rsidP="00551C06">
      <w:pPr>
        <w:pStyle w:val="Akapitzlist"/>
        <w:numPr>
          <w:ilvl w:val="1"/>
          <w:numId w:val="3"/>
        </w:numPr>
        <w:jc w:val="both"/>
        <w:rPr>
          <w:rFonts w:cs="Calibri"/>
          <w:b/>
          <w:color w:val="FF0000"/>
          <w:spacing w:val="-6"/>
          <w:sz w:val="24"/>
          <w:szCs w:val="24"/>
        </w:rPr>
      </w:pPr>
      <w:r w:rsidRPr="005D103E">
        <w:rPr>
          <w:rFonts w:cs="Calibri"/>
          <w:b/>
          <w:spacing w:val="-6"/>
          <w:sz w:val="24"/>
          <w:szCs w:val="24"/>
        </w:rPr>
        <w:lastRenderedPageBreak/>
        <w:t>10 dni kalendarzowych</w:t>
      </w:r>
      <w:r w:rsidRPr="005D103E">
        <w:rPr>
          <w:rFonts w:cs="Calibri"/>
          <w:spacing w:val="-6"/>
          <w:sz w:val="24"/>
          <w:szCs w:val="24"/>
        </w:rPr>
        <w:t xml:space="preserve"> </w:t>
      </w:r>
      <w:r w:rsidR="00241678" w:rsidRPr="005D103E">
        <w:rPr>
          <w:rFonts w:cs="Calibri"/>
          <w:spacing w:val="-6"/>
          <w:sz w:val="24"/>
          <w:szCs w:val="24"/>
        </w:rPr>
        <w:t>od dat</w:t>
      </w:r>
      <w:r w:rsidR="009A12FB">
        <w:rPr>
          <w:rFonts w:cs="Calibri"/>
          <w:spacing w:val="-6"/>
          <w:sz w:val="24"/>
          <w:szCs w:val="24"/>
        </w:rPr>
        <w:t>y wydania pozwolenia na budowę</w:t>
      </w:r>
      <w:r w:rsidR="00241678" w:rsidRPr="005D103E">
        <w:rPr>
          <w:rFonts w:cs="Calibri"/>
          <w:spacing w:val="-6"/>
          <w:sz w:val="24"/>
          <w:szCs w:val="24"/>
        </w:rPr>
        <w:t>,</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t>kompletnych dokumentacji wraz z pozwoleniem na budowę.</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800C65">
      <w:pPr>
        <w:pStyle w:val="pkt"/>
        <w:numPr>
          <w:ilvl w:val="2"/>
          <w:numId w:val="28"/>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sidR="009A12FB">
        <w:rPr>
          <w:rFonts w:ascii="Arial" w:hAnsi="Arial" w:cs="Arial"/>
          <w:b/>
          <w:spacing w:val="-4"/>
          <w:sz w:val="22"/>
          <w:szCs w:val="22"/>
        </w:rPr>
        <w:t>12</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800C65">
      <w:pPr>
        <w:pStyle w:val="pkt"/>
        <w:numPr>
          <w:ilvl w:val="2"/>
          <w:numId w:val="28"/>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sidR="009A12FB" w:rsidRPr="00491E7A">
        <w:rPr>
          <w:rFonts w:ascii="Arial" w:hAnsi="Arial" w:cs="Arial"/>
          <w:b/>
          <w:sz w:val="22"/>
          <w:szCs w:val="22"/>
        </w:rPr>
        <w:t>36</w:t>
      </w:r>
      <w:r w:rsidR="007D5258" w:rsidRPr="00491E7A">
        <w:rPr>
          <w:rFonts w:ascii="Arial" w:hAnsi="Arial" w:cs="Arial"/>
          <w:b/>
          <w:spacing w:val="-4"/>
          <w:sz w:val="22"/>
          <w:szCs w:val="22"/>
        </w:rPr>
        <w:t xml:space="preserve"> </w:t>
      </w:r>
      <w:r w:rsidR="007D5258">
        <w:rPr>
          <w:rFonts w:ascii="Arial" w:hAnsi="Arial" w:cs="Arial"/>
          <w:b/>
          <w:spacing w:val="-4"/>
          <w:sz w:val="22"/>
          <w:szCs w:val="22"/>
        </w:rPr>
        <w:t>miesięcy</w:t>
      </w:r>
      <w:r w:rsidRPr="000848B9">
        <w:rPr>
          <w:rFonts w:ascii="Arial" w:hAnsi="Arial" w:cs="Arial"/>
          <w:b/>
          <w:spacing w:val="-4"/>
          <w:sz w:val="22"/>
          <w:szCs w:val="22"/>
        </w:rPr>
        <w:t>,</w:t>
      </w:r>
      <w:r w:rsidRPr="000848B9">
        <w:rPr>
          <w:rFonts w:ascii="Arial" w:hAnsi="Arial" w:cs="Arial"/>
          <w:b/>
          <w:sz w:val="22"/>
          <w:szCs w:val="22"/>
        </w:rPr>
        <w:t xml:space="preserve"> </w:t>
      </w:r>
    </w:p>
    <w:p w:rsidR="00CB5452" w:rsidRPr="00C06772" w:rsidRDefault="006648F0" w:rsidP="00CB5452">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w:t>
      </w:r>
      <w:r w:rsidR="00AE398C">
        <w:rPr>
          <w:rFonts w:cs="Calibri"/>
          <w:sz w:val="24"/>
          <w:szCs w:val="24"/>
        </w:rPr>
        <w:t xml:space="preserve"> w danej części</w:t>
      </w:r>
      <w:r w:rsidR="00111425">
        <w:rPr>
          <w:rFonts w:cs="Calibri"/>
          <w:sz w:val="24"/>
          <w:szCs w:val="24"/>
        </w:rPr>
        <w:t xml:space="preserve"> (cena ofertowa, która będzie podlegała ocenie),</w:t>
      </w:r>
    </w:p>
    <w:p w:rsidR="00111425" w:rsidRPr="00271442" w:rsidRDefault="00111425" w:rsidP="003362AF">
      <w:pPr>
        <w:pStyle w:val="Akapitzlist"/>
        <w:numPr>
          <w:ilvl w:val="1"/>
          <w:numId w:val="9"/>
        </w:numPr>
        <w:suppressAutoHyphens/>
        <w:spacing w:after="0"/>
        <w:ind w:left="851" w:hanging="284"/>
        <w:jc w:val="both"/>
        <w:rPr>
          <w:rFonts w:cs="Calibri"/>
          <w:sz w:val="24"/>
          <w:szCs w:val="24"/>
        </w:rPr>
      </w:pPr>
      <w:r>
        <w:rPr>
          <w:rFonts w:cs="Calibri"/>
          <w:sz w:val="24"/>
          <w:szCs w:val="24"/>
        </w:rPr>
        <w:t xml:space="preserve">cenę brutto, za </w:t>
      </w:r>
      <w:r w:rsidR="009A12FB">
        <w:rPr>
          <w:rFonts w:cs="Calibri"/>
          <w:sz w:val="24"/>
          <w:szCs w:val="24"/>
        </w:rPr>
        <w:t>sprawowanie nadzoru autorskiego</w:t>
      </w:r>
      <w:r w:rsidR="00AE398C">
        <w:rPr>
          <w:rFonts w:cs="Calibri"/>
          <w:sz w:val="24"/>
          <w:szCs w:val="24"/>
        </w:rPr>
        <w:t xml:space="preserve"> w każdej części</w:t>
      </w:r>
      <w:r>
        <w:rPr>
          <w:rFonts w:cs="Calibri"/>
          <w:sz w:val="24"/>
          <w:szCs w:val="24"/>
        </w:rPr>
        <w:t>.</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lastRenderedPageBreak/>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800C65">
      <w:pPr>
        <w:pStyle w:val="Akapitzlist"/>
        <w:numPr>
          <w:ilvl w:val="2"/>
          <w:numId w:val="32"/>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w:t>
      </w:r>
      <w:r w:rsidRPr="008B60D7">
        <w:rPr>
          <w:rFonts w:ascii="Calibri" w:hAnsi="Calibri" w:cs="Calibri"/>
          <w:color w:val="000000"/>
          <w:spacing w:val="-4"/>
          <w:sz w:val="24"/>
          <w:szCs w:val="24"/>
        </w:rPr>
        <w:lastRenderedPageBreak/>
        <w:t xml:space="preserve">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800C65">
      <w:pPr>
        <w:pStyle w:val="Akapitzlist"/>
        <w:widowControl w:val="0"/>
        <w:numPr>
          <w:ilvl w:val="3"/>
          <w:numId w:val="32"/>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0C7C77">
        <w:rPr>
          <w:rFonts w:cs="Calibri"/>
          <w:b/>
          <w:spacing w:val="1"/>
          <w:sz w:val="24"/>
          <w:szCs w:val="24"/>
        </w:rPr>
        <w:t>05.</w:t>
      </w:r>
      <w:r w:rsidR="003E3DA7" w:rsidRPr="007C730B">
        <w:rPr>
          <w:rFonts w:cs="Calibri"/>
          <w:b/>
          <w:spacing w:val="1"/>
          <w:sz w:val="24"/>
          <w:szCs w:val="24"/>
        </w:rPr>
        <w:t>0</w:t>
      </w:r>
      <w:r w:rsidR="00AE398C">
        <w:rPr>
          <w:rFonts w:cs="Calibri"/>
          <w:b/>
          <w:spacing w:val="1"/>
          <w:sz w:val="24"/>
          <w:szCs w:val="24"/>
        </w:rPr>
        <w:t>5</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800C65">
      <w:pPr>
        <w:pStyle w:val="Akapitzlist"/>
        <w:numPr>
          <w:ilvl w:val="3"/>
          <w:numId w:val="32"/>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0C7C77">
        <w:rPr>
          <w:rFonts w:cs="Calibri"/>
          <w:b/>
          <w:bCs/>
          <w:sz w:val="24"/>
          <w:szCs w:val="24"/>
        </w:rPr>
        <w:t>w dniu 05</w:t>
      </w:r>
      <w:r w:rsidR="003E3DA7" w:rsidRPr="007C730B">
        <w:rPr>
          <w:rFonts w:cs="Calibri"/>
          <w:b/>
          <w:bCs/>
          <w:sz w:val="24"/>
          <w:szCs w:val="24"/>
        </w:rPr>
        <w:t>.0</w:t>
      </w:r>
      <w:r w:rsidR="00AE398C">
        <w:rPr>
          <w:rFonts w:cs="Calibri"/>
          <w:b/>
          <w:bCs/>
          <w:sz w:val="24"/>
          <w:szCs w:val="24"/>
        </w:rPr>
        <w:t>5</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0C7C77">
        <w:rPr>
          <w:rFonts w:cs="Calibri"/>
          <w:b/>
          <w:bCs/>
          <w:sz w:val="24"/>
          <w:szCs w:val="24"/>
        </w:rPr>
        <w:t>do dnia 03</w:t>
      </w:r>
      <w:r w:rsidR="00AE398C">
        <w:rPr>
          <w:rFonts w:cs="Calibri"/>
          <w:b/>
          <w:bCs/>
          <w:sz w:val="24"/>
          <w:szCs w:val="24"/>
        </w:rPr>
        <w:t>.06</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00C65">
      <w:pPr>
        <w:pStyle w:val="WW-Tekstpodstawowywcity2"/>
        <w:numPr>
          <w:ilvl w:val="0"/>
          <w:numId w:val="23"/>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AE398C">
        <w:rPr>
          <w:rFonts w:ascii="Calibri" w:hAnsi="Calibri" w:cs="Calibri"/>
          <w:b w:val="0"/>
          <w:szCs w:val="24"/>
        </w:rPr>
        <w:t>50</w:t>
      </w:r>
      <w:r w:rsidR="001547BF" w:rsidRPr="009A131D">
        <w:rPr>
          <w:rFonts w:ascii="Calibri" w:hAnsi="Calibri" w:cs="Calibri"/>
          <w:b w:val="0"/>
          <w:szCs w:val="24"/>
        </w:rPr>
        <w:t>,00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AE398C">
        <w:rPr>
          <w:rFonts w:ascii="Calibri" w:hAnsi="Calibri" w:cs="Calibri"/>
          <w:b w:val="0"/>
          <w:szCs w:val="24"/>
        </w:rPr>
        <w:t>2</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AE398C">
        <w:rPr>
          <w:rFonts w:ascii="Calibri" w:hAnsi="Calibri" w:cs="Calibri"/>
          <w:b w:val="0"/>
          <w:i/>
          <w:szCs w:val="24"/>
        </w:rPr>
        <w:t>niż 5</w:t>
      </w:r>
      <w:r w:rsidRPr="004224CA">
        <w:rPr>
          <w:rFonts w:ascii="Calibri" w:hAnsi="Calibri" w:cs="Calibri"/>
          <w:b w:val="0"/>
          <w:i/>
          <w:szCs w:val="24"/>
        </w:rPr>
        <w:t>0,00 zł. Zaofero</w:t>
      </w:r>
      <w:r w:rsidR="00AE398C">
        <w:rPr>
          <w:rFonts w:ascii="Calibri" w:hAnsi="Calibri" w:cs="Calibri"/>
          <w:b w:val="0"/>
          <w:i/>
          <w:szCs w:val="24"/>
        </w:rPr>
        <w:t>wanie kary umownej niższej niż 5</w:t>
      </w:r>
      <w:r w:rsidRPr="004224CA">
        <w:rPr>
          <w:rFonts w:ascii="Calibri" w:hAnsi="Calibri" w:cs="Calibri"/>
          <w:b w:val="0"/>
          <w:i/>
          <w:szCs w:val="24"/>
        </w:rPr>
        <w:t>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w:t>
      </w:r>
      <w:r w:rsidR="00AE398C">
        <w:rPr>
          <w:rFonts w:ascii="Calibri" w:hAnsi="Calibri" w:cs="Calibri"/>
          <w:b w:val="0"/>
          <w:i/>
          <w:spacing w:val="-6"/>
          <w:szCs w:val="24"/>
        </w:rPr>
        <w:t>szą karę umowną niż 2</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AE398C">
        <w:rPr>
          <w:rFonts w:ascii="Calibri" w:hAnsi="Calibri" w:cs="Calibri"/>
          <w:b w:val="0"/>
          <w:i/>
          <w:spacing w:val="-6"/>
          <w:szCs w:val="24"/>
        </w:rPr>
        <w:t>2</w:t>
      </w:r>
      <w:r w:rsidRPr="004224CA">
        <w:rPr>
          <w:rFonts w:ascii="Calibri" w:hAnsi="Calibri" w:cs="Calibri"/>
          <w:b w:val="0"/>
          <w:i/>
          <w:spacing w:val="-6"/>
          <w:szCs w:val="24"/>
        </w:rPr>
        <w:t>00,00 zł jako maksymalna, zgodna z żądaniem zamawiającego.</w:t>
      </w:r>
    </w:p>
    <w:p w:rsidR="001547BF" w:rsidRPr="004224CA" w:rsidRDefault="00296730" w:rsidP="00800C65">
      <w:pPr>
        <w:pStyle w:val="WW-Tekstpodstawowywcity2"/>
        <w:numPr>
          <w:ilvl w:val="1"/>
          <w:numId w:val="22"/>
        </w:numPr>
        <w:spacing w:line="276" w:lineRule="auto"/>
        <w:rPr>
          <w:rFonts w:ascii="Calibri" w:hAnsi="Calibri" w:cs="Calibri"/>
          <w:b w:val="0"/>
          <w:szCs w:val="24"/>
        </w:rPr>
      </w:pPr>
      <w:r w:rsidRPr="004224CA">
        <w:rPr>
          <w:rFonts w:ascii="Calibri" w:hAnsi="Calibri" w:cs="Calibri"/>
          <w:szCs w:val="24"/>
        </w:rPr>
        <w:t xml:space="preserve">okres </w:t>
      </w:r>
      <w:r w:rsidR="00097CE3">
        <w:rPr>
          <w:rFonts w:ascii="Calibri" w:hAnsi="Calibri" w:cs="Calibri"/>
          <w:szCs w:val="24"/>
        </w:rPr>
        <w:t xml:space="preserve"> </w:t>
      </w:r>
      <w:r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AE398C"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minimalny okres - 12</w:t>
      </w:r>
      <w:r w:rsidR="00F87A82" w:rsidRPr="004224CA">
        <w:rPr>
          <w:rFonts w:ascii="Calibri" w:hAnsi="Calibri" w:cs="Calibri"/>
          <w:b w:val="0"/>
          <w:szCs w:val="24"/>
        </w:rPr>
        <w:t xml:space="preserve"> miesięcy,</w:t>
      </w:r>
    </w:p>
    <w:p w:rsidR="00F87A82" w:rsidRPr="004224CA" w:rsidRDefault="007D5258"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 xml:space="preserve">maksymalny okres - </w:t>
      </w:r>
      <w:r w:rsidR="00AE398C">
        <w:rPr>
          <w:rFonts w:ascii="Calibri" w:hAnsi="Calibri" w:cs="Calibri"/>
          <w:b w:val="0"/>
          <w:szCs w:val="24"/>
        </w:rPr>
        <w:t>36</w:t>
      </w:r>
      <w:r w:rsidR="00F87A82" w:rsidRPr="004224CA">
        <w:rPr>
          <w:rFonts w:ascii="Calibri" w:hAnsi="Calibri" w:cs="Calibri"/>
          <w:b w:val="0"/>
          <w:szCs w:val="24"/>
        </w:rPr>
        <w:t xml:space="preserve">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t>O</w:t>
      </w:r>
      <w:r w:rsidR="00F87A82" w:rsidRPr="004224CA">
        <w:rPr>
          <w:rFonts w:ascii="Calibri" w:hAnsi="Calibri" w:cs="Calibri"/>
          <w:b w:val="0"/>
          <w:i/>
          <w:szCs w:val="24"/>
        </w:rPr>
        <w:t>kres gwara</w:t>
      </w:r>
      <w:r w:rsidR="00AE398C">
        <w:rPr>
          <w:rFonts w:ascii="Calibri" w:hAnsi="Calibri" w:cs="Calibri"/>
          <w:b w:val="0"/>
          <w:i/>
          <w:szCs w:val="24"/>
        </w:rPr>
        <w:t>ncji nie może być krótszy niż 12</w:t>
      </w:r>
      <w:r w:rsidR="00F87A82" w:rsidRPr="004224CA">
        <w:rPr>
          <w:rFonts w:ascii="Calibri" w:hAnsi="Calibri" w:cs="Calibri"/>
          <w:b w:val="0"/>
          <w:i/>
          <w:szCs w:val="24"/>
        </w:rPr>
        <w:t xml:space="preserve"> miesięcy od dnia odbioru robót. Zaoferowanie okresu </w:t>
      </w:r>
      <w:r w:rsidR="00097CE3">
        <w:rPr>
          <w:rFonts w:ascii="Calibri" w:hAnsi="Calibri" w:cs="Calibri"/>
          <w:b w:val="0"/>
          <w:i/>
          <w:szCs w:val="24"/>
        </w:rPr>
        <w:t xml:space="preserve">rękojmi i </w:t>
      </w:r>
      <w:r w:rsidR="00AE398C">
        <w:rPr>
          <w:rFonts w:ascii="Calibri" w:hAnsi="Calibri" w:cs="Calibri"/>
          <w:b w:val="0"/>
          <w:i/>
          <w:szCs w:val="24"/>
        </w:rPr>
        <w:t>gwarancji krótszego niż 12</w:t>
      </w:r>
      <w:r w:rsidR="00F87A82" w:rsidRPr="004224CA">
        <w:rPr>
          <w:rFonts w:ascii="Calibri" w:hAnsi="Calibri" w:cs="Calibri"/>
          <w:b w:val="0"/>
          <w:i/>
          <w:szCs w:val="24"/>
        </w:rPr>
        <w:t xml:space="preserve">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AE398C">
        <w:rPr>
          <w:rFonts w:ascii="Calibri" w:hAnsi="Calibri" w:cs="Calibri"/>
          <w:b w:val="0"/>
          <w:i/>
          <w:szCs w:val="24"/>
        </w:rPr>
        <w:t>gwarancji niż 36</w:t>
      </w:r>
      <w:r w:rsidRPr="004224CA">
        <w:rPr>
          <w:rFonts w:ascii="Calibri" w:hAnsi="Calibri" w:cs="Calibri"/>
          <w:b w:val="0"/>
          <w:i/>
          <w:szCs w:val="24"/>
        </w:rPr>
        <w:t xml:space="preserve"> </w:t>
      </w:r>
      <w:r w:rsidRPr="004224CA">
        <w:rPr>
          <w:rFonts w:ascii="Calibri" w:hAnsi="Calibri" w:cs="Calibri"/>
          <w:b w:val="0"/>
          <w:i/>
          <w:szCs w:val="24"/>
        </w:rPr>
        <w:lastRenderedPageBreak/>
        <w:t>miesięcy, do oceny oferty w kryterium „okres gwarancji”</w:t>
      </w:r>
      <w:r w:rsidR="00AE398C">
        <w:rPr>
          <w:rFonts w:ascii="Calibri" w:hAnsi="Calibri" w:cs="Calibri"/>
          <w:b w:val="0"/>
          <w:i/>
          <w:szCs w:val="24"/>
        </w:rPr>
        <w:t xml:space="preserve"> zostanie mu policzony termin 36</w:t>
      </w:r>
      <w:r w:rsidRPr="004224CA">
        <w:rPr>
          <w:rFonts w:ascii="Calibri" w:hAnsi="Calibri" w:cs="Calibri"/>
          <w:b w:val="0"/>
          <w:i/>
          <w:szCs w:val="24"/>
        </w:rPr>
        <w:t xml:space="preserve">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00C65">
      <w:pPr>
        <w:pStyle w:val="Default"/>
        <w:numPr>
          <w:ilvl w:val="0"/>
          <w:numId w:val="29"/>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3E7CAA" w:rsidRPr="002D62A4" w:rsidRDefault="003E7CAA" w:rsidP="00800C65">
      <w:pPr>
        <w:pStyle w:val="Akapitzlist"/>
        <w:numPr>
          <w:ilvl w:val="0"/>
          <w:numId w:val="33"/>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t>
      </w:r>
      <w:r w:rsidRPr="002D62A4">
        <w:rPr>
          <w:rFonts w:cs="Calibri"/>
          <w:color w:val="000000"/>
          <w:spacing w:val="-6"/>
          <w:sz w:val="24"/>
          <w:szCs w:val="24"/>
        </w:rPr>
        <w:lastRenderedPageBreak/>
        <w:t xml:space="preserve">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800C65">
      <w:pPr>
        <w:pStyle w:val="Akapitzlist"/>
        <w:numPr>
          <w:ilvl w:val="0"/>
          <w:numId w:val="33"/>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lastRenderedPageBreak/>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00C65">
      <w:pPr>
        <w:pStyle w:val="pkt"/>
        <w:numPr>
          <w:ilvl w:val="2"/>
          <w:numId w:val="34"/>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00C65">
      <w:pPr>
        <w:pStyle w:val="Akapitzlist"/>
        <w:numPr>
          <w:ilvl w:val="6"/>
          <w:numId w:val="34"/>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00C65">
      <w:pPr>
        <w:pStyle w:val="Akapitzlist"/>
        <w:numPr>
          <w:ilvl w:val="1"/>
          <w:numId w:val="34"/>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lastRenderedPageBreak/>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00C65">
      <w:pPr>
        <w:pStyle w:val="Akapitzlist"/>
        <w:numPr>
          <w:ilvl w:val="1"/>
          <w:numId w:val="34"/>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00C65">
      <w:pPr>
        <w:pStyle w:val="Akapitzlist"/>
        <w:numPr>
          <w:ilvl w:val="1"/>
          <w:numId w:val="34"/>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800C65">
      <w:pPr>
        <w:pStyle w:val="Akapitzlist"/>
        <w:numPr>
          <w:ilvl w:val="1"/>
          <w:numId w:val="34"/>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800C65">
      <w:pPr>
        <w:pStyle w:val="Akapitzlist"/>
        <w:numPr>
          <w:ilvl w:val="1"/>
          <w:numId w:val="34"/>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00C65">
      <w:pPr>
        <w:pStyle w:val="Akapitzlist"/>
        <w:numPr>
          <w:ilvl w:val="0"/>
          <w:numId w:val="34"/>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3D0505" w:rsidRDefault="001547BF" w:rsidP="002169CF">
      <w:pPr>
        <w:widowControl w:val="0"/>
        <w:autoSpaceDE w:val="0"/>
        <w:spacing w:line="276" w:lineRule="auto"/>
        <w:jc w:val="both"/>
        <w:rPr>
          <w:rFonts w:asciiTheme="minorHAnsi" w:hAnsiTheme="minorHAnsi" w:cstheme="minorHAnsi"/>
          <w:bCs/>
          <w:sz w:val="24"/>
          <w:szCs w:val="24"/>
        </w:rPr>
      </w:pPr>
      <w:r w:rsidRPr="003D0505">
        <w:rPr>
          <w:rFonts w:asciiTheme="minorHAnsi" w:hAnsiTheme="minorHAnsi" w:cstheme="minorHAnsi"/>
          <w:bCs/>
          <w:sz w:val="24"/>
          <w:szCs w:val="24"/>
        </w:rPr>
        <w:t>Kod CPV:</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71242000-6</w:t>
      </w:r>
      <w:r w:rsidRPr="003D0505">
        <w:rPr>
          <w:rFonts w:asciiTheme="minorHAnsi" w:hAnsiTheme="minorHAnsi" w:cstheme="minorHAnsi"/>
          <w:sz w:val="24"/>
          <w:szCs w:val="24"/>
        </w:rPr>
        <w:tab/>
        <w:t>Przygotowan</w:t>
      </w:r>
      <w:r w:rsidR="00143C48" w:rsidRPr="003D0505">
        <w:rPr>
          <w:rFonts w:asciiTheme="minorHAnsi" w:hAnsiTheme="minorHAnsi" w:cstheme="minorHAnsi"/>
          <w:sz w:val="24"/>
          <w:szCs w:val="24"/>
        </w:rPr>
        <w:t xml:space="preserve">ie przedsięwzięcia i projektu, </w:t>
      </w:r>
      <w:r w:rsidRPr="003D0505">
        <w:rPr>
          <w:rFonts w:asciiTheme="minorHAnsi" w:hAnsiTheme="minorHAnsi" w:cstheme="minorHAnsi"/>
          <w:sz w:val="24"/>
          <w:szCs w:val="24"/>
        </w:rPr>
        <w:t>szacowanie kosztów</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 xml:space="preserve">71247000-1   </w:t>
      </w:r>
      <w:r w:rsidR="00231387" w:rsidRPr="003D0505">
        <w:rPr>
          <w:rFonts w:asciiTheme="minorHAnsi" w:hAnsiTheme="minorHAnsi" w:cstheme="minorHAnsi"/>
          <w:sz w:val="24"/>
          <w:szCs w:val="24"/>
        </w:rPr>
        <w:t xml:space="preserve"> </w:t>
      </w:r>
      <w:r w:rsidRPr="003D0505">
        <w:rPr>
          <w:rFonts w:asciiTheme="minorHAnsi" w:hAnsiTheme="minorHAnsi" w:cstheme="minorHAnsi"/>
          <w:sz w:val="24"/>
          <w:szCs w:val="24"/>
        </w:rPr>
        <w:t xml:space="preserve"> Nadzór na robotami budowlanymi </w:t>
      </w:r>
    </w:p>
    <w:p w:rsidR="007E704D" w:rsidRPr="003D0505" w:rsidRDefault="007E704D" w:rsidP="002169CF">
      <w:pPr>
        <w:widowControl w:val="0"/>
        <w:autoSpaceDE w:val="0"/>
        <w:spacing w:line="276" w:lineRule="auto"/>
        <w:jc w:val="both"/>
        <w:rPr>
          <w:rFonts w:asciiTheme="minorHAnsi" w:hAnsiTheme="minorHAnsi" w:cstheme="minorHAnsi"/>
          <w:bCs/>
          <w:sz w:val="24"/>
          <w:szCs w:val="24"/>
        </w:rPr>
      </w:pPr>
    </w:p>
    <w:p w:rsidR="00BC7467" w:rsidRPr="003D0505" w:rsidRDefault="00BC7467" w:rsidP="002169CF">
      <w:pPr>
        <w:pStyle w:val="Akapitzlist"/>
        <w:numPr>
          <w:ilvl w:val="6"/>
          <w:numId w:val="34"/>
        </w:numPr>
        <w:tabs>
          <w:tab w:val="clear" w:pos="2520"/>
        </w:tabs>
        <w:ind w:left="284" w:hanging="284"/>
        <w:jc w:val="both"/>
        <w:rPr>
          <w:rFonts w:asciiTheme="minorHAnsi" w:hAnsiTheme="minorHAnsi" w:cstheme="minorHAnsi"/>
          <w:sz w:val="24"/>
          <w:szCs w:val="24"/>
        </w:rPr>
      </w:pPr>
      <w:r w:rsidRPr="003D0505">
        <w:rPr>
          <w:rFonts w:asciiTheme="minorHAnsi" w:hAnsiTheme="minorHAnsi" w:cstheme="minorHAnsi"/>
          <w:sz w:val="24"/>
          <w:szCs w:val="24"/>
        </w:rPr>
        <w:t xml:space="preserve">Przedmiotem zamówienia jest </w:t>
      </w:r>
      <w:r w:rsidRPr="003D0505">
        <w:rPr>
          <w:rFonts w:asciiTheme="minorHAnsi" w:hAnsiTheme="minorHAnsi" w:cstheme="minorHAnsi"/>
          <w:bCs/>
          <w:spacing w:val="-3"/>
          <w:sz w:val="24"/>
          <w:szCs w:val="24"/>
        </w:rPr>
        <w:t>opracowanie dokumentacji projektowo-kosztorysowej wykonania robót rozbiórkowych, wraz z uzyskaniem prawomocnej decyzji pozwolenia na budowę (rozbiórkę), oraz pełnieniem funkcji nadzoru autorskiego nad wykonywanymi robotami rozbiórkowymi obiektów budowlanych będących własnością Gminy Miasta Szczecin w podziale na cztery części:</w:t>
      </w:r>
    </w:p>
    <w:p w:rsidR="00BC7467" w:rsidRPr="003D0505" w:rsidRDefault="00BC7467" w:rsidP="002169CF">
      <w:pPr>
        <w:shd w:val="clear" w:color="auto" w:fill="FFFFFF"/>
        <w:tabs>
          <w:tab w:val="left" w:pos="426"/>
          <w:tab w:val="left" w:pos="851"/>
        </w:tabs>
        <w:spacing w:line="276" w:lineRule="auto"/>
        <w:ind w:left="284" w:right="2"/>
        <w:jc w:val="both"/>
        <w:rPr>
          <w:rFonts w:asciiTheme="minorHAnsi" w:hAnsiTheme="minorHAnsi" w:cstheme="minorHAnsi"/>
          <w:b/>
          <w:sz w:val="24"/>
          <w:szCs w:val="24"/>
        </w:rPr>
      </w:pPr>
      <w:r w:rsidRPr="003D0505">
        <w:rPr>
          <w:rFonts w:asciiTheme="minorHAnsi" w:hAnsiTheme="minorHAnsi" w:cstheme="minorHAnsi"/>
          <w:b/>
          <w:bCs/>
          <w:sz w:val="24"/>
          <w:szCs w:val="24"/>
        </w:rPr>
        <w:t xml:space="preserve">Część 1: </w:t>
      </w:r>
    </w:p>
    <w:p w:rsidR="00BC7467" w:rsidRDefault="00ED5554" w:rsidP="002169CF">
      <w:pPr>
        <w:shd w:val="clear" w:color="auto" w:fill="FFFFFF"/>
        <w:tabs>
          <w:tab w:val="left" w:pos="426"/>
          <w:tab w:val="left" w:pos="851"/>
        </w:tabs>
        <w:spacing w:line="276" w:lineRule="auto"/>
        <w:ind w:left="284" w:right="2"/>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sidRPr="00F01DB7">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sz w:val="24"/>
          <w:szCs w:val="24"/>
        </w:rPr>
        <w:t>budynków użytkowych (6 szt.) usytuowanych</w:t>
      </w:r>
      <w:r w:rsidR="00BC7467" w:rsidRPr="00F01DB7">
        <w:rPr>
          <w:rFonts w:asciiTheme="minorHAnsi" w:eastAsia="Arial" w:hAnsiTheme="minorHAnsi" w:cstheme="minorHAnsi"/>
          <w:b/>
          <w:bCs/>
          <w:color w:val="000000"/>
          <w:sz w:val="24"/>
          <w:szCs w:val="24"/>
        </w:rPr>
        <w:t xml:space="preserve"> na działce nr 26/2, obręb 1011 przy ul. Stanisława Herakliusza Lubomirskiego 9 w Szczecinie, oraz usytuowanych na działce nr 26/3, obręb 1011 przy ul. Ofiar Oświęcimia 7 w Szczecinie.</w:t>
      </w:r>
    </w:p>
    <w:p w:rsidR="00F01DB7" w:rsidRDefault="00F01DB7"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sidRPr="00F01DB7">
        <w:rPr>
          <w:rFonts w:asciiTheme="minorHAnsi" w:eastAsia="Arial" w:hAnsiTheme="minorHAnsi" w:cstheme="minorHAnsi"/>
          <w:bCs/>
          <w:color w:val="000000"/>
          <w:sz w:val="24"/>
          <w:szCs w:val="24"/>
        </w:rPr>
        <w:t>Krotki opis:</w:t>
      </w:r>
    </w:p>
    <w:p w:rsidR="00F01DB7" w:rsidRDefault="000702E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Dwa b</w:t>
      </w:r>
      <w:r w:rsidR="00F01DB7">
        <w:rPr>
          <w:rFonts w:asciiTheme="minorHAnsi" w:eastAsia="Arial" w:hAnsiTheme="minorHAnsi" w:cstheme="minorHAnsi"/>
          <w:bCs/>
          <w:color w:val="000000"/>
          <w:sz w:val="24"/>
          <w:szCs w:val="24"/>
        </w:rPr>
        <w:t>udynki</w:t>
      </w:r>
      <w:r>
        <w:rPr>
          <w:rFonts w:asciiTheme="minorHAnsi" w:eastAsia="Arial" w:hAnsiTheme="minorHAnsi" w:cstheme="minorHAnsi"/>
          <w:bCs/>
          <w:color w:val="000000"/>
          <w:sz w:val="24"/>
          <w:szCs w:val="24"/>
        </w:rPr>
        <w:t xml:space="preserve"> niemieszkalne</w:t>
      </w:r>
      <w:r w:rsidR="00F01DB7">
        <w:rPr>
          <w:rFonts w:asciiTheme="minorHAnsi" w:eastAsia="Arial" w:hAnsiTheme="minorHAnsi" w:cstheme="minorHAnsi"/>
          <w:bCs/>
          <w:color w:val="000000"/>
          <w:sz w:val="24"/>
          <w:szCs w:val="24"/>
        </w:rPr>
        <w:t xml:space="preserve"> na działce </w:t>
      </w:r>
      <w:r>
        <w:rPr>
          <w:rFonts w:asciiTheme="minorHAnsi" w:eastAsia="Arial" w:hAnsiTheme="minorHAnsi" w:cstheme="minorHAnsi"/>
          <w:bCs/>
          <w:color w:val="000000"/>
          <w:sz w:val="24"/>
          <w:szCs w:val="24"/>
        </w:rPr>
        <w:t xml:space="preserve">nr 26/2 o powierzchni użytkowej 71,33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i 334</w:t>
      </w:r>
      <w:r w:rsidR="002A37C5">
        <w:rPr>
          <w:rFonts w:asciiTheme="minorHAnsi" w:eastAsia="Arial" w:hAnsiTheme="minorHAnsi" w:cstheme="minorHAnsi"/>
          <w:bCs/>
          <w:color w:val="000000"/>
          <w:sz w:val="24"/>
          <w:szCs w:val="24"/>
        </w:rPr>
        <w:t xml:space="preserve"> m</w:t>
      </w:r>
      <w:r>
        <w:rPr>
          <w:rFonts w:asciiTheme="minorHAnsi" w:eastAsia="Arial" w:hAnsiTheme="minorHAnsi" w:cstheme="minorHAnsi"/>
          <w:bCs/>
          <w:color w:val="000000"/>
          <w:sz w:val="24"/>
          <w:szCs w:val="24"/>
        </w:rPr>
        <w:t xml:space="preserve"> ².</w:t>
      </w:r>
    </w:p>
    <w:p w:rsidR="000702EE" w:rsidRDefault="000702E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Cztery budynki niemieszkalne na działce nr 26/3 o powierzchniach 155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546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23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oraz 1749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w:t>
      </w:r>
    </w:p>
    <w:p w:rsidR="00367754" w:rsidRPr="003D0505" w:rsidRDefault="00367754" w:rsidP="000702EE">
      <w:pPr>
        <w:shd w:val="clear" w:color="auto" w:fill="FFFFFF"/>
        <w:tabs>
          <w:tab w:val="left" w:pos="426"/>
          <w:tab w:val="left" w:pos="851"/>
        </w:tabs>
        <w:spacing w:line="276" w:lineRule="auto"/>
        <w:ind w:right="2"/>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2:</w:t>
      </w:r>
    </w:p>
    <w:p w:rsidR="00F01DB7" w:rsidRPr="00F01DB7" w:rsidRDefault="00ED5554" w:rsidP="00F01DB7">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w:t>
      </w:r>
      <w:r>
        <w:rPr>
          <w:rFonts w:asciiTheme="minorHAnsi" w:eastAsia="Arial" w:hAnsiTheme="minorHAnsi" w:cstheme="minorHAnsi"/>
          <w:b/>
          <w:bCs/>
          <w:color w:val="000000"/>
          <w:sz w:val="24"/>
          <w:szCs w:val="24"/>
        </w:rPr>
        <w:t>budynków użytkowych (5 szt.), oraz stalowego</w:t>
      </w:r>
      <w:r w:rsidR="00BC7467" w:rsidRPr="00F01DB7">
        <w:rPr>
          <w:rFonts w:asciiTheme="minorHAnsi" w:eastAsia="Arial" w:hAnsiTheme="minorHAnsi" w:cstheme="minorHAnsi"/>
          <w:b/>
          <w:bCs/>
          <w:color w:val="000000"/>
          <w:sz w:val="24"/>
          <w:szCs w:val="24"/>
        </w:rPr>
        <w:t xml:space="preserve"> maszt</w:t>
      </w:r>
      <w:r>
        <w:rPr>
          <w:rFonts w:asciiTheme="minorHAnsi" w:eastAsia="Arial" w:hAnsiTheme="minorHAnsi" w:cstheme="minorHAnsi"/>
          <w:b/>
          <w:bCs/>
          <w:color w:val="000000"/>
          <w:sz w:val="24"/>
          <w:szCs w:val="24"/>
        </w:rPr>
        <w:t>u, usytuowanych</w:t>
      </w:r>
      <w:r w:rsidR="00523520" w:rsidRPr="00F01DB7">
        <w:rPr>
          <w:rFonts w:asciiTheme="minorHAnsi" w:eastAsia="Arial" w:hAnsiTheme="minorHAnsi" w:cstheme="minorHAnsi"/>
          <w:b/>
          <w:bCs/>
          <w:color w:val="000000"/>
          <w:sz w:val="24"/>
          <w:szCs w:val="24"/>
        </w:rPr>
        <w:t xml:space="preserve"> na działkach nr 5/</w:t>
      </w:r>
      <w:r w:rsidR="00BC7467" w:rsidRPr="00F01DB7">
        <w:rPr>
          <w:rFonts w:asciiTheme="minorHAnsi" w:eastAsia="Arial" w:hAnsiTheme="minorHAnsi" w:cstheme="minorHAnsi"/>
          <w:b/>
          <w:bCs/>
          <w:color w:val="000000"/>
          <w:sz w:val="24"/>
          <w:szCs w:val="24"/>
        </w:rPr>
        <w:t>4 i nr 10, obręb 2090 przy ul. Kazimierza Twardowskiego w Szczecinie.</w:t>
      </w:r>
    </w:p>
    <w:p w:rsidR="00523520" w:rsidRDefault="00367754"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Krótki opis:</w:t>
      </w:r>
    </w:p>
    <w:p w:rsidR="00367754"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Budynki użytkowe -</w:t>
      </w:r>
      <w:r w:rsidR="00367754">
        <w:rPr>
          <w:rFonts w:asciiTheme="minorHAnsi" w:hAnsiTheme="minorHAnsi" w:cstheme="minorHAnsi"/>
          <w:sz w:val="24"/>
          <w:szCs w:val="24"/>
        </w:rPr>
        <w:t xml:space="preserve"> Budynki usytuowane na działce nr 5/4: </w:t>
      </w:r>
      <w:r>
        <w:rPr>
          <w:rFonts w:asciiTheme="minorHAnsi" w:hAnsiTheme="minorHAnsi" w:cstheme="minorHAnsi"/>
          <w:sz w:val="24"/>
          <w:szCs w:val="24"/>
        </w:rPr>
        <w:t xml:space="preserve">budynek nr 27 – pow. 332 </w:t>
      </w:r>
      <w:proofErr w:type="spellStart"/>
      <w:r>
        <w:rPr>
          <w:rFonts w:asciiTheme="minorHAnsi" w:hAnsiTheme="minorHAnsi" w:cstheme="minorHAnsi"/>
          <w:sz w:val="24"/>
          <w:szCs w:val="24"/>
        </w:rPr>
        <w:t>m²</w:t>
      </w:r>
      <w:proofErr w:type="spellEnd"/>
      <w:r w:rsidR="00367754">
        <w:rPr>
          <w:rFonts w:asciiTheme="minorHAnsi" w:hAnsiTheme="minorHAnsi" w:cstheme="minorHAnsi"/>
          <w:sz w:val="24"/>
          <w:szCs w:val="24"/>
        </w:rPr>
        <w:t xml:space="preserve"> </w:t>
      </w:r>
      <w:r>
        <w:rPr>
          <w:rFonts w:asciiTheme="minorHAnsi" w:hAnsiTheme="minorHAnsi" w:cstheme="minorHAnsi"/>
          <w:sz w:val="24"/>
          <w:szCs w:val="24"/>
        </w:rPr>
        <w:t xml:space="preserve">, budynek nr 38 – pow. 19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budynek nr 37 – pow. 18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budynek 39 - pow. 25 </w:t>
      </w:r>
      <w:proofErr w:type="spellStart"/>
      <w:r>
        <w:rPr>
          <w:rFonts w:asciiTheme="minorHAnsi" w:hAnsiTheme="minorHAnsi" w:cstheme="minorHAnsi"/>
          <w:sz w:val="24"/>
          <w:szCs w:val="24"/>
        </w:rPr>
        <w:t>m²</w:t>
      </w:r>
      <w:proofErr w:type="spellEnd"/>
    </w:p>
    <w:p w:rsidR="00F01DB7"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 xml:space="preserve">Budynek nr 3 – pow. 52 </w:t>
      </w:r>
      <w:proofErr w:type="spellStart"/>
      <w:r>
        <w:rPr>
          <w:rFonts w:asciiTheme="minorHAnsi" w:hAnsiTheme="minorHAnsi" w:cstheme="minorHAnsi"/>
          <w:sz w:val="24"/>
          <w:szCs w:val="24"/>
        </w:rPr>
        <w:t>m²</w:t>
      </w:r>
      <w:proofErr w:type="spellEnd"/>
      <w:r>
        <w:rPr>
          <w:rFonts w:asciiTheme="minorHAnsi" w:hAnsiTheme="minorHAnsi" w:cstheme="minorHAnsi"/>
          <w:sz w:val="24"/>
          <w:szCs w:val="24"/>
        </w:rPr>
        <w:t xml:space="preserve"> usytuowany jest na działkach nr 10 i 5/4</w:t>
      </w:r>
    </w:p>
    <w:p w:rsidR="00F01DB7" w:rsidRPr="003D0505" w:rsidRDefault="00F01DB7" w:rsidP="002169CF">
      <w:p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Rozbiórce podlegać będzie także maszt o konstrukcji stalowej istniejący na działce  nr 5/4.</w:t>
      </w:r>
    </w:p>
    <w:p w:rsidR="00F01DB7" w:rsidRDefault="00F01DB7" w:rsidP="002169CF">
      <w:pPr>
        <w:spacing w:line="276" w:lineRule="auto"/>
        <w:ind w:left="284"/>
        <w:jc w:val="both"/>
        <w:rPr>
          <w:rFonts w:asciiTheme="minorHAnsi" w:hAnsiTheme="minorHAnsi" w:cstheme="minorHAnsi"/>
          <w:b/>
          <w:bCs/>
          <w:sz w:val="24"/>
          <w:szCs w:val="24"/>
        </w:rPr>
      </w:pPr>
    </w:p>
    <w:p w:rsidR="00ED5554" w:rsidRDefault="00ED5554" w:rsidP="002169CF">
      <w:pPr>
        <w:spacing w:line="276" w:lineRule="auto"/>
        <w:ind w:left="284"/>
        <w:jc w:val="both"/>
        <w:rPr>
          <w:rFonts w:asciiTheme="minorHAnsi" w:hAnsiTheme="minorHAnsi" w:cstheme="minorHAnsi"/>
          <w:b/>
          <w:bCs/>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lastRenderedPageBreak/>
        <w:t>Część 3:</w:t>
      </w:r>
    </w:p>
    <w:p w:rsidR="00BC7467" w:rsidRDefault="00ED5554" w:rsidP="002169CF">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b</w:t>
      </w:r>
      <w:r>
        <w:rPr>
          <w:rFonts w:asciiTheme="minorHAnsi" w:eastAsia="Arial" w:hAnsiTheme="minorHAnsi" w:cstheme="minorHAnsi"/>
          <w:b/>
          <w:bCs/>
          <w:color w:val="000000"/>
          <w:sz w:val="24"/>
          <w:szCs w:val="24"/>
        </w:rPr>
        <w:t>udynku użytkowego usytuowanego</w:t>
      </w:r>
      <w:r w:rsidR="00BC7467" w:rsidRPr="00224B5F">
        <w:rPr>
          <w:rFonts w:asciiTheme="minorHAnsi" w:eastAsia="Arial" w:hAnsiTheme="minorHAnsi" w:cstheme="minorHAnsi"/>
          <w:b/>
          <w:bCs/>
          <w:color w:val="000000"/>
          <w:sz w:val="24"/>
          <w:szCs w:val="24"/>
        </w:rPr>
        <w:t xml:space="preserve"> na działkach nr 70 i 24/4, obręb 3033 przy ul. Studziennej 13 w  Szczecinie.</w:t>
      </w:r>
    </w:p>
    <w:p w:rsidR="00224B5F" w:rsidRDefault="006C7F64"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Krótki opis</w:t>
      </w:r>
      <w:r w:rsidR="00224B5F" w:rsidRPr="00224B5F">
        <w:rPr>
          <w:rFonts w:asciiTheme="minorHAnsi" w:eastAsia="Arial" w:hAnsiTheme="minorHAnsi" w:cstheme="minorHAnsi"/>
          <w:bCs/>
          <w:color w:val="000000"/>
          <w:sz w:val="24"/>
          <w:szCs w:val="24"/>
        </w:rPr>
        <w:t>:</w:t>
      </w:r>
    </w:p>
    <w:p w:rsidR="006C7F64" w:rsidRDefault="00C214BD"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użytkowy o powierzchni zabudowy  524 </w:t>
      </w:r>
      <w:proofErr w:type="spellStart"/>
      <w:r>
        <w:rPr>
          <w:rFonts w:asciiTheme="minorHAnsi" w:eastAsia="Arial" w:hAnsiTheme="minorHAnsi" w:cstheme="minorHAnsi"/>
          <w:bCs/>
          <w:color w:val="000000"/>
          <w:sz w:val="24"/>
          <w:szCs w:val="24"/>
        </w:rPr>
        <w:t>m²</w:t>
      </w:r>
      <w:proofErr w:type="spellEnd"/>
    </w:p>
    <w:p w:rsidR="00367754" w:rsidRPr="003D0505" w:rsidRDefault="00367754" w:rsidP="00C214BD">
      <w:pPr>
        <w:spacing w:line="276" w:lineRule="auto"/>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4:</w:t>
      </w:r>
    </w:p>
    <w:p w:rsidR="008152EA" w:rsidRDefault="00ED5554" w:rsidP="002169CF">
      <w:pPr>
        <w:spacing w:line="276" w:lineRule="auto"/>
        <w:ind w:left="284"/>
        <w:jc w:val="both"/>
        <w:rPr>
          <w:rFonts w:asciiTheme="minorHAnsi" w:eastAsia="Arial" w:hAnsiTheme="minorHAnsi" w:cstheme="minorHAnsi"/>
          <w:b/>
          <w:bCs/>
          <w:color w:val="000000"/>
          <w:sz w:val="24"/>
          <w:szCs w:val="24"/>
        </w:rPr>
      </w:pPr>
      <w:r w:rsidRPr="00ED5554">
        <w:rPr>
          <w:rFonts w:asciiTheme="minorHAnsi" w:hAnsiTheme="minorHAnsi" w:cstheme="minorHAnsi"/>
          <w:b/>
          <w:bCs/>
          <w:spacing w:val="-3"/>
          <w:sz w:val="24"/>
          <w:szCs w:val="24"/>
        </w:rPr>
        <w:t>Opracowanie dokumentacji projektowo-kosztorysowej wykonania robót rozbiórkowych</w:t>
      </w:r>
      <w:r>
        <w:rPr>
          <w:rFonts w:asciiTheme="minorHAnsi" w:hAnsiTheme="minorHAnsi" w:cstheme="minorHAnsi"/>
          <w:b/>
          <w:bCs/>
          <w:spacing w:val="-3"/>
          <w:sz w:val="24"/>
          <w:szCs w:val="24"/>
        </w:rPr>
        <w:t xml:space="preserve"> b</w:t>
      </w:r>
      <w:r>
        <w:rPr>
          <w:rFonts w:asciiTheme="minorHAnsi" w:eastAsia="Arial" w:hAnsiTheme="minorHAnsi" w:cstheme="minorHAnsi"/>
          <w:b/>
          <w:bCs/>
          <w:color w:val="000000"/>
          <w:sz w:val="24"/>
          <w:szCs w:val="24"/>
        </w:rPr>
        <w:t>udynków użytkowych usytuowanych</w:t>
      </w:r>
      <w:r w:rsidR="00BC7467" w:rsidRPr="000702EE">
        <w:rPr>
          <w:rFonts w:asciiTheme="minorHAnsi" w:eastAsia="Arial" w:hAnsiTheme="minorHAnsi" w:cstheme="minorHAnsi"/>
          <w:b/>
          <w:bCs/>
          <w:color w:val="000000"/>
          <w:sz w:val="24"/>
          <w:szCs w:val="24"/>
        </w:rPr>
        <w:t xml:space="preserve"> na działce nr 7/16, obręb 1010 przy ul. Słowackiego 12 w Szczecinie.</w:t>
      </w:r>
    </w:p>
    <w:p w:rsidR="000702EE" w:rsidRDefault="000702EE" w:rsidP="002169CF">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Krótki opis:</w:t>
      </w:r>
    </w:p>
    <w:p w:rsidR="00367754" w:rsidRDefault="000702EE" w:rsidP="00C214BD">
      <w:pPr>
        <w:spacing w:line="276" w:lineRule="auto"/>
        <w:ind w:left="284"/>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użytkowy o powierzchni użytkowej 120,94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oraz budynek garażowy, w którego skład wchodzą dwa garaże o powierzchni użytkowej 23,38 </w:t>
      </w:r>
      <w:proofErr w:type="spellStart"/>
      <w:r>
        <w:rPr>
          <w:rFonts w:asciiTheme="minorHAnsi" w:eastAsia="Arial" w:hAnsiTheme="minorHAnsi" w:cstheme="minorHAnsi"/>
          <w:bCs/>
          <w:color w:val="000000"/>
          <w:sz w:val="24"/>
          <w:szCs w:val="24"/>
        </w:rPr>
        <w:t>m²</w:t>
      </w:r>
      <w:proofErr w:type="spellEnd"/>
      <w:r>
        <w:rPr>
          <w:rFonts w:asciiTheme="minorHAnsi" w:eastAsia="Arial" w:hAnsiTheme="minorHAnsi" w:cstheme="minorHAnsi"/>
          <w:bCs/>
          <w:color w:val="000000"/>
          <w:sz w:val="24"/>
          <w:szCs w:val="24"/>
        </w:rPr>
        <w:t xml:space="preserve"> i 14,70 </w:t>
      </w:r>
      <w:proofErr w:type="spellStart"/>
      <w:r>
        <w:rPr>
          <w:rFonts w:asciiTheme="minorHAnsi" w:eastAsia="Arial" w:hAnsiTheme="minorHAnsi" w:cstheme="minorHAnsi"/>
          <w:bCs/>
          <w:color w:val="000000"/>
          <w:sz w:val="24"/>
          <w:szCs w:val="24"/>
        </w:rPr>
        <w:t>m²</w:t>
      </w:r>
      <w:proofErr w:type="spellEnd"/>
      <w:r w:rsidR="00224B5F">
        <w:rPr>
          <w:rFonts w:asciiTheme="minorHAnsi" w:eastAsia="Arial" w:hAnsiTheme="minorHAnsi" w:cstheme="minorHAnsi"/>
          <w:bCs/>
          <w:color w:val="000000"/>
          <w:sz w:val="24"/>
          <w:szCs w:val="24"/>
        </w:rPr>
        <w:t xml:space="preserve"> usytuowane są na działce 7/16.</w:t>
      </w:r>
    </w:p>
    <w:p w:rsidR="002A37C5" w:rsidRPr="00C214BD" w:rsidRDefault="002A37C5" w:rsidP="00C214BD">
      <w:pPr>
        <w:spacing w:line="276" w:lineRule="auto"/>
        <w:ind w:left="284"/>
        <w:jc w:val="both"/>
        <w:rPr>
          <w:rFonts w:asciiTheme="minorHAnsi" w:eastAsia="Arial" w:hAnsiTheme="minorHAnsi" w:cstheme="minorHAnsi"/>
          <w:bCs/>
          <w:color w:val="000000"/>
          <w:sz w:val="24"/>
          <w:szCs w:val="24"/>
        </w:rPr>
      </w:pPr>
    </w:p>
    <w:p w:rsidR="00DA3AFA" w:rsidRPr="009A748F" w:rsidRDefault="00FE6B64"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Przedmiot zamówienia obejmuje: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budowlany – 4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wykonawczy – 4 egzemplarze,</w:t>
      </w:r>
    </w:p>
    <w:p w:rsidR="00C77715" w:rsidRPr="009A748F" w:rsidRDefault="002C34F8"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 robót – 3</w:t>
      </w:r>
      <w:r w:rsidR="00C77715" w:rsidRPr="009A748F">
        <w:rPr>
          <w:rFonts w:asciiTheme="minorHAnsi" w:hAnsiTheme="minorHAnsi" w:cstheme="minorHAnsi"/>
          <w:bCs/>
          <w:spacing w:val="-4"/>
          <w:sz w:val="24"/>
          <w:szCs w:val="24"/>
        </w:rPr>
        <w:t xml:space="preserve"> egzemplarze,</w:t>
      </w:r>
    </w:p>
    <w:p w:rsidR="0088495C" w:rsidRPr="009A748F" w:rsidRDefault="0088495C"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kosztorys inwestorski</w:t>
      </w:r>
      <w:r w:rsidR="002C34F8" w:rsidRPr="009A748F">
        <w:rPr>
          <w:rFonts w:asciiTheme="minorHAnsi" w:hAnsiTheme="minorHAnsi" w:cstheme="minorHAnsi"/>
          <w:bCs/>
          <w:spacing w:val="-4"/>
          <w:sz w:val="24"/>
          <w:szCs w:val="24"/>
        </w:rPr>
        <w:t xml:space="preserve"> </w:t>
      </w:r>
      <w:r w:rsidRPr="009A748F">
        <w:rPr>
          <w:rFonts w:asciiTheme="minorHAnsi" w:hAnsiTheme="minorHAnsi" w:cstheme="minorHAnsi"/>
          <w:bCs/>
          <w:spacing w:val="-4"/>
          <w:sz w:val="24"/>
          <w:szCs w:val="24"/>
        </w:rPr>
        <w:t>– 3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specyfikacja techn</w:t>
      </w:r>
      <w:r w:rsidR="0006619B" w:rsidRPr="009A748F">
        <w:rPr>
          <w:rFonts w:asciiTheme="minorHAnsi" w:hAnsiTheme="minorHAnsi" w:cstheme="minorHAnsi"/>
          <w:bCs/>
          <w:spacing w:val="-4"/>
          <w:sz w:val="24"/>
          <w:szCs w:val="24"/>
        </w:rPr>
        <w:t>iczna wykonania i odbioru robót – 4 egzemplarze,</w:t>
      </w:r>
    </w:p>
    <w:p w:rsidR="00CF7574" w:rsidRPr="009A748F" w:rsidRDefault="00CF7574"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informacja dotycząca bezpieczeństwa i ochrony zdrowia,</w:t>
      </w:r>
    </w:p>
    <w:p w:rsidR="00A82370" w:rsidRPr="009A748F" w:rsidRDefault="0006619B"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pozw</w:t>
      </w:r>
      <w:r w:rsidR="00E521DA" w:rsidRPr="009A748F">
        <w:rPr>
          <w:rFonts w:asciiTheme="minorHAnsi" w:hAnsiTheme="minorHAnsi" w:cstheme="minorHAnsi"/>
          <w:bCs/>
          <w:spacing w:val="-4"/>
          <w:sz w:val="24"/>
          <w:szCs w:val="24"/>
        </w:rPr>
        <w:t>olenie na budowę, lub zaświadczenie o zgłoszeniu</w:t>
      </w:r>
      <w:r w:rsidRPr="009A748F">
        <w:rPr>
          <w:rFonts w:asciiTheme="minorHAnsi" w:hAnsiTheme="minorHAnsi" w:cstheme="minorHAnsi"/>
          <w:bCs/>
          <w:spacing w:val="-4"/>
          <w:sz w:val="24"/>
          <w:szCs w:val="24"/>
        </w:rPr>
        <w:t xml:space="preserve"> robót budowlanych nie wy</w:t>
      </w:r>
      <w:r w:rsidR="00E521DA" w:rsidRPr="009A748F">
        <w:rPr>
          <w:rFonts w:asciiTheme="minorHAnsi" w:hAnsiTheme="minorHAnsi" w:cstheme="minorHAnsi"/>
          <w:bCs/>
          <w:spacing w:val="-4"/>
          <w:sz w:val="24"/>
          <w:szCs w:val="24"/>
        </w:rPr>
        <w:t>magających pozwolenia na budowę</w:t>
      </w:r>
      <w:r w:rsidR="00A82370" w:rsidRPr="009A748F">
        <w:rPr>
          <w:rFonts w:asciiTheme="minorHAnsi" w:hAnsiTheme="minorHAnsi" w:cstheme="minorHAnsi"/>
          <w:bCs/>
          <w:spacing w:val="-4"/>
          <w:sz w:val="24"/>
          <w:szCs w:val="24"/>
        </w:rPr>
        <w:t>.</w:t>
      </w:r>
    </w:p>
    <w:p w:rsidR="00A82370" w:rsidRPr="009A748F" w:rsidRDefault="00A82370"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Dokumentację będącą przedmiotem zamówienia należy sporządzić w formie:</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drukowanej/papierowej, w ilości określonej w ust. </w:t>
      </w:r>
      <w:r w:rsidR="003D0505" w:rsidRPr="009A748F">
        <w:rPr>
          <w:rFonts w:asciiTheme="minorHAnsi" w:hAnsiTheme="minorHAnsi" w:cstheme="minorHAnsi"/>
          <w:bCs/>
          <w:spacing w:val="-4"/>
          <w:sz w:val="24"/>
          <w:szCs w:val="24"/>
        </w:rPr>
        <w:t>2.</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elektronicznej, ww. dokumentów na płytach CD z dokładnie opisanymi plikami (nazwy zgodne z wersją papierową) – 2 szt.,</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każdy dokument w wersji elektronicznej musi stanowić jeden plik w formacie </w:t>
      </w:r>
      <w:proofErr w:type="spellStart"/>
      <w:r w:rsidRPr="009A748F">
        <w:rPr>
          <w:rFonts w:asciiTheme="minorHAnsi" w:hAnsiTheme="minorHAnsi" w:cstheme="minorHAnsi"/>
          <w:bCs/>
          <w:spacing w:val="-4"/>
          <w:sz w:val="24"/>
          <w:szCs w:val="24"/>
        </w:rPr>
        <w:t>„pd</w:t>
      </w:r>
      <w:proofErr w:type="spellEnd"/>
      <w:r w:rsidRPr="009A748F">
        <w:rPr>
          <w:rFonts w:asciiTheme="minorHAnsi" w:hAnsiTheme="minorHAnsi" w:cstheme="minorHAnsi"/>
          <w:bCs/>
          <w:spacing w:val="-4"/>
          <w:sz w:val="24"/>
          <w:szCs w:val="24"/>
        </w:rPr>
        <w:t>f”,</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kosztorysy inwestorskie w wersji elektronicznej muszą być w formacie „</w:t>
      </w:r>
      <w:proofErr w:type="spellStart"/>
      <w:r w:rsidRPr="009A748F">
        <w:rPr>
          <w:rFonts w:asciiTheme="minorHAnsi" w:hAnsiTheme="minorHAnsi" w:cstheme="minorHAnsi"/>
          <w:bCs/>
          <w:spacing w:val="-4"/>
          <w:sz w:val="24"/>
          <w:szCs w:val="24"/>
        </w:rPr>
        <w:t>kst</w:t>
      </w:r>
      <w:proofErr w:type="spellEnd"/>
      <w:r w:rsidRPr="009A748F">
        <w:rPr>
          <w:rFonts w:asciiTheme="minorHAnsi" w:hAnsiTheme="minorHAnsi" w:cstheme="minorHAnsi"/>
          <w:bCs/>
          <w:spacing w:val="-4"/>
          <w:sz w:val="24"/>
          <w:szCs w:val="24"/>
        </w:rPr>
        <w:t>” i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 xml:space="preserve">”, </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przedmiary robót w wersji elektronicznej muszą być w formacie „</w:t>
      </w:r>
      <w:proofErr w:type="spellStart"/>
      <w:r w:rsidRPr="009A748F">
        <w:rPr>
          <w:rFonts w:asciiTheme="minorHAnsi" w:hAnsiTheme="minorHAnsi" w:cstheme="minorHAnsi"/>
          <w:bCs/>
          <w:spacing w:val="-4"/>
          <w:sz w:val="24"/>
          <w:szCs w:val="24"/>
        </w:rPr>
        <w:t>prd</w:t>
      </w:r>
      <w:proofErr w:type="spellEnd"/>
      <w:r w:rsidRPr="009A748F">
        <w:rPr>
          <w:rFonts w:asciiTheme="minorHAnsi" w:hAnsiTheme="minorHAnsi" w:cstheme="minorHAnsi"/>
          <w:bCs/>
          <w:spacing w:val="-4"/>
          <w:sz w:val="24"/>
          <w:szCs w:val="24"/>
        </w:rPr>
        <w:t>” i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części opisowe projektów i specyfikacja techniczna wykonania i odbioru robót w wersji elektronicznej muszą być w formacie „</w:t>
      </w:r>
      <w:proofErr w:type="spellStart"/>
      <w:r w:rsidRPr="009A748F">
        <w:rPr>
          <w:rFonts w:asciiTheme="minorHAnsi" w:hAnsiTheme="minorHAnsi" w:cstheme="minorHAnsi"/>
          <w:bCs/>
          <w:spacing w:val="-4"/>
          <w:sz w:val="24"/>
          <w:szCs w:val="24"/>
        </w:rPr>
        <w:t>doc</w:t>
      </w:r>
      <w:proofErr w:type="spellEnd"/>
      <w:r w:rsidRPr="009A748F">
        <w:rPr>
          <w:rFonts w:asciiTheme="minorHAnsi" w:hAnsiTheme="minorHAnsi" w:cstheme="minorHAnsi"/>
          <w:bCs/>
          <w:spacing w:val="-4"/>
          <w:sz w:val="24"/>
          <w:szCs w:val="24"/>
        </w:rPr>
        <w:t>”.</w:t>
      </w:r>
    </w:p>
    <w:p w:rsidR="00A82370" w:rsidRPr="009A748F" w:rsidRDefault="00A82370" w:rsidP="002169CF">
      <w:pPr>
        <w:pStyle w:val="Akapitzlist"/>
        <w:suppressAutoHyphens/>
        <w:spacing w:after="0"/>
        <w:ind w:left="792"/>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całość dokumentacji  odpowiednio w plikach umożliwiających edycję : (</w:t>
      </w:r>
      <w:proofErr w:type="spellStart"/>
      <w:r w:rsidRPr="009A748F">
        <w:rPr>
          <w:rFonts w:asciiTheme="minorHAnsi" w:hAnsiTheme="minorHAnsi" w:cstheme="minorHAnsi"/>
          <w:bCs/>
          <w:spacing w:val="-4"/>
          <w:sz w:val="24"/>
          <w:szCs w:val="24"/>
        </w:rPr>
        <w:t>ath</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dwg</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doc</w:t>
      </w:r>
      <w:proofErr w:type="spellEnd"/>
      <w:r w:rsidRPr="009A748F">
        <w:rPr>
          <w:rFonts w:asciiTheme="minorHAnsi" w:hAnsiTheme="minorHAnsi" w:cstheme="minorHAnsi"/>
          <w:bCs/>
          <w:spacing w:val="-4"/>
          <w:sz w:val="24"/>
          <w:szCs w:val="24"/>
        </w:rPr>
        <w:t xml:space="preserve">, </w:t>
      </w:r>
      <w:proofErr w:type="spellStart"/>
      <w:r w:rsidRPr="009A748F">
        <w:rPr>
          <w:rFonts w:asciiTheme="minorHAnsi" w:hAnsiTheme="minorHAnsi" w:cstheme="minorHAnsi"/>
          <w:bCs/>
          <w:spacing w:val="-4"/>
          <w:sz w:val="24"/>
          <w:szCs w:val="24"/>
        </w:rPr>
        <w:t>xls</w:t>
      </w:r>
      <w:proofErr w:type="spellEnd"/>
      <w:r w:rsidRPr="009A748F">
        <w:rPr>
          <w:rFonts w:asciiTheme="minorHAnsi" w:hAnsiTheme="minorHAnsi" w:cstheme="minorHAnsi"/>
          <w:bCs/>
          <w:spacing w:val="-4"/>
          <w:sz w:val="24"/>
          <w:szCs w:val="24"/>
        </w:rPr>
        <w:t>),.</w:t>
      </w:r>
    </w:p>
    <w:p w:rsidR="009A748F" w:rsidRPr="009A748F" w:rsidRDefault="00A82370"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43BD6">
        <w:rPr>
          <w:rFonts w:asciiTheme="minorHAnsi" w:hAnsiTheme="minorHAnsi" w:cstheme="minorHAnsi"/>
        </w:rPr>
        <w:t xml:space="preserve">Dokumentacja projektowo – kosztorysowa o której mowa w ust. 1 winna być sporządzona zgodnie z obowiązującymi przepisami prawa, w </w:t>
      </w:r>
      <w:r w:rsidR="003D0505" w:rsidRPr="00943BD6">
        <w:rPr>
          <w:rFonts w:asciiTheme="minorHAnsi" w:hAnsiTheme="minorHAnsi" w:cstheme="minorHAnsi"/>
        </w:rPr>
        <w:t>szczególności Prawem Budowlanym</w:t>
      </w:r>
      <w:r w:rsidRPr="00943BD6">
        <w:rPr>
          <w:rFonts w:asciiTheme="minorHAnsi" w:hAnsiTheme="minorHAnsi" w:cstheme="minorHAnsi"/>
        </w:rPr>
        <w:t xml:space="preserve">, </w:t>
      </w:r>
      <w:r w:rsidRPr="00943BD6">
        <w:rPr>
          <w:rFonts w:asciiTheme="minorHAnsi" w:hAnsiTheme="minorHAnsi" w:cstheme="minorHAnsi"/>
          <w:b/>
        </w:rPr>
        <w:t>oraz  uwzględniać wszystkie potrzebne prace i koszty niezbędne do prawidłowej realizacji robót</w:t>
      </w:r>
      <w:r w:rsidR="003D0505" w:rsidRPr="00943BD6">
        <w:rPr>
          <w:rFonts w:asciiTheme="minorHAnsi" w:hAnsiTheme="minorHAnsi" w:cstheme="minorHAnsi"/>
        </w:rPr>
        <w:br/>
      </w:r>
      <w:r w:rsidR="003D0505" w:rsidRPr="00943BD6">
        <w:rPr>
          <w:rFonts w:asciiTheme="minorHAnsi" w:hAnsiTheme="minorHAnsi" w:cstheme="minorHAnsi"/>
        </w:rPr>
        <w:lastRenderedPageBreak/>
        <w:t xml:space="preserve"> w tym  między innymi</w:t>
      </w:r>
      <w:r w:rsidRPr="00943BD6">
        <w:rPr>
          <w:rFonts w:asciiTheme="minorHAnsi" w:hAnsiTheme="minorHAnsi" w:cstheme="minorHAnsi"/>
        </w:rPr>
        <w:t>: wywóz i utylizację odpadów i ewentualnie stwierdzonych, pozostawionych urządzeń,</w:t>
      </w:r>
      <w:r w:rsidR="00943BD6" w:rsidRPr="00943BD6">
        <w:rPr>
          <w:rFonts w:asciiTheme="minorHAnsi" w:hAnsiTheme="minorHAnsi" w:cstheme="minorHAnsi"/>
        </w:rPr>
        <w:t xml:space="preserve"> wyposażenia i śmieci,</w:t>
      </w:r>
      <w:r w:rsidRPr="00943BD6">
        <w:rPr>
          <w:rFonts w:asciiTheme="minorHAnsi" w:hAnsiTheme="minorHAnsi" w:cstheme="minorHAnsi"/>
        </w:rPr>
        <w:t xml:space="preserve"> niwelację terenu i zasypanie ziemią  urodzajną, odłączenia mediów, zajęcie pasa drogowego sporządzenie powykonawczej mapy geodezyjnej w tym mapy w systemie </w:t>
      </w:r>
      <w:proofErr w:type="spellStart"/>
      <w:r w:rsidRPr="00943BD6">
        <w:rPr>
          <w:rFonts w:asciiTheme="minorHAnsi" w:hAnsiTheme="minorHAnsi" w:cstheme="minorHAnsi"/>
        </w:rPr>
        <w:t>iKERG</w:t>
      </w:r>
      <w:proofErr w:type="spellEnd"/>
      <w:r w:rsidR="00943BD6" w:rsidRPr="00943BD6">
        <w:rPr>
          <w:rFonts w:asciiTheme="minorHAnsi" w:hAnsiTheme="minorHAnsi" w:cstheme="minorHAnsi"/>
        </w:rPr>
        <w:t xml:space="preserve"> </w:t>
      </w:r>
      <w:r w:rsidR="00943BD6" w:rsidRPr="00943BD6">
        <w:rPr>
          <w:rFonts w:asciiTheme="minorHAnsi" w:hAnsiTheme="minorHAnsi" w:cstheme="minorHAnsi"/>
          <w:bCs/>
        </w:rPr>
        <w:t>wraz ze złożeniem wniosku do Geodezji i Kartografii o zdjęcie z ewidencji</w:t>
      </w:r>
      <w:r w:rsidRPr="00943BD6">
        <w:rPr>
          <w:rFonts w:asciiTheme="minorHAnsi" w:hAnsiTheme="minorHAnsi" w:cstheme="minorHAnsi"/>
        </w:rPr>
        <w:t xml:space="preserve"> oraz wykonanie wszelkich robót zabezpieczających w obiektach</w:t>
      </w:r>
      <w:r w:rsidRPr="009A748F">
        <w:rPr>
          <w:rFonts w:asciiTheme="minorHAnsi" w:hAnsiTheme="minorHAnsi" w:cstheme="minorHAnsi"/>
        </w:rPr>
        <w:t xml:space="preserve"> budowlanych powiązanych z budynkiem do rozbiórki w razi</w:t>
      </w:r>
      <w:r w:rsidR="002169CF" w:rsidRPr="009A748F">
        <w:rPr>
          <w:rFonts w:asciiTheme="minorHAnsi" w:hAnsiTheme="minorHAnsi" w:cstheme="minorHAnsi"/>
        </w:rPr>
        <w:t>e konieczności itp.</w:t>
      </w:r>
      <w:r w:rsidRPr="009A748F">
        <w:rPr>
          <w:rFonts w:asciiTheme="minorHAnsi" w:hAnsiTheme="minorHAnsi" w:cstheme="minorHAnsi"/>
        </w:rPr>
        <w:t xml:space="preserve"> oraz zostać sporządzona w sposób eliminującym ryzyko wystąpienia robót dodatkowych na etapie realizacji rozbiórki.  </w:t>
      </w:r>
    </w:p>
    <w:p w:rsidR="009A748F" w:rsidRPr="009A748F" w:rsidRDefault="009A748F"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bCs/>
        </w:rPr>
        <w:t>W dokumentacji projektowej muszą być podane podstawowe parametry: powierzchnia użytkowa, powierzchnia zabudowy, kubatura.</w:t>
      </w:r>
    </w:p>
    <w:p w:rsidR="00A82370" w:rsidRPr="009A748F" w:rsidRDefault="00A82370" w:rsidP="002169C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rPr>
        <w:t xml:space="preserve">Kosztorysy należy sporządzić metodą kalkulacji szczegółowej w programie </w:t>
      </w:r>
      <w:proofErr w:type="spellStart"/>
      <w:r w:rsidRPr="009A748F">
        <w:rPr>
          <w:rFonts w:asciiTheme="minorHAnsi" w:hAnsiTheme="minorHAnsi" w:cstheme="minorHAnsi"/>
        </w:rPr>
        <w:t>NORMA_PRO</w:t>
      </w:r>
      <w:proofErr w:type="spellEnd"/>
      <w:r w:rsidRPr="009A748F">
        <w:rPr>
          <w:rFonts w:asciiTheme="minorHAnsi" w:hAnsiTheme="minorHAnsi" w:cstheme="minorHAnsi"/>
        </w:rPr>
        <w:t xml:space="preserve">, w oparciu w oparciu o cenniki  SECOCENBUD, </w:t>
      </w:r>
      <w:proofErr w:type="spellStart"/>
      <w:r w:rsidRPr="009A748F">
        <w:rPr>
          <w:rFonts w:asciiTheme="minorHAnsi" w:hAnsiTheme="minorHAnsi" w:cstheme="minorHAnsi"/>
        </w:rPr>
        <w:t>Orgbud</w:t>
      </w:r>
      <w:proofErr w:type="spellEnd"/>
      <w:r w:rsidRPr="009A748F">
        <w:rPr>
          <w:rFonts w:asciiTheme="minorHAnsi" w:hAnsiTheme="minorHAnsi" w:cstheme="minorHAnsi"/>
        </w:rPr>
        <w:t xml:space="preserve"> (</w:t>
      </w:r>
      <w:proofErr w:type="spellStart"/>
      <w:r w:rsidRPr="009A748F">
        <w:rPr>
          <w:rFonts w:asciiTheme="minorHAnsi" w:hAnsiTheme="minorHAnsi" w:cstheme="minorHAnsi"/>
        </w:rPr>
        <w:t>Kp</w:t>
      </w:r>
      <w:proofErr w:type="spellEnd"/>
      <w:r w:rsidRPr="009A748F">
        <w:rPr>
          <w:rFonts w:asciiTheme="minorHAnsi" w:hAnsiTheme="minorHAnsi" w:cstheme="minorHAnsi"/>
        </w:rPr>
        <w:t xml:space="preserve"> do </w:t>
      </w:r>
      <w:proofErr w:type="spellStart"/>
      <w:r w:rsidRPr="009A748F">
        <w:rPr>
          <w:rFonts w:asciiTheme="minorHAnsi" w:hAnsiTheme="minorHAnsi" w:cstheme="minorHAnsi"/>
        </w:rPr>
        <w:t>RiS</w:t>
      </w:r>
      <w:proofErr w:type="spellEnd"/>
      <w:r w:rsidRPr="009A748F">
        <w:rPr>
          <w:rFonts w:asciiTheme="minorHAnsi" w:hAnsiTheme="minorHAnsi" w:cstheme="minorHAnsi"/>
        </w:rPr>
        <w:t xml:space="preserve"> 55%, Zysk do </w:t>
      </w:r>
      <w:proofErr w:type="spellStart"/>
      <w:r w:rsidRPr="009A748F">
        <w:rPr>
          <w:rFonts w:asciiTheme="minorHAnsi" w:hAnsiTheme="minorHAnsi" w:cstheme="minorHAnsi"/>
        </w:rPr>
        <w:t>RiS+Kp</w:t>
      </w:r>
      <w:proofErr w:type="spellEnd"/>
      <w:r w:rsidRPr="009A748F">
        <w:rPr>
          <w:rFonts w:asciiTheme="minorHAnsi" w:hAnsiTheme="minorHAnsi" w:cstheme="minorHAnsi"/>
        </w:rPr>
        <w:t xml:space="preserve"> 8%, podatek </w:t>
      </w:r>
      <w:proofErr w:type="spellStart"/>
      <w:r w:rsidRPr="009A748F">
        <w:rPr>
          <w:rFonts w:asciiTheme="minorHAnsi" w:hAnsiTheme="minorHAnsi" w:cstheme="minorHAnsi"/>
        </w:rPr>
        <w:t>Vat</w:t>
      </w:r>
      <w:proofErr w:type="spellEnd"/>
      <w:r w:rsidRPr="009A748F">
        <w:rPr>
          <w:rFonts w:asciiTheme="minorHAnsi" w:hAnsiTheme="minorHAnsi" w:cstheme="minorHAnsi"/>
        </w:rPr>
        <w:t xml:space="preserve"> 23 %).</w:t>
      </w:r>
    </w:p>
    <w:p w:rsidR="00A82370" w:rsidRPr="009A748F" w:rsidRDefault="00A82370" w:rsidP="002169CF">
      <w:pPr>
        <w:suppressAutoHyphens/>
        <w:spacing w:line="276" w:lineRule="auto"/>
        <w:ind w:left="360"/>
        <w:jc w:val="both"/>
        <w:rPr>
          <w:rFonts w:asciiTheme="minorHAnsi" w:hAnsiTheme="minorHAnsi" w:cstheme="minorHAnsi"/>
          <w:bCs/>
          <w:spacing w:val="-4"/>
          <w:sz w:val="24"/>
          <w:szCs w:val="24"/>
        </w:rPr>
      </w:pPr>
    </w:p>
    <w:p w:rsidR="00330FA9" w:rsidRPr="009A748F" w:rsidRDefault="00330FA9" w:rsidP="002169CF">
      <w:pPr>
        <w:pStyle w:val="Tekstpodstawowy2"/>
        <w:numPr>
          <w:ilvl w:val="0"/>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b/>
          <w:sz w:val="24"/>
          <w:szCs w:val="24"/>
        </w:rPr>
        <w:t>Uwarunkowania dodatkowe:</w:t>
      </w:r>
    </w:p>
    <w:p w:rsidR="00523520" w:rsidRPr="009A748F" w:rsidRDefault="00330FA9"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Dokumentacja projektowo-kosztorysowa wykonywana w tym zamówieniu będzie podstawą do ogłoszenia przetargu nieograniczonego na wykonanie robót budowlanych, w związku z tym jej kompletność, zawartość i szczegółowość powinna być wystarczająca dla tego celu. Szczegółowe specyfikacje techniczne powinny służyć do precyzyjnego opisania przedmiotu zamówienia.</w:t>
      </w:r>
    </w:p>
    <w:p w:rsidR="002C368D" w:rsidRPr="009A748F" w:rsidRDefault="002C368D"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 xml:space="preserve">Projektant jest zobowiązany w wykonywanej dokumentacji projektowo-kosztorysowej do opisania rozwiązań technologicznych i zastosowanych materiałów </w:t>
      </w:r>
      <w:r w:rsidRPr="009A748F">
        <w:rPr>
          <w:rFonts w:asciiTheme="minorHAnsi" w:hAnsiTheme="minorHAnsi" w:cstheme="minorHAnsi"/>
          <w:b/>
          <w:spacing w:val="-4"/>
          <w:sz w:val="24"/>
          <w:szCs w:val="24"/>
        </w:rPr>
        <w:t>w sposób jednoznaczny i wyczerpujący za pomocą dostatecznie dokładnych i zrozumiałych określeń</w:t>
      </w:r>
      <w:r w:rsidRPr="009A748F">
        <w:rPr>
          <w:rFonts w:asciiTheme="minorHAnsi" w:hAnsiTheme="minorHAnsi" w:cstheme="minorHAnsi"/>
          <w:spacing w:val="-4"/>
          <w:sz w:val="24"/>
          <w:szCs w:val="24"/>
        </w:rPr>
        <w:t xml:space="preserve">. W dokumentacji projektowo-kosztorysowej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w:t>
      </w:r>
      <w:r w:rsidRPr="009A748F">
        <w:rPr>
          <w:rFonts w:asciiTheme="minorHAnsi" w:hAnsiTheme="minorHAnsi" w:cstheme="minorHAnsi"/>
          <w:spacing w:val="-4"/>
          <w:sz w:val="24"/>
          <w:szCs w:val="24"/>
          <w:u w:val="single"/>
        </w:rPr>
        <w:t>„lub równoważne”,</w:t>
      </w:r>
      <w:r w:rsidRPr="009A748F">
        <w:rPr>
          <w:rFonts w:asciiTheme="minorHAnsi" w:hAnsiTheme="minorHAnsi" w:cstheme="minorHAnsi"/>
          <w:spacing w:val="-4"/>
          <w:sz w:val="24"/>
          <w:szCs w:val="24"/>
        </w:rPr>
        <w:t xml:space="preserv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r w:rsidRPr="009A748F">
        <w:rPr>
          <w:rFonts w:asciiTheme="minorHAnsi" w:hAnsiTheme="minorHAnsi" w:cstheme="minorHAnsi"/>
          <w:sz w:val="24"/>
          <w:szCs w:val="24"/>
        </w:rPr>
        <w:t>.</w:t>
      </w:r>
    </w:p>
    <w:p w:rsidR="002C368D" w:rsidRPr="003D0505" w:rsidRDefault="002C368D" w:rsidP="002169CF">
      <w:pPr>
        <w:pStyle w:val="Tekstpodstawowy2"/>
        <w:tabs>
          <w:tab w:val="left" w:pos="426"/>
        </w:tabs>
        <w:suppressAutoHyphens/>
        <w:spacing w:after="0" w:line="276" w:lineRule="auto"/>
        <w:jc w:val="both"/>
        <w:rPr>
          <w:rFonts w:asciiTheme="minorHAnsi" w:hAnsiTheme="minorHAnsi" w:cstheme="minorHAnsi"/>
          <w:spacing w:val="-4"/>
          <w:sz w:val="24"/>
          <w:szCs w:val="24"/>
        </w:rPr>
      </w:pPr>
    </w:p>
    <w:p w:rsidR="00330FA9" w:rsidRPr="003D0505" w:rsidRDefault="00330FA9" w:rsidP="002169CF">
      <w:pPr>
        <w:numPr>
          <w:ilvl w:val="0"/>
          <w:numId w:val="6"/>
        </w:numPr>
        <w:spacing w:line="276" w:lineRule="auto"/>
        <w:ind w:left="426" w:hanging="426"/>
        <w:jc w:val="both"/>
        <w:rPr>
          <w:rFonts w:asciiTheme="minorHAnsi" w:hAnsiTheme="minorHAnsi" w:cstheme="minorHAnsi"/>
          <w:spacing w:val="-6"/>
          <w:sz w:val="24"/>
          <w:szCs w:val="24"/>
        </w:rPr>
      </w:pPr>
      <w:r w:rsidRPr="003D0505">
        <w:rPr>
          <w:rFonts w:asciiTheme="minorHAnsi" w:hAnsiTheme="minorHAnsi" w:cstheme="minorHAnsi"/>
          <w:b/>
          <w:spacing w:val="-6"/>
          <w:sz w:val="24"/>
          <w:szCs w:val="24"/>
        </w:rPr>
        <w:lastRenderedPageBreak/>
        <w:t>Wykonawca</w:t>
      </w:r>
      <w:r w:rsidRPr="003D0505">
        <w:rPr>
          <w:rFonts w:asciiTheme="minorHAnsi" w:hAnsiTheme="minorHAnsi" w:cstheme="minorHAnsi"/>
          <w:spacing w:val="-6"/>
          <w:sz w:val="24"/>
          <w:szCs w:val="24"/>
        </w:rPr>
        <w:t xml:space="preserve"> </w:t>
      </w:r>
      <w:r w:rsidRPr="003D0505">
        <w:rPr>
          <w:rFonts w:asciiTheme="minorHAnsi" w:hAnsiTheme="minorHAnsi" w:cstheme="minorHAnsi"/>
          <w:b/>
          <w:spacing w:val="-6"/>
          <w:sz w:val="24"/>
          <w:szCs w:val="24"/>
        </w:rPr>
        <w:t xml:space="preserve">zobowiązany jest do pełnienia funkcji nadzoru autorskiego </w:t>
      </w:r>
      <w:r w:rsidRPr="003D0505">
        <w:rPr>
          <w:rFonts w:asciiTheme="minorHAnsi" w:hAnsiTheme="minorHAnsi" w:cstheme="minorHAnsi"/>
          <w:spacing w:val="-6"/>
          <w:sz w:val="24"/>
          <w:szCs w:val="24"/>
        </w:rPr>
        <w:t xml:space="preserve">w zakresie, o którym mowa w art. 20 ust. 1 </w:t>
      </w:r>
      <w:proofErr w:type="spellStart"/>
      <w:r w:rsidRPr="003D0505">
        <w:rPr>
          <w:rFonts w:asciiTheme="minorHAnsi" w:hAnsiTheme="minorHAnsi" w:cstheme="minorHAnsi"/>
          <w:spacing w:val="-6"/>
          <w:sz w:val="24"/>
          <w:szCs w:val="24"/>
        </w:rPr>
        <w:t>pkt</w:t>
      </w:r>
      <w:proofErr w:type="spellEnd"/>
      <w:r w:rsidRPr="003D0505">
        <w:rPr>
          <w:rFonts w:asciiTheme="minorHAnsi" w:hAnsiTheme="minorHAnsi" w:cstheme="minorHAnsi"/>
          <w:spacing w:val="-6"/>
          <w:sz w:val="24"/>
          <w:szCs w:val="24"/>
        </w:rPr>
        <w:t xml:space="preserve"> 4 ustawy z dnia 07.07.1994 r. Prawo budowlane oraz w szczególności do:</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uzupełniania szczegółów dokumentacji projektowo – kosztorysowej oraz wyjaśniania wątpliwości powstałych w toku realizacji robót budowlanych prowadzonych na podstawie dokumentacji projektowo – kosztorysowej będącej przedmiotem zamówienia za pomocą opisów, niezbędnych szczegółowych rysunków, uzgodnień, pozwoleń itp.,</w:t>
      </w:r>
    </w:p>
    <w:p w:rsidR="00330FA9" w:rsidRPr="003D0505" w:rsidRDefault="00330FA9" w:rsidP="002169CF">
      <w:pPr>
        <w:numPr>
          <w:ilvl w:val="0"/>
          <w:numId w:val="40"/>
        </w:numPr>
        <w:spacing w:line="276" w:lineRule="auto"/>
        <w:ind w:left="567" w:hanging="283"/>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uzgadniania z zamawiającym możliwości wprowadzenia rozwiązań zamiennych w stosunku do materiałów przewidzianych w dokumentacji projektowo-kosztorysowej,</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sporządzanie dodatkowych szkiców objaśniających rozwiązania projektowe, jeśli sytuacja na budowie będzie tego wymagała</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pełnienia nadzoru nad realizacją robót budowlanych prowadzonych na podstawie dokumentacji projektowo – kosztorysowej będącej przedmiotem zamówienia do dnia w którym nastąpi końcowy odbiór robót budowlanych,</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uczestniczenia na wniosek zamawiającego w rozwiązywaniu zagadnień związanych z przedmiotem zamówienia oraz w odbiorze końcowym,</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aktualizacji kosztorysów inwestorskich, (jeżeli zajdzie taka potrzeba).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dotyczących dokumentacji projektowej i zawartych w niej rozwiązań oraz przedmiarów robót,</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i odpowiedzi na pytania wykonawców dotyczące przedmiotu zamówienia składane w trakcie postępowania na realizację robót budowlanych w oparciu o sporządzoną dokumentację projektowo kosztorysową, w terminie nie później niż 3 dni robocze od daty ich zgłoszenia,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zwracanie uwagi na zgodność rozwiązań technicznych i materiałowych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niezwłoczne informowanie zamawiającego i wykonawcy robót budowlanych o wszelkich dostrzeżonych błędach w realizacji robót, a w szczególności o powstałych w trakcie robót rozbieżnościach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stawiania się na miejsce wykonywanych robót budowlanych w terminach wskazanych przez zamawiającego.</w:t>
      </w:r>
    </w:p>
    <w:p w:rsidR="00330FA9" w:rsidRPr="003D0505" w:rsidRDefault="00330FA9" w:rsidP="002169CF">
      <w:pPr>
        <w:spacing w:line="276" w:lineRule="auto"/>
        <w:ind w:left="720"/>
        <w:jc w:val="both"/>
        <w:rPr>
          <w:rFonts w:asciiTheme="minorHAnsi" w:hAnsiTheme="minorHAnsi" w:cstheme="minorHAnsi"/>
          <w:sz w:val="24"/>
          <w:szCs w:val="24"/>
        </w:rPr>
      </w:pPr>
    </w:p>
    <w:p w:rsidR="002C34F8" w:rsidRPr="00523520" w:rsidRDefault="00330FA9" w:rsidP="002169CF">
      <w:pPr>
        <w:widowControl w:val="0"/>
        <w:numPr>
          <w:ilvl w:val="0"/>
          <w:numId w:val="6"/>
        </w:numPr>
        <w:shd w:val="clear" w:color="auto" w:fill="FFFFFF"/>
        <w:suppressAutoHyphens/>
        <w:autoSpaceDE w:val="0"/>
        <w:spacing w:line="276" w:lineRule="auto"/>
        <w:jc w:val="both"/>
        <w:rPr>
          <w:rFonts w:asciiTheme="minorHAnsi" w:hAnsiTheme="minorHAnsi" w:cstheme="minorHAnsi"/>
          <w:sz w:val="24"/>
          <w:szCs w:val="24"/>
        </w:rPr>
      </w:pPr>
      <w:r w:rsidRPr="00523520">
        <w:rPr>
          <w:rFonts w:asciiTheme="minorHAnsi" w:hAnsiTheme="minorHAnsi" w:cstheme="minorHAnsi"/>
          <w:bCs/>
          <w:color w:val="000000"/>
          <w:sz w:val="24"/>
          <w:szCs w:val="24"/>
        </w:rPr>
        <w:t>Wykonawca przed złożeniem projektu o pozwolenie na rozbiórkę lub zgłoszeniem robót nie wymagających pozwolenia na budowę (rozbiórkę), obowiązkowo będzie uzgadniał wszystkie etapy projektu i jego rozwiązania z Zamawiającym.</w:t>
      </w:r>
    </w:p>
    <w:p w:rsidR="007B7794" w:rsidRPr="003D0505" w:rsidRDefault="007B7794" w:rsidP="002169CF">
      <w:pPr>
        <w:numPr>
          <w:ilvl w:val="0"/>
          <w:numId w:val="6"/>
        </w:numPr>
        <w:suppressAutoHyphens/>
        <w:spacing w:line="276" w:lineRule="auto"/>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 xml:space="preserve">Zgodnie z art. 95 ust. 1 ustawy </w:t>
      </w:r>
      <w:proofErr w:type="spellStart"/>
      <w:r w:rsidRPr="003D0505">
        <w:rPr>
          <w:rFonts w:asciiTheme="minorHAnsi" w:hAnsiTheme="minorHAnsi" w:cstheme="minorHAnsi"/>
          <w:bCs/>
          <w:spacing w:val="-6"/>
          <w:sz w:val="24"/>
          <w:szCs w:val="24"/>
        </w:rPr>
        <w:t>Pzp</w:t>
      </w:r>
      <w:proofErr w:type="spellEnd"/>
      <w:r w:rsidRPr="003D0505">
        <w:rPr>
          <w:rFonts w:asciiTheme="minorHAnsi" w:hAnsiTheme="minorHAnsi" w:cstheme="minorHAnsi"/>
          <w:bCs/>
          <w:spacing w:val="-6"/>
          <w:sz w:val="24"/>
          <w:szCs w:val="24"/>
        </w:rPr>
        <w:t>. zamawiający informuje, że w zakresie realizacji zamówienia nie występują czynności, których wykonywanie polega na wykonywaniu pracy w sposób określony w art</w:t>
      </w:r>
      <w:r w:rsidR="00AD3352" w:rsidRPr="003D0505">
        <w:rPr>
          <w:rFonts w:asciiTheme="minorHAnsi" w:hAnsiTheme="minorHAnsi" w:cstheme="minorHAnsi"/>
          <w:bCs/>
          <w:spacing w:val="-6"/>
          <w:sz w:val="24"/>
          <w:szCs w:val="24"/>
        </w:rPr>
        <w:t>. 22 § 1 ustawy z dnia 26 cz</w:t>
      </w:r>
      <w:r w:rsidRPr="003D0505">
        <w:rPr>
          <w:rFonts w:asciiTheme="minorHAnsi" w:hAnsiTheme="minorHAnsi" w:cstheme="minorHAnsi"/>
          <w:bCs/>
          <w:spacing w:val="-6"/>
          <w:sz w:val="24"/>
          <w:szCs w:val="24"/>
        </w:rPr>
        <w:t>erwca 1974 r. – Kodeks Pracy.</w:t>
      </w:r>
    </w:p>
    <w:p w:rsidR="00C7387E" w:rsidRPr="003D0505" w:rsidRDefault="00AD3352" w:rsidP="002169CF">
      <w:pPr>
        <w:suppressAutoHyphens/>
        <w:spacing w:line="276" w:lineRule="auto"/>
        <w:ind w:left="360"/>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Zamawiają</w:t>
      </w:r>
      <w:r w:rsidR="007B7794" w:rsidRPr="003D0505">
        <w:rPr>
          <w:rFonts w:asciiTheme="minorHAnsi" w:hAnsiTheme="minorHAnsi" w:cstheme="minorHAnsi"/>
          <w:bCs/>
          <w:spacing w:val="-6"/>
          <w:sz w:val="24"/>
          <w:szCs w:val="24"/>
        </w:rPr>
        <w:t>cy nie przewiduje zatrudnie</w:t>
      </w:r>
      <w:r w:rsidRPr="003D0505">
        <w:rPr>
          <w:rFonts w:asciiTheme="minorHAnsi" w:hAnsiTheme="minorHAnsi" w:cstheme="minorHAnsi"/>
          <w:bCs/>
          <w:spacing w:val="-6"/>
          <w:sz w:val="24"/>
          <w:szCs w:val="24"/>
        </w:rPr>
        <w:t>nia w zakresie określonym w art. 96 ustawy.</w:t>
      </w:r>
    </w:p>
    <w:p w:rsidR="00C7387E" w:rsidRPr="003D0505" w:rsidRDefault="00C7387E"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lastRenderedPageBreak/>
        <w:t>Zamawiający nie zastrzega możliwości ubiegania się o udzielenie zamówienia wyłącznie przez wykonawców o których mowa w art. 94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3D0505" w:rsidRDefault="00865570" w:rsidP="002169CF">
      <w:pPr>
        <w:numPr>
          <w:ilvl w:val="0"/>
          <w:numId w:val="6"/>
        </w:numPr>
        <w:tabs>
          <w:tab w:val="left" w:pos="426"/>
        </w:tabs>
        <w:spacing w:line="276" w:lineRule="auto"/>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3D0505" w:rsidRDefault="00082C2A" w:rsidP="002169CF">
      <w:pPr>
        <w:tabs>
          <w:tab w:val="left" w:pos="426"/>
        </w:tabs>
        <w:spacing w:line="276" w:lineRule="auto"/>
        <w:ind w:left="360"/>
        <w:jc w:val="both"/>
        <w:rPr>
          <w:rFonts w:asciiTheme="minorHAnsi" w:hAnsiTheme="minorHAnsi" w:cstheme="minorHAnsi"/>
          <w:spacing w:val="-4"/>
          <w:sz w:val="24"/>
          <w:szCs w:val="24"/>
        </w:rPr>
      </w:pPr>
    </w:p>
    <w:p w:rsidR="00A0077F" w:rsidRPr="003D0505" w:rsidRDefault="00A0077F" w:rsidP="002169CF">
      <w:pPr>
        <w:spacing w:line="276" w:lineRule="auto"/>
        <w:ind w:left="426"/>
        <w:jc w:val="both"/>
        <w:rPr>
          <w:rFonts w:asciiTheme="minorHAnsi" w:hAnsiTheme="minorHAnsi" w:cstheme="minorHAnsi"/>
          <w:spacing w:val="-4"/>
          <w:sz w:val="24"/>
          <w:szCs w:val="24"/>
        </w:rPr>
      </w:pPr>
    </w:p>
    <w:p w:rsidR="00A0077F" w:rsidRPr="003D0505" w:rsidRDefault="00A0077F"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CB675C" w:rsidRPr="003D0505" w:rsidRDefault="00130AFA" w:rsidP="00377601">
      <w:pPr>
        <w:spacing w:line="276" w:lineRule="auto"/>
        <w:jc w:val="both"/>
        <w:rPr>
          <w:rFonts w:asciiTheme="minorHAnsi" w:hAnsiTheme="minorHAnsi" w:cstheme="minorHAnsi"/>
          <w:i/>
          <w:sz w:val="24"/>
          <w:szCs w:val="24"/>
        </w:rPr>
      </w:pPr>
      <w:r w:rsidRPr="003D0505">
        <w:rPr>
          <w:rFonts w:asciiTheme="minorHAnsi" w:hAnsiTheme="minorHAnsi" w:cstheme="minorHAnsi"/>
          <w:sz w:val="24"/>
          <w:szCs w:val="24"/>
        </w:rPr>
        <w:t>Szczecin, dnia</w:t>
      </w:r>
      <w:r w:rsidR="000C7C77">
        <w:rPr>
          <w:rFonts w:asciiTheme="minorHAnsi" w:hAnsiTheme="minorHAnsi" w:cstheme="minorHAnsi"/>
          <w:sz w:val="24"/>
          <w:szCs w:val="24"/>
        </w:rPr>
        <w:t xml:space="preserve"> 23</w:t>
      </w:r>
      <w:r w:rsidR="002C6E88" w:rsidRPr="003D0505">
        <w:rPr>
          <w:rFonts w:asciiTheme="minorHAnsi" w:hAnsiTheme="minorHAnsi" w:cstheme="minorHAnsi"/>
          <w:sz w:val="24"/>
          <w:szCs w:val="24"/>
        </w:rPr>
        <w:t>.</w:t>
      </w:r>
      <w:r w:rsidR="002C368D" w:rsidRPr="003D0505">
        <w:rPr>
          <w:rFonts w:asciiTheme="minorHAnsi" w:hAnsiTheme="minorHAnsi" w:cstheme="minorHAnsi"/>
          <w:sz w:val="24"/>
          <w:szCs w:val="24"/>
        </w:rPr>
        <w:t>04</w:t>
      </w:r>
      <w:r w:rsidR="000C7C77">
        <w:rPr>
          <w:rFonts w:asciiTheme="minorHAnsi" w:hAnsiTheme="minorHAnsi" w:cstheme="minorHAnsi"/>
          <w:sz w:val="24"/>
          <w:szCs w:val="24"/>
        </w:rPr>
        <w:t>.</w:t>
      </w:r>
      <w:r w:rsidR="00771B67" w:rsidRPr="003D0505">
        <w:rPr>
          <w:rFonts w:asciiTheme="minorHAnsi" w:hAnsiTheme="minorHAnsi" w:cstheme="minorHAnsi"/>
          <w:sz w:val="24"/>
          <w:szCs w:val="24"/>
        </w:rPr>
        <w:t>2021</w:t>
      </w:r>
      <w:r w:rsidR="007B11F3" w:rsidRPr="003D0505">
        <w:rPr>
          <w:rFonts w:asciiTheme="minorHAnsi" w:hAnsiTheme="minorHAnsi" w:cstheme="minorHAnsi"/>
          <w:sz w:val="24"/>
          <w:szCs w:val="24"/>
        </w:rPr>
        <w:t xml:space="preserve"> r.</w:t>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7A" w:rsidRDefault="00491E7A">
      <w:r>
        <w:separator/>
      </w:r>
    </w:p>
  </w:endnote>
  <w:endnote w:type="continuationSeparator" w:id="0">
    <w:p w:rsidR="00491E7A" w:rsidRDefault="00491E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7A" w:rsidRPr="00170FD3" w:rsidRDefault="003B1DC2">
    <w:pPr>
      <w:pStyle w:val="Stopka"/>
      <w:jc w:val="center"/>
      <w:rPr>
        <w:rFonts w:ascii="Arial" w:hAnsi="Arial" w:cs="Arial"/>
        <w:sz w:val="16"/>
        <w:szCs w:val="16"/>
      </w:rPr>
    </w:pPr>
    <w:r w:rsidRPr="00170FD3">
      <w:rPr>
        <w:rFonts w:ascii="Arial" w:hAnsi="Arial" w:cs="Arial"/>
        <w:sz w:val="16"/>
        <w:szCs w:val="16"/>
      </w:rPr>
      <w:fldChar w:fldCharType="begin"/>
    </w:r>
    <w:r w:rsidR="00491E7A"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0C7C77">
      <w:rPr>
        <w:rFonts w:ascii="Arial" w:hAnsi="Arial" w:cs="Arial"/>
        <w:noProof/>
        <w:sz w:val="16"/>
        <w:szCs w:val="16"/>
      </w:rPr>
      <w:t>30</w:t>
    </w:r>
    <w:r w:rsidRPr="00170FD3">
      <w:rPr>
        <w:rFonts w:ascii="Arial" w:hAnsi="Arial" w:cs="Arial"/>
        <w:sz w:val="16"/>
        <w:szCs w:val="16"/>
      </w:rPr>
      <w:fldChar w:fldCharType="end"/>
    </w:r>
  </w:p>
  <w:p w:rsidR="00491E7A" w:rsidRDefault="00491E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7A" w:rsidRDefault="00491E7A">
      <w:r>
        <w:separator/>
      </w:r>
    </w:p>
  </w:footnote>
  <w:footnote w:type="continuationSeparator" w:id="0">
    <w:p w:rsidR="00491E7A" w:rsidRDefault="0049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7A" w:rsidRPr="004918FB" w:rsidRDefault="00491E7A"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11-TP/21</w:t>
    </w:r>
  </w:p>
  <w:p w:rsidR="00491E7A" w:rsidRPr="00853A37" w:rsidRDefault="00491E7A"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7"/>
    <w:multiLevelType w:val="multilevel"/>
    <w:tmpl w:val="A0DC99D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b w:val="0"/>
        <w:i w:val="0"/>
        <w:color w:val="auto"/>
      </w:rPr>
    </w:lvl>
    <w:lvl w:ilvl="5">
      <w:start w:val="1"/>
      <w:numFmt w:val="decimal"/>
      <w:lvlText w:val="%6)"/>
      <w:lvlJc w:val="left"/>
      <w:pPr>
        <w:tabs>
          <w:tab w:val="num" w:pos="1701"/>
        </w:tabs>
        <w:ind w:left="1701" w:hanging="283"/>
      </w:pPr>
      <w:rPr>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nsid w:val="00015C4D"/>
    <w:multiLevelType w:val="hybridMultilevel"/>
    <w:tmpl w:val="C436FB02"/>
    <w:lvl w:ilvl="0" w:tplc="06F64A42">
      <w:start w:val="1"/>
      <w:numFmt w:val="decimal"/>
      <w:lvlText w:val="%1."/>
      <w:lvlJc w:val="left"/>
      <w:pPr>
        <w:ind w:left="720" w:hanging="360"/>
      </w:pPr>
      <w:rPr>
        <w:rFonts w:hint="default"/>
        <w:b w:val="0"/>
      </w:rPr>
    </w:lvl>
    <w:lvl w:ilvl="1" w:tplc="0A4A0F4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668DD52">
      <w:start w:val="1"/>
      <w:numFmt w:val="decimal"/>
      <w:lvlText w:val="%7)"/>
      <w:lvlJc w:val="left"/>
      <w:pPr>
        <w:ind w:left="5040" w:hanging="360"/>
      </w:pPr>
      <w:rPr>
        <w:rFonts w:ascii="Arial" w:eastAsia="Times New Roman" w:hAnsi="Arial"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F127B1"/>
    <w:multiLevelType w:val="multilevel"/>
    <w:tmpl w:val="194018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25E600E"/>
    <w:multiLevelType w:val="multilevel"/>
    <w:tmpl w:val="DD5E003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Calibri" w:eastAsia="Times New Roman" w:hAnsi="Calibri" w:cs="Calibri"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772240D"/>
    <w:multiLevelType w:val="hybridMultilevel"/>
    <w:tmpl w:val="88B88A94"/>
    <w:lvl w:ilvl="0" w:tplc="B6243756">
      <w:start w:val="1"/>
      <w:numFmt w:val="decimal"/>
      <w:lvlText w:val="%1."/>
      <w:lvlJc w:val="left"/>
      <w:pPr>
        <w:ind w:left="1060" w:hanging="360"/>
      </w:pPr>
      <w:rPr>
        <w:rFonts w:ascii="Arial" w:hAnsi="Arial" w:cs="Arial" w:hint="default"/>
        <w:b w:val="0"/>
        <w:i w:val="0"/>
        <w:color w:val="auto"/>
        <w:sz w:val="22"/>
        <w:szCs w:val="22"/>
      </w:rPr>
    </w:lvl>
    <w:lvl w:ilvl="1" w:tplc="DCF68A44">
      <w:start w:val="1"/>
      <w:numFmt w:val="lowerLetter"/>
      <w:lvlText w:val="%2)"/>
      <w:lvlJc w:val="left"/>
      <w:pPr>
        <w:ind w:left="1780" w:hanging="360"/>
      </w:pPr>
      <w:rPr>
        <w:rFonts w:ascii="Calibri" w:eastAsia="Times New Roman" w:hAnsi="Calibri" w:cs="Calibri" w:hint="default"/>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F141C2"/>
    <w:multiLevelType w:val="hybridMultilevel"/>
    <w:tmpl w:val="503EE74E"/>
    <w:lvl w:ilvl="0" w:tplc="F784264E">
      <w:start w:val="2"/>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218"/>
        </w:tabs>
        <w:ind w:left="218" w:hanging="360"/>
      </w:pPr>
      <w:rPr>
        <w:b/>
      </w:r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1036205"/>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7B5AF4"/>
    <w:multiLevelType w:val="hybridMultilevel"/>
    <w:tmpl w:val="8D346C40"/>
    <w:lvl w:ilvl="0" w:tplc="BEECE270">
      <w:start w:val="1"/>
      <w:numFmt w:val="decimal"/>
      <w:lvlText w:val="%1."/>
      <w:lvlJc w:val="left"/>
      <w:pPr>
        <w:tabs>
          <w:tab w:val="num" w:pos="360"/>
        </w:tabs>
        <w:ind w:left="360" w:hanging="360"/>
      </w:pPr>
      <w:rPr>
        <w:rFonts w:ascii="Arial" w:hAnsi="Arial" w:cs="Arial" w:hint="default"/>
        <w:b/>
        <w:sz w:val="22"/>
        <w:szCs w:val="22"/>
      </w:rPr>
    </w:lvl>
    <w:lvl w:ilvl="1" w:tplc="531CBF46">
      <w:start w:val="1"/>
      <w:numFmt w:val="decimal"/>
      <w:lvlText w:val="%2)"/>
      <w:lvlJc w:val="left"/>
      <w:pPr>
        <w:ind w:left="517" w:hanging="375"/>
      </w:pPr>
      <w:rPr>
        <w:rFonts w:hint="default"/>
        <w:sz w:val="21"/>
        <w:szCs w:val="2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48373849"/>
    <w:multiLevelType w:val="multilevel"/>
    <w:tmpl w:val="AAE0C02C"/>
    <w:lvl w:ilvl="0">
      <w:start w:val="3"/>
      <w:numFmt w:val="decimal"/>
      <w:lvlText w:val="%1."/>
      <w:lvlJc w:val="left"/>
      <w:pPr>
        <w:tabs>
          <w:tab w:val="num" w:pos="360"/>
        </w:tabs>
        <w:ind w:left="360" w:hanging="360"/>
      </w:pPr>
      <w:rPr>
        <w:rFonts w:asciiTheme="minorHAnsi" w:eastAsia="Times New Roman" w:hAnsiTheme="minorHAnsi" w:cstheme="minorHAnsi" w:hint="default"/>
        <w:b w:val="0"/>
        <w:i w:val="0"/>
        <w:color w:val="auto"/>
      </w:rPr>
    </w:lvl>
    <w:lvl w:ilvl="1">
      <w:start w:val="1"/>
      <w:numFmt w:val="decimal"/>
      <w:lvlText w:val="%2)"/>
      <w:lvlJc w:val="left"/>
      <w:pPr>
        <w:tabs>
          <w:tab w:val="num" w:pos="680"/>
        </w:tabs>
        <w:ind w:left="851" w:hanging="511"/>
      </w:pPr>
      <w:rPr>
        <w:rFonts w:asciiTheme="minorHAnsi" w:eastAsia="Times New Roman" w:hAnsiTheme="minorHAnsi" w:cstheme="minorHAnsi" w:hint="default"/>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12A7B2F"/>
    <w:multiLevelType w:val="multilevel"/>
    <w:tmpl w:val="2F9830BA"/>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b w:val="0"/>
      </w:rPr>
    </w:lvl>
    <w:lvl w:ilvl="2">
      <w:start w:val="1"/>
      <w:numFmt w:val="lowerLetter"/>
      <w:lvlText w:val="%3)"/>
      <w:lvlJc w:val="left"/>
      <w:pPr>
        <w:tabs>
          <w:tab w:val="num" w:pos="850"/>
        </w:tabs>
        <w:ind w:left="850" w:hanging="283"/>
      </w:pPr>
      <w:rPr>
        <w:rFonts w:ascii="Times New Roman" w:eastAsia="Times New Roman" w:hAnsi="Times New Roman" w:cs="Times New Roman" w:hint="default"/>
        <w:i w:val="0"/>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b w:val="0"/>
        <w:i w:val="0"/>
      </w:rPr>
    </w:lvl>
    <w:lvl w:ilvl="5">
      <w:start w:val="1"/>
      <w:numFmt w:val="decimal"/>
      <w:lvlText w:val="%6)"/>
      <w:lvlJc w:val="left"/>
      <w:pPr>
        <w:tabs>
          <w:tab w:val="num" w:pos="1701"/>
        </w:tabs>
        <w:ind w:left="1701" w:hanging="283"/>
      </w:pPr>
      <w:rPr>
        <w:rFonts w:hint="default"/>
        <w:b w:val="0"/>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8">
    <w:nsid w:val="67630488"/>
    <w:multiLevelType w:val="hybridMultilevel"/>
    <w:tmpl w:val="EE143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714D03"/>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DEF34E7"/>
    <w:multiLevelType w:val="hybridMultilevel"/>
    <w:tmpl w:val="9CDE8FF6"/>
    <w:lvl w:ilvl="0" w:tplc="56B84684">
      <w:start w:val="1"/>
      <w:numFmt w:val="lowerLetter"/>
      <w:lvlText w:val="%1)"/>
      <w:lvlJc w:val="left"/>
      <w:pPr>
        <w:tabs>
          <w:tab w:val="num" w:pos="1134"/>
        </w:tabs>
        <w:ind w:left="1134" w:hanging="794"/>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5">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8">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3"/>
  </w:num>
  <w:num w:numId="2">
    <w:abstractNumId w:val="56"/>
  </w:num>
  <w:num w:numId="3">
    <w:abstractNumId w:val="45"/>
  </w:num>
  <w:num w:numId="4">
    <w:abstractNumId w:val="40"/>
  </w:num>
  <w:num w:numId="5">
    <w:abstractNumId w:val="39"/>
  </w:num>
  <w:num w:numId="6">
    <w:abstractNumId w:val="37"/>
  </w:num>
  <w:num w:numId="7">
    <w:abstractNumId w:val="31"/>
  </w:num>
  <w:num w:numId="8">
    <w:abstractNumId w:val="47"/>
  </w:num>
  <w:num w:numId="9">
    <w:abstractNumId w:val="17"/>
  </w:num>
  <w:num w:numId="10">
    <w:abstractNumId w:val="49"/>
  </w:num>
  <w:num w:numId="11">
    <w:abstractNumId w:val="12"/>
  </w:num>
  <w:num w:numId="12">
    <w:abstractNumId w:val="28"/>
  </w:num>
  <w:num w:numId="13">
    <w:abstractNumId w:val="44"/>
  </w:num>
  <w:num w:numId="14">
    <w:abstractNumId w:val="38"/>
  </w:num>
  <w:num w:numId="15">
    <w:abstractNumId w:val="13"/>
  </w:num>
  <w:num w:numId="16">
    <w:abstractNumId w:val="42"/>
  </w:num>
  <w:num w:numId="17">
    <w:abstractNumId w:val="58"/>
  </w:num>
  <w:num w:numId="18">
    <w:abstractNumId w:val="24"/>
  </w:num>
  <w:num w:numId="19">
    <w:abstractNumId w:val="32"/>
  </w:num>
  <w:num w:numId="20">
    <w:abstractNumId w:val="10"/>
  </w:num>
  <w:num w:numId="21">
    <w:abstractNumId w:val="46"/>
    <w:lvlOverride w:ilvl="0">
      <w:startOverride w:val="1"/>
    </w:lvlOverride>
  </w:num>
  <w:num w:numId="22">
    <w:abstractNumId w:val="26"/>
  </w:num>
  <w:num w:numId="23">
    <w:abstractNumId w:val="16"/>
  </w:num>
  <w:num w:numId="24">
    <w:abstractNumId w:val="11"/>
  </w:num>
  <w:num w:numId="25">
    <w:abstractNumId w:val="57"/>
  </w:num>
  <w:num w:numId="26">
    <w:abstractNumId w:val="19"/>
  </w:num>
  <w:num w:numId="27">
    <w:abstractNumId w:val="54"/>
  </w:num>
  <w:num w:numId="2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36"/>
  </w:num>
  <w:num w:numId="31">
    <w:abstractNumId w:val="18"/>
  </w:num>
  <w:num w:numId="32">
    <w:abstractNumId w:val="29"/>
  </w:num>
  <w:num w:numId="33">
    <w:abstractNumId w:val="59"/>
  </w:num>
  <w:num w:numId="34">
    <w:abstractNumId w:val="22"/>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6"/>
  </w:num>
  <w:num w:numId="38">
    <w:abstractNumId w:val="21"/>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9"/>
  </w:num>
  <w:num w:numId="43">
    <w:abstractNumId w:val="41"/>
  </w:num>
  <w:num w:numId="44">
    <w:abstractNumId w:val="15"/>
  </w:num>
  <w:num w:numId="45">
    <w:abstractNumId w:val="48"/>
  </w:num>
  <w:num w:numId="46">
    <w:abstractNumId w:val="30"/>
  </w:num>
  <w:num w:numId="47">
    <w:abstractNumId w:val="50"/>
  </w:num>
  <w:num w:numId="48">
    <w:abstractNumId w:val="7"/>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
  </w:num>
  <w:num w:numId="52">
    <w:abstractNumId w:val="33"/>
  </w:num>
  <w:num w:numId="53">
    <w:abstractNumId w:val="23"/>
  </w:num>
  <w:num w:numId="54">
    <w:abstractNumId w:val="53"/>
  </w:num>
  <w:num w:numId="55">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7754"/>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79C6"/>
    <w:rsid w:val="00540E4D"/>
    <w:rsid w:val="005410BB"/>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7472"/>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9A6"/>
    <w:rsid w:val="00990A6C"/>
    <w:rsid w:val="00991B04"/>
    <w:rsid w:val="00991C0A"/>
    <w:rsid w:val="00991C92"/>
    <w:rsid w:val="00993801"/>
    <w:rsid w:val="00996555"/>
    <w:rsid w:val="00996749"/>
    <w:rsid w:val="009A12FB"/>
    <w:rsid w:val="009A131D"/>
    <w:rsid w:val="009A1C66"/>
    <w:rsid w:val="009A2F1E"/>
    <w:rsid w:val="009A36E4"/>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272"/>
    <w:rsid w:val="00A82370"/>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3EB"/>
    <w:rsid w:val="00D42E32"/>
    <w:rsid w:val="00D42F3E"/>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4218-2164-4BF6-BAAD-E62F8E71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30</Pages>
  <Words>9538</Words>
  <Characters>63530</Characters>
  <Application>Microsoft Office Word</Application>
  <DocSecurity>0</DocSecurity>
  <Lines>529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72923</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12</cp:revision>
  <cp:lastPrinted>2021-04-23T07:21:00Z</cp:lastPrinted>
  <dcterms:created xsi:type="dcterms:W3CDTF">2021-02-18T10:49:00Z</dcterms:created>
  <dcterms:modified xsi:type="dcterms:W3CDTF">2021-04-23T12:18:00Z</dcterms:modified>
</cp:coreProperties>
</file>