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7</w:t>
      </w:r>
      <w:r>
        <w:rPr>
          <w:rStyle w:val="Mocnewyrnione"/>
          <w:rFonts w:ascii="Arial" w:hAnsi="Arial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wykonawcę/ców wraz z ofertą </w:t>
      </w:r>
      <w:r>
        <w:rPr>
          <w:rFonts w:ascii="Arial" w:hAnsi="Arial"/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Wykonawców wspólnie ubiegających się o udzielenie</w:t>
        <w:br/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</w:t>
        <w:br/>
        <w:t>budowlanych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Przebudowa ul. Ostrobramskiej na odcinku od ul. Parkowej do ul. Jasnogórskiej wraz z remontem oświetlenia drogowego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Nazwa robót budowlanych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nazwa i adres wykonawcy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64.85pt;height:39.65pt" type="#shapetype_75"/>
          <w:control r:id="rId6" w:name="Nazwa robót budowlanych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2</Pages>
  <Words>211</Words>
  <Characters>1488</Characters>
  <CharactersWithSpaces>1680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2021-05-28T10:16:49Z</dcterms:created>
  <dc:creator/>
  <dc:description/>
  <dc:language>pl-PL</dc:language>
  <cp:lastModifiedBy/>
  <dcterms:modified xsi:type="dcterms:W3CDTF">2021-05-28T10:17:35Z</dcterms:modified>
  <cp:revision>1</cp:revision>
  <dc:subject/>
  <dc:title/>
</cp:coreProperties>
</file>