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FF80E" w14:textId="77777777" w:rsidR="00043EF0" w:rsidRDefault="00043EF0" w:rsidP="00F056D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A3223C" w14:textId="77777777" w:rsidR="004A1E00" w:rsidRDefault="004A1E00" w:rsidP="00F056D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F6E68C" w14:textId="20317C67" w:rsidR="00052104" w:rsidRPr="00052104" w:rsidRDefault="00F056D8" w:rsidP="00F056D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056D8">
        <w:rPr>
          <w:rFonts w:ascii="Arial" w:eastAsia="Times New Roman" w:hAnsi="Arial" w:cs="Arial"/>
          <w:sz w:val="24"/>
          <w:szCs w:val="24"/>
          <w:lang w:eastAsia="ar-SA"/>
        </w:rPr>
        <w:t>Znak sprawy</w:t>
      </w:r>
      <w:r w:rsidR="00455897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F056D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43EF0" w:rsidRPr="00043EF0">
        <w:rPr>
          <w:rFonts w:ascii="Arial" w:eastAsia="Times New Roman" w:hAnsi="Arial" w:cs="Arial"/>
          <w:sz w:val="24"/>
          <w:szCs w:val="24"/>
          <w:lang w:eastAsia="ar-SA"/>
        </w:rPr>
        <w:t>IZP.271.26.2022.AM</w:t>
      </w:r>
      <w:r w:rsidR="00043EF0" w:rsidRPr="00043EF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43EF0"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="00A42569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="00515168"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E42850">
        <w:rPr>
          <w:rFonts w:ascii="Arial" w:eastAsia="Times New Roman" w:hAnsi="Arial" w:cs="Arial"/>
          <w:sz w:val="24"/>
          <w:szCs w:val="24"/>
          <w:lang w:eastAsia="ar-SA"/>
        </w:rPr>
        <w:t>10.11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.202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="00E673A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9F768EA" w14:textId="77777777" w:rsidR="009E60AE" w:rsidRPr="00525561" w:rsidRDefault="009E60AE" w:rsidP="004B2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5211CACA" w14:textId="77777777" w:rsidR="00F056D8" w:rsidRDefault="00F056D8" w:rsidP="00E67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26FD8A31" w14:textId="77777777" w:rsidR="00F056D8" w:rsidRDefault="00F056D8" w:rsidP="005F17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20564729" w14:textId="3651BD8B" w:rsidR="009E60AE" w:rsidRPr="00271B7E" w:rsidRDefault="009E60AE" w:rsidP="00E67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271B7E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ZAWIADOMIENIE </w:t>
      </w:r>
      <w:r w:rsidRPr="00271B7E">
        <w:rPr>
          <w:rFonts w:ascii="Arial" w:eastAsia="SimSun" w:hAnsi="Arial" w:cs="Arial"/>
          <w:b/>
          <w:bCs/>
          <w:color w:val="000000"/>
          <w:sz w:val="24"/>
          <w:szCs w:val="24"/>
        </w:rPr>
        <w:br/>
        <w:t xml:space="preserve">O </w:t>
      </w:r>
      <w:r w:rsidR="00CF463C" w:rsidRPr="00271B7E">
        <w:rPr>
          <w:rFonts w:ascii="Arial" w:eastAsia="SimSun" w:hAnsi="Arial" w:cs="Arial"/>
          <w:b/>
          <w:bCs/>
          <w:color w:val="000000"/>
          <w:sz w:val="24"/>
          <w:szCs w:val="24"/>
        </w:rPr>
        <w:t>UNIEWAŻNIENIU POSTĘPOWANIA</w:t>
      </w:r>
      <w:r w:rsidR="00264F11" w:rsidRPr="00271B7E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</w:t>
      </w:r>
    </w:p>
    <w:p w14:paraId="644E9908" w14:textId="6171EEB8" w:rsidR="00264F11" w:rsidRDefault="00271B7E" w:rsidP="00E67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271B7E">
        <w:rPr>
          <w:rFonts w:ascii="Arial" w:eastAsia="SimSun" w:hAnsi="Arial" w:cs="Arial"/>
          <w:b/>
          <w:bCs/>
          <w:color w:val="000000"/>
          <w:sz w:val="24"/>
          <w:szCs w:val="24"/>
          <w:highlight w:val="lightGray"/>
        </w:rPr>
        <w:t>DLA CZĘŚCI 1</w:t>
      </w:r>
    </w:p>
    <w:p w14:paraId="28F4B594" w14:textId="77777777" w:rsidR="00D4326D" w:rsidRPr="00525561" w:rsidRDefault="00D4326D" w:rsidP="00D43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4EE6C5C2" w14:textId="6BEC4979" w:rsidR="009E60AE" w:rsidRDefault="009E60AE" w:rsidP="009E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063D78E6" w14:textId="72934C3C" w:rsidR="00E62FF8" w:rsidRPr="00A42569" w:rsidRDefault="009E60AE" w:rsidP="00C0003B">
      <w:pPr>
        <w:tabs>
          <w:tab w:val="left" w:pos="0"/>
        </w:tabs>
        <w:ind w:firstLine="567"/>
        <w:jc w:val="both"/>
        <w:rPr>
          <w:rFonts w:ascii="Arial" w:eastAsia="Arial" w:hAnsi="Arial" w:cs="Arial"/>
          <w:b/>
          <w:sz w:val="24"/>
          <w:szCs w:val="24"/>
          <w:lang w:eastAsia="en-US"/>
        </w:rPr>
      </w:pPr>
      <w:r w:rsidRPr="00A42569">
        <w:rPr>
          <w:rFonts w:ascii="Arial" w:eastAsia="Times New Roman" w:hAnsi="Arial" w:cs="Arial"/>
          <w:sz w:val="24"/>
          <w:szCs w:val="24"/>
        </w:rPr>
        <w:t xml:space="preserve">Działając na podstawie art. </w:t>
      </w:r>
      <w:r w:rsidR="00CF463C" w:rsidRPr="00A42569">
        <w:rPr>
          <w:rFonts w:ascii="Arial" w:eastAsia="Times New Roman" w:hAnsi="Arial" w:cs="Arial"/>
          <w:sz w:val="24"/>
          <w:szCs w:val="24"/>
        </w:rPr>
        <w:t>260</w:t>
      </w:r>
      <w:r w:rsidR="00284972" w:rsidRPr="00A42569">
        <w:rPr>
          <w:rFonts w:ascii="Arial" w:eastAsia="Times New Roman" w:hAnsi="Arial" w:cs="Arial"/>
          <w:sz w:val="24"/>
          <w:szCs w:val="24"/>
        </w:rPr>
        <w:t xml:space="preserve"> ust. </w:t>
      </w:r>
      <w:r w:rsidR="00CF463C" w:rsidRPr="00A42569">
        <w:rPr>
          <w:rFonts w:ascii="Arial" w:eastAsia="Times New Roman" w:hAnsi="Arial" w:cs="Arial"/>
          <w:sz w:val="24"/>
          <w:szCs w:val="24"/>
        </w:rPr>
        <w:t>1</w:t>
      </w:r>
      <w:r w:rsidR="00E63F7B" w:rsidRPr="00A42569">
        <w:rPr>
          <w:rFonts w:ascii="Arial" w:eastAsia="Times New Roman" w:hAnsi="Arial" w:cs="Arial"/>
          <w:sz w:val="24"/>
          <w:szCs w:val="24"/>
        </w:rPr>
        <w:t xml:space="preserve"> </w:t>
      </w:r>
      <w:r w:rsidRPr="00A42569">
        <w:rPr>
          <w:rFonts w:ascii="Arial" w:eastAsia="Times New Roman" w:hAnsi="Arial" w:cs="Arial"/>
          <w:sz w:val="24"/>
          <w:szCs w:val="24"/>
        </w:rPr>
        <w:t xml:space="preserve">ustawy z dnia 11 września  2019 r. Prawo zamówień publicznych (t.j. Dz.U. z 2019 r. poz. 2019) zwaną w dalszej części „ustawą Pzp” </w:t>
      </w:r>
      <w:r w:rsidR="00CF463C" w:rsidRPr="00A42569">
        <w:rPr>
          <w:rFonts w:ascii="Arial" w:eastAsia="Times New Roman" w:hAnsi="Arial" w:cs="Arial"/>
          <w:sz w:val="24"/>
          <w:szCs w:val="24"/>
        </w:rPr>
        <w:t>Zamawiający zawiadamia</w:t>
      </w:r>
      <w:r w:rsidR="00EA3D9B" w:rsidRPr="00A42569">
        <w:rPr>
          <w:rFonts w:ascii="Arial" w:eastAsia="Times New Roman" w:hAnsi="Arial" w:cs="Arial"/>
          <w:sz w:val="24"/>
          <w:szCs w:val="24"/>
        </w:rPr>
        <w:t xml:space="preserve"> o unieważnieniu</w:t>
      </w:r>
      <w:r w:rsidR="00CF463C" w:rsidRPr="00A42569">
        <w:rPr>
          <w:rFonts w:ascii="Arial" w:eastAsia="Times New Roman" w:hAnsi="Arial" w:cs="Arial"/>
          <w:sz w:val="24"/>
          <w:szCs w:val="24"/>
        </w:rPr>
        <w:t xml:space="preserve"> przedmiotowe</w:t>
      </w:r>
      <w:r w:rsidR="00EA3D9B" w:rsidRPr="00A42569">
        <w:rPr>
          <w:rFonts w:ascii="Arial" w:eastAsia="Times New Roman" w:hAnsi="Arial" w:cs="Arial"/>
          <w:sz w:val="24"/>
          <w:szCs w:val="24"/>
        </w:rPr>
        <w:t>go</w:t>
      </w:r>
      <w:r w:rsidR="00CF463C" w:rsidRPr="00A42569">
        <w:rPr>
          <w:rFonts w:ascii="Arial" w:eastAsia="Times New Roman" w:hAnsi="Arial" w:cs="Arial"/>
          <w:sz w:val="24"/>
          <w:szCs w:val="24"/>
        </w:rPr>
        <w:t xml:space="preserve"> postępowani</w:t>
      </w:r>
      <w:r w:rsidR="00EA3D9B" w:rsidRPr="00A42569">
        <w:rPr>
          <w:rFonts w:ascii="Arial" w:eastAsia="Times New Roman" w:hAnsi="Arial" w:cs="Arial"/>
          <w:sz w:val="24"/>
          <w:szCs w:val="24"/>
        </w:rPr>
        <w:t>a</w:t>
      </w:r>
      <w:r w:rsidR="00CF463C" w:rsidRPr="00A42569">
        <w:rPr>
          <w:rFonts w:ascii="Arial" w:eastAsia="Times New Roman" w:hAnsi="Arial" w:cs="Arial"/>
          <w:sz w:val="24"/>
          <w:szCs w:val="24"/>
        </w:rPr>
        <w:t xml:space="preserve"> o udzielenie zamówienia na podstawie art. 255 pkt 3 ustawy PZP.</w:t>
      </w:r>
      <w:r w:rsidR="00E63F7B" w:rsidRPr="00A42569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226ACB" w:rsidRPr="00A42569">
        <w:rPr>
          <w:rFonts w:ascii="Arial" w:eastAsia="SimSun" w:hAnsi="Arial" w:cs="Arial"/>
          <w:color w:val="000000"/>
          <w:sz w:val="24"/>
          <w:szCs w:val="24"/>
        </w:rPr>
        <w:t>dla zadania</w:t>
      </w:r>
      <w:r w:rsidRPr="00A42569">
        <w:rPr>
          <w:rFonts w:ascii="Arial" w:eastAsia="SimSun" w:hAnsi="Arial" w:cs="Arial"/>
          <w:color w:val="000000"/>
          <w:sz w:val="24"/>
          <w:szCs w:val="24"/>
        </w:rPr>
        <w:t xml:space="preserve"> pn.:</w:t>
      </w:r>
      <w:r w:rsidRPr="00A42569">
        <w:rPr>
          <w:rFonts w:ascii="Arial" w:eastAsia="Times New Roman" w:hAnsi="Arial" w:cs="Arial"/>
          <w:sz w:val="24"/>
          <w:szCs w:val="24"/>
        </w:rPr>
        <w:t xml:space="preserve"> </w:t>
      </w:r>
      <w:r w:rsidR="00264F11" w:rsidRPr="00264F11">
        <w:rPr>
          <w:rFonts w:ascii="Arial" w:eastAsia="Times New Roman" w:hAnsi="Arial" w:cs="Arial"/>
          <w:b/>
          <w:bCs/>
          <w:sz w:val="24"/>
          <w:szCs w:val="24"/>
        </w:rPr>
        <w:t>„Zakup i dostawa sprzętu komputerowego w ramach projektu grantowego Cyfrowa Gmina</w:t>
      </w:r>
      <w:r w:rsidR="00613822">
        <w:rPr>
          <w:rFonts w:ascii="Arial" w:eastAsia="Times New Roman" w:hAnsi="Arial" w:cs="Arial"/>
          <w:b/>
          <w:bCs/>
          <w:sz w:val="24"/>
          <w:szCs w:val="24"/>
        </w:rPr>
        <w:t>” w ramach części 1</w:t>
      </w:r>
    </w:p>
    <w:p w14:paraId="43FE6F92" w14:textId="77777777" w:rsidR="00E673A2" w:rsidRDefault="00E673A2" w:rsidP="00E673A2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1012FE6" w14:textId="77777777" w:rsidR="005D7C81" w:rsidRDefault="005D7C81" w:rsidP="005D7C81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59730FF" w14:textId="3CD700B0" w:rsidR="005D7C81" w:rsidRDefault="005D7C81" w:rsidP="005D7C81">
      <w:pPr>
        <w:spacing w:after="0" w:line="288" w:lineRule="auto"/>
        <w:ind w:left="2268" w:hanging="226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772BF">
        <w:rPr>
          <w:rFonts w:ascii="Arial" w:eastAsia="Times New Roman" w:hAnsi="Arial" w:cs="Arial"/>
          <w:sz w:val="20"/>
          <w:szCs w:val="20"/>
          <w:u w:val="single"/>
          <w:lang w:eastAsia="ar-SA"/>
        </w:rPr>
        <w:t>Uzasadnienie faktyczne:</w:t>
      </w:r>
      <w:r w:rsidR="00000837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r w:rsidRPr="006772B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Dla części nr 1 z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>ostał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 złożon</w:t>
      </w:r>
      <w:r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 ofert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>, z których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jedna została odrzucona, </w:t>
      </w:r>
      <w:r w:rsidR="002634C2">
        <w:rPr>
          <w:rFonts w:ascii="Arial" w:eastAsia="Times New Roman" w:hAnsi="Arial" w:cs="Arial"/>
          <w:sz w:val="20"/>
          <w:szCs w:val="20"/>
          <w:lang w:eastAsia="ar-SA"/>
        </w:rPr>
        <w:t xml:space="preserve">a cena drugiej </w:t>
      </w:r>
      <w:r w:rsidR="00000837">
        <w:rPr>
          <w:rFonts w:ascii="Arial" w:eastAsia="Times New Roman" w:hAnsi="Arial" w:cs="Arial"/>
          <w:sz w:val="20"/>
          <w:szCs w:val="20"/>
          <w:lang w:eastAsia="ar-SA"/>
        </w:rPr>
        <w:t>złożonej dla tej części oferty</w:t>
      </w:r>
      <w:r w:rsidR="002634C2">
        <w:rPr>
          <w:rFonts w:ascii="Arial" w:eastAsia="Times New Roman" w:hAnsi="Arial" w:cs="Arial"/>
          <w:sz w:val="20"/>
          <w:szCs w:val="20"/>
          <w:lang w:eastAsia="ar-SA"/>
        </w:rPr>
        <w:t xml:space="preserve"> to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634C2" w:rsidRPr="002634C2">
        <w:rPr>
          <w:rFonts w:ascii="Arial" w:eastAsia="Times New Roman" w:hAnsi="Arial" w:cs="Arial"/>
          <w:sz w:val="20"/>
          <w:szCs w:val="20"/>
          <w:lang w:eastAsia="ar-SA"/>
        </w:rPr>
        <w:t>132 886,11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zł brutto. </w:t>
      </w:r>
      <w:r>
        <w:rPr>
          <w:rFonts w:ascii="Arial" w:eastAsia="Times New Roman" w:hAnsi="Arial" w:cs="Arial"/>
          <w:sz w:val="20"/>
          <w:szCs w:val="20"/>
          <w:lang w:eastAsia="ar-SA"/>
        </w:rPr>
        <w:t>Zamawiający na realizację celu zamówienia zamierzał przeznaczyć kwotę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00633" w:rsidRPr="00E00633">
        <w:rPr>
          <w:rFonts w:ascii="Arial" w:eastAsia="Times New Roman" w:hAnsi="Arial" w:cs="Arial"/>
          <w:sz w:val="20"/>
          <w:szCs w:val="20"/>
          <w:lang w:eastAsia="ar-SA"/>
        </w:rPr>
        <w:t>128 000,00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>zł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Cena </w:t>
      </w:r>
      <w:r>
        <w:rPr>
          <w:rFonts w:ascii="Arial" w:eastAsia="Times New Roman" w:hAnsi="Arial" w:cs="Arial"/>
          <w:sz w:val="20"/>
          <w:szCs w:val="20"/>
          <w:lang w:eastAsia="ar-SA"/>
        </w:rPr>
        <w:t>najwyżej ocenianej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 oferty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przekracza kwotę, 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>któr</w:t>
      </w:r>
      <w:r>
        <w:rPr>
          <w:rFonts w:ascii="Arial" w:eastAsia="Times New Roman" w:hAnsi="Arial" w:cs="Arial"/>
          <w:sz w:val="20"/>
          <w:szCs w:val="20"/>
          <w:lang w:eastAsia="ar-SA"/>
        </w:rPr>
        <w:t>ą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</w:t>
      </w:r>
      <w:r w:rsidRPr="00F76CCF">
        <w:rPr>
          <w:rFonts w:ascii="Arial" w:eastAsia="Times New Roman" w:hAnsi="Arial" w:cs="Arial"/>
          <w:sz w:val="20"/>
          <w:szCs w:val="20"/>
          <w:lang w:eastAsia="ar-SA"/>
        </w:rPr>
        <w:t>zamierzał przeznaczyć na sfinansowanie zamówienia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43F6115" w14:textId="77777777" w:rsidR="005D7C81" w:rsidRDefault="005D7C81" w:rsidP="005D7C81">
      <w:pPr>
        <w:spacing w:after="0" w:line="288" w:lineRule="auto"/>
        <w:ind w:left="2268" w:hanging="2268"/>
        <w:jc w:val="both"/>
        <w:rPr>
          <w:rFonts w:ascii="Arial" w:eastAsia="Times New Roman" w:hAnsi="Arial" w:cs="Arial"/>
          <w:sz w:val="20"/>
          <w:szCs w:val="20"/>
        </w:rPr>
      </w:pPr>
    </w:p>
    <w:p w14:paraId="7E7C3BAD" w14:textId="77777777" w:rsidR="005D7C81" w:rsidRDefault="005D7C81" w:rsidP="005D7C81">
      <w:pPr>
        <w:tabs>
          <w:tab w:val="left" w:pos="2268"/>
        </w:tabs>
        <w:spacing w:after="0" w:line="288" w:lineRule="auto"/>
        <w:ind w:left="2268" w:hanging="2268"/>
        <w:jc w:val="both"/>
        <w:rPr>
          <w:rFonts w:ascii="Arial" w:eastAsia="Times New Roman" w:hAnsi="Arial" w:cs="Arial"/>
          <w:sz w:val="20"/>
          <w:szCs w:val="20"/>
        </w:rPr>
      </w:pPr>
      <w:r w:rsidRPr="006772BF">
        <w:rPr>
          <w:rFonts w:ascii="Arial" w:eastAsia="Times New Roman" w:hAnsi="Arial" w:cs="Arial"/>
          <w:sz w:val="20"/>
          <w:szCs w:val="20"/>
          <w:u w:val="single"/>
        </w:rPr>
        <w:t>Uzasadnienie prawne:</w:t>
      </w:r>
      <w:r w:rsidRPr="006772BF">
        <w:rPr>
          <w:rFonts w:ascii="Arial" w:eastAsia="Times New Roman" w:hAnsi="Arial" w:cs="Arial"/>
          <w:sz w:val="20"/>
          <w:szCs w:val="20"/>
        </w:rPr>
        <w:t xml:space="preserve"> </w:t>
      </w:r>
      <w:r w:rsidRPr="00F76CCF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ab/>
      </w:r>
      <w:r w:rsidRPr="00F76CCF">
        <w:rPr>
          <w:rFonts w:ascii="Arial" w:eastAsia="Times New Roman" w:hAnsi="Arial" w:cs="Arial"/>
          <w:sz w:val="20"/>
          <w:szCs w:val="20"/>
        </w:rPr>
        <w:t>zgodnie z dyspozycją art. 255 pkt 3 ustawy z dnia 11 września 2019 r.  Prawo zamówień publicznych - „ Zamawiający unieważnia postępowanie o udzielenie zamówienia, jeżeli: 3)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5DB69AEE" w14:textId="5953F8CF" w:rsidR="00F76CCF" w:rsidRDefault="00F76CCF" w:rsidP="006772BF">
      <w:pPr>
        <w:tabs>
          <w:tab w:val="left" w:pos="2268"/>
        </w:tabs>
        <w:spacing w:after="0" w:line="288" w:lineRule="auto"/>
        <w:ind w:left="2268" w:hanging="1984"/>
        <w:jc w:val="both"/>
        <w:rPr>
          <w:rFonts w:ascii="Arial" w:eastAsia="Times New Roman" w:hAnsi="Arial" w:cs="Arial"/>
          <w:sz w:val="20"/>
          <w:szCs w:val="20"/>
        </w:rPr>
      </w:pPr>
    </w:p>
    <w:p w14:paraId="6B204D85" w14:textId="77777777" w:rsidR="00497C27" w:rsidRPr="00497C27" w:rsidRDefault="00497C27" w:rsidP="00497C27">
      <w:pPr>
        <w:tabs>
          <w:tab w:val="left" w:pos="2268"/>
        </w:tabs>
        <w:spacing w:after="0" w:line="288" w:lineRule="auto"/>
        <w:ind w:left="2268" w:hanging="1984"/>
        <w:jc w:val="right"/>
        <w:rPr>
          <w:rFonts w:ascii="Arial" w:eastAsia="Times New Roman" w:hAnsi="Arial" w:cs="Arial"/>
          <w:sz w:val="20"/>
          <w:szCs w:val="20"/>
        </w:rPr>
      </w:pPr>
      <w:r w:rsidRPr="00497C27">
        <w:rPr>
          <w:rFonts w:ascii="Arial" w:eastAsia="Times New Roman" w:hAnsi="Arial" w:cs="Arial"/>
          <w:sz w:val="20"/>
          <w:szCs w:val="20"/>
        </w:rPr>
        <w:t>Z poważaniem</w:t>
      </w:r>
    </w:p>
    <w:p w14:paraId="514ADEE7" w14:textId="77777777" w:rsidR="00AD386F" w:rsidRPr="00AD386F" w:rsidRDefault="00AD386F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AD386F" w:rsidRPr="00AD386F" w:rsidSect="009E668F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1134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BE79E" w14:textId="77777777" w:rsidR="00E429F9" w:rsidRDefault="00E429F9" w:rsidP="00B12783">
      <w:pPr>
        <w:spacing w:after="0" w:line="240" w:lineRule="auto"/>
      </w:pPr>
      <w:r>
        <w:separator/>
      </w:r>
    </w:p>
  </w:endnote>
  <w:endnote w:type="continuationSeparator" w:id="0">
    <w:p w14:paraId="360139C2" w14:textId="77777777" w:rsidR="00E429F9" w:rsidRDefault="00E429F9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55DE3" w14:textId="77777777"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2A4FCD72" w14:textId="77777777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52894B2E" w14:textId="77777777" w:rsidR="00F56C81" w:rsidRPr="009E60AE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0AE">
      <w:rPr>
        <w:rFonts w:ascii="Arial" w:hAnsi="Arial" w:cs="Arial"/>
        <w:sz w:val="16"/>
        <w:szCs w:val="16"/>
      </w:rPr>
      <w:t>tel. 18 261-23-14</w:t>
    </w:r>
    <w:r w:rsidR="00751AB6" w:rsidRPr="009E60AE">
      <w:rPr>
        <w:rFonts w:ascii="Arial" w:hAnsi="Arial" w:cs="Arial"/>
        <w:sz w:val="16"/>
        <w:szCs w:val="16"/>
      </w:rPr>
      <w:t xml:space="preserve"> | e-mail: ja</w:t>
    </w:r>
    <w:r w:rsidR="009E668F" w:rsidRPr="009E60AE">
      <w:rPr>
        <w:rFonts w:ascii="Arial" w:hAnsi="Arial" w:cs="Arial"/>
        <w:sz w:val="16"/>
        <w:szCs w:val="16"/>
      </w:rPr>
      <w:t>kub.gasik@szaflary.pl | Pokój 2.1</w:t>
    </w:r>
  </w:p>
  <w:p w14:paraId="78160976" w14:textId="77777777"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6772BF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27348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007C70">
      <w:rPr>
        <w:rStyle w:val="Numerstrony"/>
        <w:rFonts w:ascii="Arial" w:hAnsi="Arial" w:cs="Arial"/>
        <w:noProof/>
        <w:sz w:val="16"/>
        <w:szCs w:val="16"/>
      </w:rPr>
      <w:t>1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B0FA5" w14:textId="77777777" w:rsidR="00264F11" w:rsidRPr="00264F11" w:rsidRDefault="00264F11" w:rsidP="00264F11">
    <w:pPr>
      <w:pBdr>
        <w:bottom w:val="single" w:sz="6" w:space="1" w:color="auto"/>
      </w:pBdr>
      <w:tabs>
        <w:tab w:val="left" w:pos="1485"/>
      </w:tabs>
      <w:spacing w:after="0" w:line="240" w:lineRule="auto"/>
      <w:rPr>
        <w:rFonts w:ascii="Arial" w:eastAsia="Arial" w:hAnsi="Arial" w:cs="Arial"/>
        <w:sz w:val="20"/>
        <w:szCs w:val="20"/>
        <w:lang w:eastAsia="en-US"/>
      </w:rPr>
    </w:pPr>
  </w:p>
  <w:p w14:paraId="22C3EA76" w14:textId="77777777" w:rsidR="00264F11" w:rsidRPr="00264F11" w:rsidRDefault="00264F11" w:rsidP="00264F11">
    <w:pPr>
      <w:tabs>
        <w:tab w:val="left" w:pos="1485"/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zh-CN"/>
      </w:rPr>
    </w:pPr>
    <w:r w:rsidRPr="00264F11">
      <w:rPr>
        <w:rFonts w:ascii="Arial" w:eastAsia="Times New Roman" w:hAnsi="Arial" w:cs="Arial"/>
        <w:sz w:val="14"/>
        <w:szCs w:val="14"/>
        <w:lang w:eastAsia="zh-CN"/>
      </w:rPr>
      <w:t xml:space="preserve">Prowadzący sprawę: </w:t>
    </w:r>
    <w:r w:rsidRPr="00264F11">
      <w:rPr>
        <w:rFonts w:ascii="Arial" w:eastAsia="Times New Roman" w:hAnsi="Arial" w:cs="Arial"/>
        <w:b/>
        <w:sz w:val="14"/>
        <w:szCs w:val="14"/>
        <w:lang w:eastAsia="zh-CN"/>
      </w:rPr>
      <w:t>Adam Matyga</w:t>
    </w:r>
    <w:r w:rsidRPr="00264F11">
      <w:rPr>
        <w:rFonts w:ascii="Arial" w:eastAsia="Times New Roman" w:hAnsi="Arial" w:cs="Arial"/>
        <w:sz w:val="14"/>
        <w:szCs w:val="14"/>
        <w:lang w:eastAsia="zh-CN"/>
      </w:rPr>
      <w:t xml:space="preserve"> – Inspektor ds. Inwestycji i Zamówień publicznych</w:t>
    </w:r>
  </w:p>
  <w:p w14:paraId="51066936" w14:textId="77777777" w:rsidR="00264F11" w:rsidRPr="00264F11" w:rsidRDefault="00264F11" w:rsidP="00264F11">
    <w:pPr>
      <w:tabs>
        <w:tab w:val="left" w:pos="735"/>
        <w:tab w:val="left" w:pos="1485"/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264F11">
      <w:rPr>
        <w:rFonts w:ascii="Arial" w:eastAsia="Times New Roman" w:hAnsi="Arial" w:cs="Arial"/>
        <w:sz w:val="14"/>
        <w:szCs w:val="14"/>
        <w:lang w:eastAsia="zh-CN"/>
      </w:rPr>
      <w:tab/>
    </w:r>
    <w:r w:rsidRPr="00264F11">
      <w:rPr>
        <w:rFonts w:ascii="Arial" w:eastAsia="Times New Roman" w:hAnsi="Arial" w:cs="Arial"/>
        <w:sz w:val="14"/>
        <w:szCs w:val="14"/>
        <w:lang w:eastAsia="zh-CN"/>
      </w:rPr>
      <w:tab/>
    </w:r>
    <w:r w:rsidRPr="00264F11">
      <w:rPr>
        <w:rFonts w:ascii="Arial" w:eastAsia="Times New Roman" w:hAnsi="Arial" w:cs="Arial"/>
        <w:sz w:val="14"/>
        <w:szCs w:val="14"/>
        <w:lang w:eastAsia="zh-CN"/>
      </w:rPr>
      <w:tab/>
    </w:r>
    <w:r w:rsidRPr="00264F11">
      <w:rPr>
        <w:rFonts w:ascii="Arial" w:eastAsia="Times New Roman" w:hAnsi="Arial" w:cs="Arial"/>
        <w:sz w:val="14"/>
        <w:szCs w:val="14"/>
        <w:lang w:val="en-US" w:eastAsia="zh-CN"/>
      </w:rPr>
      <w:t>tel. 18 20-795-21 | e-mail: przetargi@bialydunajec.com.pl. | Pokój 215</w:t>
    </w:r>
  </w:p>
  <w:p w14:paraId="1B23AA0D" w14:textId="5269D0C7" w:rsidR="005A120F" w:rsidRPr="005A120F" w:rsidRDefault="005A120F" w:rsidP="005A120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8576C" w14:textId="77777777" w:rsidR="00E429F9" w:rsidRDefault="00E429F9" w:rsidP="00B12783">
      <w:pPr>
        <w:spacing w:after="0" w:line="240" w:lineRule="auto"/>
      </w:pPr>
      <w:r>
        <w:separator/>
      </w:r>
    </w:p>
  </w:footnote>
  <w:footnote w:type="continuationSeparator" w:id="0">
    <w:p w14:paraId="432CC02F" w14:textId="77777777" w:rsidR="00E429F9" w:rsidRDefault="00E429F9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4BB62" w14:textId="77777777" w:rsidR="00043EF0" w:rsidRPr="00043EF0" w:rsidRDefault="00043EF0" w:rsidP="00043EF0">
    <w:pPr>
      <w:spacing w:after="0"/>
      <w:jc w:val="both"/>
      <w:rPr>
        <w:rFonts w:ascii="Calibri" w:eastAsia="Arial" w:hAnsi="Calibri" w:cs="Calibri"/>
        <w:snapToGrid w:val="0"/>
      </w:rPr>
    </w:pPr>
    <w:r w:rsidRPr="00043EF0">
      <w:rPr>
        <w:rFonts w:ascii="Arial" w:eastAsia="Arial" w:hAnsi="Arial" w:cs="Arial"/>
        <w:noProof/>
      </w:rPr>
      <w:drawing>
        <wp:anchor distT="0" distB="0" distL="114300" distR="114300" simplePos="0" relativeHeight="251664384" behindDoc="1" locked="0" layoutInCell="1" allowOverlap="1" wp14:anchorId="03656184" wp14:editId="635AC04B">
          <wp:simplePos x="0" y="0"/>
          <wp:positionH relativeFrom="page">
            <wp:posOffset>1051560</wp:posOffset>
          </wp:positionH>
          <wp:positionV relativeFrom="page">
            <wp:posOffset>609600</wp:posOffset>
          </wp:positionV>
          <wp:extent cx="5754370" cy="74676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5E29A" w14:textId="249851B9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</w:p>
  <w:p w14:paraId="3A62FCD8" w14:textId="77777777" w:rsidR="00B12783" w:rsidRDefault="00B12783" w:rsidP="00B12783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A1"/>
    <w:rsid w:val="00000837"/>
    <w:rsid w:val="00007C70"/>
    <w:rsid w:val="00015BC2"/>
    <w:rsid w:val="00043EF0"/>
    <w:rsid w:val="00052104"/>
    <w:rsid w:val="00056EEF"/>
    <w:rsid w:val="00074C12"/>
    <w:rsid w:val="000836DC"/>
    <w:rsid w:val="000B1BF2"/>
    <w:rsid w:val="000D4B23"/>
    <w:rsid w:val="000E2050"/>
    <w:rsid w:val="000E4116"/>
    <w:rsid w:val="00152D5D"/>
    <w:rsid w:val="00154156"/>
    <w:rsid w:val="00171AF0"/>
    <w:rsid w:val="001F4CE6"/>
    <w:rsid w:val="001F5E4E"/>
    <w:rsid w:val="00226ACB"/>
    <w:rsid w:val="00232B43"/>
    <w:rsid w:val="00232D2F"/>
    <w:rsid w:val="00237C29"/>
    <w:rsid w:val="002634C2"/>
    <w:rsid w:val="00264F11"/>
    <w:rsid w:val="00271B7E"/>
    <w:rsid w:val="0027348C"/>
    <w:rsid w:val="002809E7"/>
    <w:rsid w:val="00284972"/>
    <w:rsid w:val="002A73CA"/>
    <w:rsid w:val="002F024C"/>
    <w:rsid w:val="00347D72"/>
    <w:rsid w:val="003530CB"/>
    <w:rsid w:val="00381F68"/>
    <w:rsid w:val="003A1643"/>
    <w:rsid w:val="0041169E"/>
    <w:rsid w:val="00455897"/>
    <w:rsid w:val="00461094"/>
    <w:rsid w:val="00497C27"/>
    <w:rsid w:val="004A1E00"/>
    <w:rsid w:val="004B28B9"/>
    <w:rsid w:val="004C486D"/>
    <w:rsid w:val="004E547F"/>
    <w:rsid w:val="00514648"/>
    <w:rsid w:val="00515168"/>
    <w:rsid w:val="00520B71"/>
    <w:rsid w:val="00525561"/>
    <w:rsid w:val="0054617C"/>
    <w:rsid w:val="00560FE3"/>
    <w:rsid w:val="00583408"/>
    <w:rsid w:val="00596870"/>
    <w:rsid w:val="005A120F"/>
    <w:rsid w:val="005B4376"/>
    <w:rsid w:val="005D7C81"/>
    <w:rsid w:val="005F17B3"/>
    <w:rsid w:val="00613822"/>
    <w:rsid w:val="00626102"/>
    <w:rsid w:val="006601FE"/>
    <w:rsid w:val="006772BF"/>
    <w:rsid w:val="006927CD"/>
    <w:rsid w:val="006A625F"/>
    <w:rsid w:val="006B68E7"/>
    <w:rsid w:val="006C6472"/>
    <w:rsid w:val="007075A5"/>
    <w:rsid w:val="00715FBA"/>
    <w:rsid w:val="007342B6"/>
    <w:rsid w:val="00751AB6"/>
    <w:rsid w:val="007B08F5"/>
    <w:rsid w:val="008038AD"/>
    <w:rsid w:val="008268A1"/>
    <w:rsid w:val="0083637E"/>
    <w:rsid w:val="00864B61"/>
    <w:rsid w:val="00871988"/>
    <w:rsid w:val="0087394F"/>
    <w:rsid w:val="008A5467"/>
    <w:rsid w:val="008A76D9"/>
    <w:rsid w:val="008E30D7"/>
    <w:rsid w:val="009120BE"/>
    <w:rsid w:val="00951AE5"/>
    <w:rsid w:val="00966BEB"/>
    <w:rsid w:val="009A58F1"/>
    <w:rsid w:val="009A7EC7"/>
    <w:rsid w:val="009B0D4E"/>
    <w:rsid w:val="009C4E8C"/>
    <w:rsid w:val="009C71B5"/>
    <w:rsid w:val="009E60AE"/>
    <w:rsid w:val="009E668F"/>
    <w:rsid w:val="00A158F6"/>
    <w:rsid w:val="00A1743F"/>
    <w:rsid w:val="00A42569"/>
    <w:rsid w:val="00A901C6"/>
    <w:rsid w:val="00AA61A1"/>
    <w:rsid w:val="00AD386F"/>
    <w:rsid w:val="00B04405"/>
    <w:rsid w:val="00B11116"/>
    <w:rsid w:val="00B12783"/>
    <w:rsid w:val="00B24B79"/>
    <w:rsid w:val="00B62C91"/>
    <w:rsid w:val="00B750B8"/>
    <w:rsid w:val="00B85F67"/>
    <w:rsid w:val="00BB6762"/>
    <w:rsid w:val="00C0003B"/>
    <w:rsid w:val="00C029F7"/>
    <w:rsid w:val="00C53FC0"/>
    <w:rsid w:val="00C659C6"/>
    <w:rsid w:val="00CF463C"/>
    <w:rsid w:val="00D04217"/>
    <w:rsid w:val="00D12E28"/>
    <w:rsid w:val="00D4326D"/>
    <w:rsid w:val="00D50A94"/>
    <w:rsid w:val="00D75625"/>
    <w:rsid w:val="00D75F1E"/>
    <w:rsid w:val="00D76406"/>
    <w:rsid w:val="00DA79BB"/>
    <w:rsid w:val="00DB63A1"/>
    <w:rsid w:val="00DC0C06"/>
    <w:rsid w:val="00DC0D01"/>
    <w:rsid w:val="00E00633"/>
    <w:rsid w:val="00E31308"/>
    <w:rsid w:val="00E36843"/>
    <w:rsid w:val="00E42850"/>
    <w:rsid w:val="00E429F9"/>
    <w:rsid w:val="00E62FF8"/>
    <w:rsid w:val="00E63F7B"/>
    <w:rsid w:val="00E66D97"/>
    <w:rsid w:val="00E673A2"/>
    <w:rsid w:val="00E74DEC"/>
    <w:rsid w:val="00E83D74"/>
    <w:rsid w:val="00E86945"/>
    <w:rsid w:val="00E9306A"/>
    <w:rsid w:val="00EA170B"/>
    <w:rsid w:val="00EA3D9B"/>
    <w:rsid w:val="00ED718E"/>
    <w:rsid w:val="00EF3489"/>
    <w:rsid w:val="00F056D8"/>
    <w:rsid w:val="00F56C81"/>
    <w:rsid w:val="00F76CCF"/>
    <w:rsid w:val="00F83CF6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6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F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F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36CB6-63FD-4CD2-AF47-C2F7476A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</Template>
  <TotalTime>54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Andrzej</cp:lastModifiedBy>
  <cp:revision>23</cp:revision>
  <cp:lastPrinted>2022-11-10T08:57:00Z</cp:lastPrinted>
  <dcterms:created xsi:type="dcterms:W3CDTF">2022-07-28T11:31:00Z</dcterms:created>
  <dcterms:modified xsi:type="dcterms:W3CDTF">2022-11-10T08:57:00Z</dcterms:modified>
</cp:coreProperties>
</file>