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CF63E9" w14:textId="77777777" w:rsidR="00967076" w:rsidRPr="00D76AD1" w:rsidRDefault="00967076" w:rsidP="00E473F7">
      <w:pPr>
        <w:jc w:val="both"/>
        <w:rPr>
          <w:rFonts w:ascii="Arial" w:hAnsi="Arial" w:cs="Arial"/>
        </w:rPr>
      </w:pPr>
    </w:p>
    <w:p w14:paraId="3538ACB9" w14:textId="77777777" w:rsidR="00967076" w:rsidRPr="00D76AD1" w:rsidRDefault="00160F70" w:rsidP="00160F70">
      <w:pPr>
        <w:jc w:val="center"/>
        <w:rPr>
          <w:rFonts w:ascii="Arial" w:hAnsi="Arial" w:cs="Arial"/>
          <w:b/>
        </w:rPr>
      </w:pPr>
      <w:r w:rsidRPr="00D76AD1">
        <w:rPr>
          <w:rFonts w:ascii="Arial" w:hAnsi="Arial" w:cs="Arial"/>
          <w:b/>
          <w:noProof/>
        </w:rPr>
        <w:t>OPIS PRZEDMIOTU ZAMÓWIENIA</w:t>
      </w:r>
    </w:p>
    <w:p w14:paraId="5A470F32" w14:textId="77777777" w:rsidR="00967076" w:rsidRPr="00D76AD1" w:rsidRDefault="00967076" w:rsidP="00E473F7">
      <w:pPr>
        <w:jc w:val="both"/>
        <w:rPr>
          <w:rFonts w:ascii="Arial" w:hAnsi="Arial" w:cs="Arial"/>
        </w:rPr>
      </w:pPr>
    </w:p>
    <w:p w14:paraId="003C0D15" w14:textId="42A77F0A" w:rsidR="005A27E3" w:rsidRPr="00D76AD1" w:rsidRDefault="009D498B" w:rsidP="00D76AD1">
      <w:pPr>
        <w:jc w:val="both"/>
        <w:rPr>
          <w:rFonts w:ascii="Arial" w:hAnsi="Arial" w:cs="Arial"/>
        </w:rPr>
      </w:pPr>
      <w:r w:rsidRPr="00D76AD1">
        <w:rPr>
          <w:rFonts w:ascii="Arial" w:hAnsi="Arial" w:cs="Arial"/>
        </w:rPr>
        <w:t xml:space="preserve">Przedmiotem niniejszego postępowania jest dostawa dwóch sztuk </w:t>
      </w:r>
      <w:r w:rsidR="00773023" w:rsidRPr="00D76AD1">
        <w:rPr>
          <w:rFonts w:ascii="Arial" w:hAnsi="Arial" w:cs="Arial"/>
        </w:rPr>
        <w:t xml:space="preserve">urządzeń do składowania kopii zapasowych z </w:t>
      </w:r>
      <w:proofErr w:type="spellStart"/>
      <w:r w:rsidR="00773023" w:rsidRPr="00D76AD1">
        <w:rPr>
          <w:rFonts w:ascii="Arial" w:hAnsi="Arial" w:cs="Arial"/>
        </w:rPr>
        <w:t>deduplikacją</w:t>
      </w:r>
      <w:proofErr w:type="spellEnd"/>
      <w:r w:rsidR="00773023" w:rsidRPr="00D76AD1">
        <w:rPr>
          <w:rFonts w:ascii="Arial" w:hAnsi="Arial" w:cs="Arial"/>
        </w:rPr>
        <w:t xml:space="preserve"> danych</w:t>
      </w:r>
      <w:r w:rsidRPr="00D76AD1">
        <w:rPr>
          <w:rFonts w:ascii="Arial" w:hAnsi="Arial" w:cs="Arial"/>
        </w:rPr>
        <w:t xml:space="preserve">, uruchomienie ich w środowisku Zamawiającego oraz konfiguracja. </w:t>
      </w:r>
      <w:r w:rsidR="00690626" w:rsidRPr="00D76AD1">
        <w:rPr>
          <w:rFonts w:ascii="Arial" w:hAnsi="Arial" w:cs="Arial"/>
        </w:rPr>
        <w:t>Zamawiający wymaga, żeby pomiędzy dostarczonymi urządzeniami został skonfigurowan</w:t>
      </w:r>
      <w:r w:rsidR="0061757F" w:rsidRPr="00D76AD1">
        <w:rPr>
          <w:rFonts w:ascii="Arial" w:hAnsi="Arial" w:cs="Arial"/>
        </w:rPr>
        <w:t xml:space="preserve">y mechanizm replikacji. </w:t>
      </w:r>
      <w:r w:rsidR="00515CDA" w:rsidRPr="00D76AD1">
        <w:rPr>
          <w:rFonts w:ascii="Arial" w:hAnsi="Arial" w:cs="Arial"/>
        </w:rPr>
        <w:t>Zamawiający oczekuje, iż w wyniku wdrożenia uzyska ochronę danych backupu</w:t>
      </w:r>
      <w:r w:rsidR="00310668" w:rsidRPr="00D76AD1">
        <w:rPr>
          <w:rFonts w:ascii="Arial" w:hAnsi="Arial" w:cs="Arial"/>
        </w:rPr>
        <w:t xml:space="preserve"> poprzez stworzenie zasobu</w:t>
      </w:r>
      <w:r w:rsidR="003114FD" w:rsidRPr="00D76AD1">
        <w:rPr>
          <w:rFonts w:ascii="Arial" w:hAnsi="Arial" w:cs="Arial"/>
        </w:rPr>
        <w:t>, którego dane będą fizycznie odseparowane od środowiska</w:t>
      </w:r>
      <w:r w:rsidR="004E35D2" w:rsidRPr="00D76AD1">
        <w:rPr>
          <w:rFonts w:ascii="Arial" w:hAnsi="Arial" w:cs="Arial"/>
        </w:rPr>
        <w:t xml:space="preserve"> produkcyjnego</w:t>
      </w:r>
      <w:r w:rsidR="00C81551" w:rsidRPr="00D76AD1">
        <w:rPr>
          <w:rFonts w:ascii="Arial" w:hAnsi="Arial" w:cs="Arial"/>
        </w:rPr>
        <w:t>, tym samym niedostępne z poziomu sieci wewnętrznej.</w:t>
      </w:r>
    </w:p>
    <w:p w14:paraId="1ACE8751" w14:textId="77777777" w:rsidR="004A0469" w:rsidRPr="00D76AD1" w:rsidRDefault="004E35D2">
      <w:pPr>
        <w:rPr>
          <w:rFonts w:ascii="Arial" w:hAnsi="Arial" w:cs="Arial"/>
        </w:rPr>
      </w:pPr>
      <w:r w:rsidRPr="00D76AD1">
        <w:rPr>
          <w:rFonts w:ascii="Arial" w:hAnsi="Arial" w:cs="Arial"/>
        </w:rPr>
        <w:t>Zakres przedmiotowego wdrożenia obejmuje:</w:t>
      </w:r>
    </w:p>
    <w:p w14:paraId="0029FA1C" w14:textId="77777777" w:rsidR="00697CED" w:rsidRPr="00D76AD1" w:rsidRDefault="00697CED" w:rsidP="00697CED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D76AD1">
        <w:rPr>
          <w:rFonts w:ascii="Arial" w:hAnsi="Arial" w:cs="Arial"/>
        </w:rPr>
        <w:t xml:space="preserve">Montaż urządzeń w szafie </w:t>
      </w:r>
      <w:proofErr w:type="spellStart"/>
      <w:r w:rsidRPr="00D76AD1">
        <w:rPr>
          <w:rFonts w:ascii="Arial" w:hAnsi="Arial" w:cs="Arial"/>
        </w:rPr>
        <w:t>Rack</w:t>
      </w:r>
      <w:proofErr w:type="spellEnd"/>
    </w:p>
    <w:p w14:paraId="656CB134" w14:textId="77777777" w:rsidR="00697CED" w:rsidRPr="00D76AD1" w:rsidRDefault="00697CED" w:rsidP="00697CED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D76AD1">
        <w:rPr>
          <w:rFonts w:ascii="Arial" w:hAnsi="Arial" w:cs="Arial"/>
        </w:rPr>
        <w:t>Podłączenie do infrastruktury sieci LAN</w:t>
      </w:r>
    </w:p>
    <w:p w14:paraId="15D6F81A" w14:textId="77777777" w:rsidR="00697CED" w:rsidRPr="00D76AD1" w:rsidRDefault="00697CED" w:rsidP="00697CED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D76AD1">
        <w:rPr>
          <w:rFonts w:ascii="Arial" w:hAnsi="Arial" w:cs="Arial"/>
        </w:rPr>
        <w:t>Inicjalizacja</w:t>
      </w:r>
    </w:p>
    <w:p w14:paraId="72F8C7FF" w14:textId="77777777" w:rsidR="00697CED" w:rsidRPr="00D76AD1" w:rsidRDefault="00697CED" w:rsidP="00697CED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D76AD1">
        <w:rPr>
          <w:rFonts w:ascii="Arial" w:hAnsi="Arial" w:cs="Arial"/>
        </w:rPr>
        <w:t>Aktualizacja oprogramowania układowego (</w:t>
      </w:r>
      <w:proofErr w:type="spellStart"/>
      <w:r w:rsidRPr="00D76AD1">
        <w:rPr>
          <w:rFonts w:ascii="Arial" w:hAnsi="Arial" w:cs="Arial"/>
        </w:rPr>
        <w:t>firmware</w:t>
      </w:r>
      <w:proofErr w:type="spellEnd"/>
      <w:r w:rsidRPr="00D76AD1">
        <w:rPr>
          <w:rFonts w:ascii="Arial" w:hAnsi="Arial" w:cs="Arial"/>
        </w:rPr>
        <w:t>) do najnowszej, stabilnej, zalecanej przez producenta wersji</w:t>
      </w:r>
    </w:p>
    <w:p w14:paraId="4D1D7793" w14:textId="77777777" w:rsidR="00697CED" w:rsidRPr="00D76AD1" w:rsidRDefault="00697CED" w:rsidP="00697CED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D76AD1">
        <w:rPr>
          <w:rFonts w:ascii="Arial" w:hAnsi="Arial" w:cs="Arial"/>
        </w:rPr>
        <w:t>Konfiguracja przestrzeni dyskowej (pule dyskowe, grupy RAID)</w:t>
      </w:r>
    </w:p>
    <w:p w14:paraId="7E8118A4" w14:textId="77777777" w:rsidR="00697CED" w:rsidRPr="00D76AD1" w:rsidRDefault="00697CED" w:rsidP="00697CED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D76AD1">
        <w:rPr>
          <w:rFonts w:ascii="Arial" w:hAnsi="Arial" w:cs="Arial"/>
        </w:rPr>
        <w:t>Konfiguracja zasobów dyskowych dedykowanych dla kopii zapasowych</w:t>
      </w:r>
    </w:p>
    <w:p w14:paraId="399B4E67" w14:textId="77777777" w:rsidR="00697CED" w:rsidRPr="00D76AD1" w:rsidRDefault="00697CED" w:rsidP="00697CED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D76AD1">
        <w:rPr>
          <w:rFonts w:ascii="Arial" w:hAnsi="Arial" w:cs="Arial"/>
        </w:rPr>
        <w:t xml:space="preserve">Konfiguracja protokołów dostępu do zasobów dyskowych dostarczonych </w:t>
      </w:r>
      <w:proofErr w:type="spellStart"/>
      <w:r w:rsidRPr="00D76AD1">
        <w:rPr>
          <w:rFonts w:ascii="Arial" w:hAnsi="Arial" w:cs="Arial"/>
        </w:rPr>
        <w:t>deduplikatorów</w:t>
      </w:r>
      <w:proofErr w:type="spellEnd"/>
    </w:p>
    <w:p w14:paraId="161BA4F4" w14:textId="77777777" w:rsidR="00697CED" w:rsidRPr="00D76AD1" w:rsidRDefault="00697CED" w:rsidP="00697CED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D76AD1">
        <w:rPr>
          <w:rFonts w:ascii="Arial" w:hAnsi="Arial" w:cs="Arial"/>
        </w:rPr>
        <w:t xml:space="preserve">Konfiguracja mechanizmu replikacji pomiędzy </w:t>
      </w:r>
      <w:proofErr w:type="spellStart"/>
      <w:r w:rsidRPr="00D76AD1">
        <w:rPr>
          <w:rFonts w:ascii="Arial" w:hAnsi="Arial" w:cs="Arial"/>
        </w:rPr>
        <w:t>deduplikatorami</w:t>
      </w:r>
      <w:proofErr w:type="spellEnd"/>
    </w:p>
    <w:p w14:paraId="6F3DC162" w14:textId="6ECE1ECF" w:rsidR="004A0469" w:rsidRPr="00D76AD1" w:rsidRDefault="00697CED" w:rsidP="00D76AD1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D76AD1">
        <w:rPr>
          <w:rFonts w:ascii="Arial" w:hAnsi="Arial" w:cs="Arial"/>
        </w:rPr>
        <w:t>Implementacja mechanizmu blokady stanów replikacji zgodnie z zaleceniami Zamawiającego (harmonogram oraz retencja)</w:t>
      </w:r>
    </w:p>
    <w:p w14:paraId="2F30B74D" w14:textId="77777777" w:rsidR="0014659C" w:rsidRPr="00D76AD1" w:rsidRDefault="0014659C">
      <w:pPr>
        <w:rPr>
          <w:rFonts w:ascii="Arial" w:hAnsi="Arial" w:cs="Arial"/>
        </w:rPr>
      </w:pPr>
      <w:r w:rsidRPr="00D76AD1">
        <w:rPr>
          <w:rFonts w:ascii="Arial" w:hAnsi="Arial" w:cs="Arial"/>
        </w:rPr>
        <w:t xml:space="preserve">Opis </w:t>
      </w:r>
      <w:r w:rsidR="00383426" w:rsidRPr="00D76AD1">
        <w:rPr>
          <w:rFonts w:ascii="Arial" w:hAnsi="Arial" w:cs="Arial"/>
        </w:rPr>
        <w:t>dostarczanego sprzętu:</w:t>
      </w:r>
    </w:p>
    <w:p w14:paraId="7AF4D19F" w14:textId="77777777" w:rsidR="00154E62" w:rsidRPr="00D76AD1" w:rsidRDefault="003C19FE">
      <w:pPr>
        <w:rPr>
          <w:rFonts w:ascii="Arial" w:hAnsi="Arial" w:cs="Arial"/>
        </w:rPr>
      </w:pPr>
      <w:proofErr w:type="spellStart"/>
      <w:r w:rsidRPr="00D76AD1">
        <w:rPr>
          <w:rFonts w:ascii="Arial" w:hAnsi="Arial" w:cs="Arial"/>
        </w:rPr>
        <w:t>Deduplikator</w:t>
      </w:r>
      <w:proofErr w:type="spellEnd"/>
      <w:r w:rsidRPr="00D76AD1">
        <w:rPr>
          <w:rFonts w:ascii="Arial" w:hAnsi="Arial" w:cs="Arial"/>
        </w:rPr>
        <w:t xml:space="preserve"> – </w:t>
      </w:r>
      <w:r w:rsidR="00394C17" w:rsidRPr="00D76AD1">
        <w:rPr>
          <w:rFonts w:ascii="Arial" w:hAnsi="Arial" w:cs="Arial"/>
        </w:rPr>
        <w:t>szt.</w:t>
      </w:r>
      <w:r w:rsidRPr="00D76AD1">
        <w:rPr>
          <w:rFonts w:ascii="Arial" w:hAnsi="Arial" w:cs="Arial"/>
        </w:rPr>
        <w:t xml:space="preserve"> 2.</w:t>
      </w:r>
    </w:p>
    <w:tbl>
      <w:tblPr>
        <w:tblW w:w="920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8450"/>
      </w:tblGrid>
      <w:tr w:rsidR="00154E62" w:rsidRPr="00D76AD1" w14:paraId="2C06B1B8" w14:textId="77777777" w:rsidTr="008A245E">
        <w:trPr>
          <w:trHeight w:val="152"/>
          <w:jc w:val="center"/>
        </w:trPr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1D1ABA00" w14:textId="77777777" w:rsidR="00154E62" w:rsidRPr="00D76AD1" w:rsidRDefault="00154E62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D76AD1">
              <w:rPr>
                <w:rFonts w:ascii="Arial" w:hAnsi="Arial" w:cs="Arial"/>
                <w:b/>
                <w:bCs/>
                <w:color w:val="000000"/>
              </w:rPr>
              <w:t>Lp.</w:t>
            </w:r>
          </w:p>
        </w:tc>
        <w:tc>
          <w:tcPr>
            <w:tcW w:w="8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E4195" w14:textId="77777777" w:rsidR="00154E62" w:rsidRPr="00D76AD1" w:rsidRDefault="00154E6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6AD1">
              <w:rPr>
                <w:rFonts w:ascii="Arial" w:hAnsi="Arial" w:cs="Arial"/>
                <w:b/>
                <w:bCs/>
                <w:color w:val="000000"/>
              </w:rPr>
              <w:t>Charakterystyka (wymagania minimalne)</w:t>
            </w:r>
          </w:p>
        </w:tc>
      </w:tr>
      <w:tr w:rsidR="00154E62" w:rsidRPr="00D76AD1" w14:paraId="13D35E1D" w14:textId="77777777" w:rsidTr="008A245E">
        <w:trPr>
          <w:trHeight w:val="152"/>
          <w:jc w:val="center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DCA95A" w14:textId="77777777" w:rsidR="00154E62" w:rsidRPr="00D76AD1" w:rsidRDefault="00154E62" w:rsidP="00154E6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99C71" w14:textId="77777777" w:rsidR="00154E62" w:rsidRPr="00D76AD1" w:rsidRDefault="00154E62">
            <w:pPr>
              <w:rPr>
                <w:rFonts w:ascii="Arial" w:hAnsi="Arial" w:cs="Arial"/>
                <w:b/>
                <w:bCs/>
              </w:rPr>
            </w:pPr>
            <w:r w:rsidRPr="00D76AD1">
              <w:rPr>
                <w:rFonts w:ascii="Arial" w:hAnsi="Arial" w:cs="Arial"/>
              </w:rPr>
              <w:t xml:space="preserve">Urządzenie musi być przeznaczone do de-duplikacji, dedykowane do przechowywania kopii zapasowych. </w:t>
            </w:r>
          </w:p>
        </w:tc>
      </w:tr>
      <w:tr w:rsidR="00154E62" w:rsidRPr="00D76AD1" w14:paraId="09ED666A" w14:textId="77777777" w:rsidTr="008A245E">
        <w:trPr>
          <w:trHeight w:val="152"/>
          <w:jc w:val="center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CE47D1" w14:textId="77777777" w:rsidR="00154E62" w:rsidRPr="00D76AD1" w:rsidRDefault="00154E62" w:rsidP="00154E6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5E921" w14:textId="77777777" w:rsidR="00154E62" w:rsidRPr="00D76AD1" w:rsidRDefault="00154E62">
            <w:pPr>
              <w:rPr>
                <w:rFonts w:ascii="Arial" w:hAnsi="Arial" w:cs="Arial"/>
              </w:rPr>
            </w:pPr>
            <w:r w:rsidRPr="00D76AD1">
              <w:rPr>
                <w:rFonts w:ascii="Arial" w:hAnsi="Arial" w:cs="Arial"/>
              </w:rPr>
              <w:t xml:space="preserve">Urządzenie będące przedmiotem zapytania musi oferować przestrzeń </w:t>
            </w:r>
            <w:r w:rsidR="00697CED" w:rsidRPr="00D76AD1">
              <w:rPr>
                <w:rFonts w:ascii="Arial" w:hAnsi="Arial" w:cs="Arial"/>
              </w:rPr>
              <w:t>8</w:t>
            </w:r>
            <w:r w:rsidRPr="00D76AD1">
              <w:rPr>
                <w:rFonts w:ascii="Arial" w:hAnsi="Arial" w:cs="Arial"/>
              </w:rPr>
              <w:t xml:space="preserve">TB netto (powierzchni użytkowej dedykowanej do przechowywania </w:t>
            </w:r>
            <w:proofErr w:type="spellStart"/>
            <w:r w:rsidRPr="00D76AD1">
              <w:rPr>
                <w:rFonts w:ascii="Arial" w:hAnsi="Arial" w:cs="Arial"/>
              </w:rPr>
              <w:t>deduplikatów</w:t>
            </w:r>
            <w:proofErr w:type="spellEnd"/>
            <w:r w:rsidRPr="00D76AD1">
              <w:rPr>
                <w:rFonts w:ascii="Arial" w:hAnsi="Arial" w:cs="Arial"/>
              </w:rPr>
              <w:t>) bez uwzględniania mechanizmów protekcji, wymagane skalowanie do 172TB powierzchni netto w ramach tego samego urządzenia, rozbudowa do wymaganej pojemności powinna być możliwa poprzez dołożenie kolejnych półek z dyskami oraz odpowiednich licencji, rozbudowa nie może pociągać konieczności dołożenia dodatkowych kontrolerów, nie może być również realizowana poprzez zwielokrotnienie ilości oferowanych urządzeń.</w:t>
            </w:r>
          </w:p>
        </w:tc>
      </w:tr>
      <w:tr w:rsidR="00154E62" w:rsidRPr="00D76AD1" w14:paraId="3FA159AB" w14:textId="77777777" w:rsidTr="008A245E">
        <w:trPr>
          <w:trHeight w:val="152"/>
          <w:jc w:val="center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7EB8A9" w14:textId="77777777" w:rsidR="00154E62" w:rsidRPr="00D76AD1" w:rsidRDefault="00154E62" w:rsidP="00154E6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F2886" w14:textId="77777777" w:rsidR="00154E62" w:rsidRPr="00D76AD1" w:rsidRDefault="00154E62">
            <w:pPr>
              <w:pStyle w:val="Default"/>
              <w:spacing w:line="252" w:lineRule="auto"/>
              <w:rPr>
                <w:color w:val="auto"/>
                <w:sz w:val="22"/>
                <w:szCs w:val="22"/>
              </w:rPr>
            </w:pPr>
            <w:r w:rsidRPr="00D76AD1">
              <w:rPr>
                <w:color w:val="auto"/>
                <w:sz w:val="22"/>
                <w:szCs w:val="22"/>
              </w:rPr>
              <w:t xml:space="preserve">Oferowane urządzenie musi posiadać minimum: </w:t>
            </w:r>
          </w:p>
          <w:p w14:paraId="2C4283B5" w14:textId="49561639" w:rsidR="00154E62" w:rsidRPr="00D76AD1" w:rsidRDefault="005323D5" w:rsidP="00154E62">
            <w:pPr>
              <w:pStyle w:val="Akapitzlist"/>
              <w:numPr>
                <w:ilvl w:val="0"/>
                <w:numId w:val="13"/>
              </w:numPr>
              <w:spacing w:after="0" w:line="240" w:lineRule="auto"/>
              <w:contextualSpacing w:val="0"/>
              <w:rPr>
                <w:rFonts w:ascii="Arial" w:hAnsi="Arial" w:cs="Arial"/>
                <w:lang w:eastAsia="pl-PL"/>
              </w:rPr>
            </w:pPr>
            <w:r w:rsidRPr="00D76AD1">
              <w:rPr>
                <w:rFonts w:ascii="Arial" w:hAnsi="Arial" w:cs="Arial"/>
                <w:lang w:eastAsia="pl-PL"/>
              </w:rPr>
              <w:lastRenderedPageBreak/>
              <w:t xml:space="preserve">4 porty Ethernet 10 </w:t>
            </w:r>
            <w:proofErr w:type="spellStart"/>
            <w:r w:rsidRPr="00D76AD1">
              <w:rPr>
                <w:rFonts w:ascii="Arial" w:hAnsi="Arial" w:cs="Arial"/>
                <w:lang w:eastAsia="pl-PL"/>
              </w:rPr>
              <w:t>Gb</w:t>
            </w:r>
            <w:proofErr w:type="spellEnd"/>
            <w:r w:rsidRPr="00D76AD1">
              <w:rPr>
                <w:rFonts w:ascii="Arial" w:hAnsi="Arial" w:cs="Arial"/>
                <w:lang w:eastAsia="pl-PL"/>
              </w:rPr>
              <w:t xml:space="preserve">/s SFP+ </w:t>
            </w:r>
            <w:r w:rsidR="00154E62" w:rsidRPr="00D76AD1">
              <w:rPr>
                <w:rFonts w:ascii="Arial" w:hAnsi="Arial" w:cs="Arial"/>
                <w:lang w:eastAsia="pl-PL"/>
              </w:rPr>
              <w:t>– wyma</w:t>
            </w:r>
            <w:r w:rsidR="007A6334">
              <w:rPr>
                <w:rFonts w:ascii="Arial" w:hAnsi="Arial" w:cs="Arial"/>
                <w:lang w:eastAsia="pl-PL"/>
              </w:rPr>
              <w:t>gana możliwość obsługi każdym z </w:t>
            </w:r>
            <w:r w:rsidR="00154E62" w:rsidRPr="00D76AD1">
              <w:rPr>
                <w:rFonts w:ascii="Arial" w:hAnsi="Arial" w:cs="Arial"/>
                <w:lang w:eastAsia="pl-PL"/>
              </w:rPr>
              <w:t xml:space="preserve">portów protokołów CIFS, NFS, de-duplikacja na źródle; </w:t>
            </w:r>
          </w:p>
          <w:p w14:paraId="0EC3873B" w14:textId="77777777" w:rsidR="00154E62" w:rsidRPr="00D76AD1" w:rsidRDefault="00154E62">
            <w:pPr>
              <w:rPr>
                <w:rFonts w:ascii="Arial" w:hAnsi="Arial" w:cs="Arial"/>
                <w:lang w:eastAsia="pl-PL"/>
              </w:rPr>
            </w:pPr>
            <w:r w:rsidRPr="00D76AD1">
              <w:rPr>
                <w:rFonts w:ascii="Arial" w:hAnsi="Arial" w:cs="Arial"/>
                <w:lang w:eastAsia="pl-PL"/>
              </w:rPr>
              <w:t>Oferowane urządzenie musi umożliwiać rozbudowę, o co najmniej (bez konieczności usuwania w/w portów Ethernet)</w:t>
            </w:r>
          </w:p>
          <w:p w14:paraId="7E27990E" w14:textId="0945363B" w:rsidR="00154E62" w:rsidRPr="00D76AD1" w:rsidRDefault="005323D5" w:rsidP="00154E62">
            <w:pPr>
              <w:pStyle w:val="Akapitzlist"/>
              <w:numPr>
                <w:ilvl w:val="0"/>
                <w:numId w:val="13"/>
              </w:numPr>
              <w:spacing w:after="0" w:line="240" w:lineRule="auto"/>
              <w:contextualSpacing w:val="0"/>
              <w:rPr>
                <w:rFonts w:ascii="Arial" w:hAnsi="Arial" w:cs="Arial"/>
                <w:lang w:eastAsia="ar-SA"/>
              </w:rPr>
            </w:pPr>
            <w:r w:rsidRPr="00D76AD1">
              <w:rPr>
                <w:rFonts w:ascii="Arial" w:hAnsi="Arial" w:cs="Arial"/>
                <w:lang w:eastAsia="pl-PL"/>
              </w:rPr>
              <w:t xml:space="preserve">4 porty Ethernet 10 </w:t>
            </w:r>
            <w:proofErr w:type="spellStart"/>
            <w:r w:rsidRPr="00D76AD1">
              <w:rPr>
                <w:rFonts w:ascii="Arial" w:hAnsi="Arial" w:cs="Arial"/>
                <w:lang w:eastAsia="pl-PL"/>
              </w:rPr>
              <w:t>Gb</w:t>
            </w:r>
            <w:proofErr w:type="spellEnd"/>
            <w:r w:rsidRPr="00D76AD1">
              <w:rPr>
                <w:rFonts w:ascii="Arial" w:hAnsi="Arial" w:cs="Arial"/>
                <w:lang w:eastAsia="pl-PL"/>
              </w:rPr>
              <w:t xml:space="preserve">/s RJ45 </w:t>
            </w:r>
            <w:r w:rsidR="00154E62" w:rsidRPr="00D76AD1">
              <w:rPr>
                <w:rFonts w:ascii="Arial" w:hAnsi="Arial" w:cs="Arial"/>
                <w:lang w:eastAsia="pl-PL"/>
              </w:rPr>
              <w:t>– wymagana możliwość ob</w:t>
            </w:r>
            <w:r w:rsidR="007A6334">
              <w:rPr>
                <w:rFonts w:ascii="Arial" w:hAnsi="Arial" w:cs="Arial"/>
                <w:lang w:eastAsia="pl-PL"/>
              </w:rPr>
              <w:t>sługi każdym z </w:t>
            </w:r>
            <w:r w:rsidR="00154E62" w:rsidRPr="00D76AD1">
              <w:rPr>
                <w:rFonts w:ascii="Arial" w:hAnsi="Arial" w:cs="Arial"/>
                <w:lang w:eastAsia="pl-PL"/>
              </w:rPr>
              <w:t xml:space="preserve">portów protokołów CIFS, NFS, de-duplikacja na źródle; </w:t>
            </w:r>
          </w:p>
          <w:p w14:paraId="502797E2" w14:textId="2425C6F4" w:rsidR="00154E62" w:rsidRPr="00D76AD1" w:rsidRDefault="00154E62" w:rsidP="00154E62">
            <w:pPr>
              <w:pStyle w:val="Akapitzlist"/>
              <w:numPr>
                <w:ilvl w:val="0"/>
                <w:numId w:val="13"/>
              </w:numPr>
              <w:spacing w:after="0" w:line="240" w:lineRule="auto"/>
              <w:contextualSpacing w:val="0"/>
              <w:rPr>
                <w:rFonts w:ascii="Arial" w:hAnsi="Arial" w:cs="Arial"/>
              </w:rPr>
            </w:pPr>
            <w:r w:rsidRPr="00D76AD1">
              <w:rPr>
                <w:rFonts w:ascii="Arial" w:hAnsi="Arial" w:cs="Arial"/>
                <w:lang w:eastAsia="pl-PL"/>
              </w:rPr>
              <w:t xml:space="preserve">4 porty Ethernet 25 </w:t>
            </w:r>
            <w:proofErr w:type="spellStart"/>
            <w:r w:rsidRPr="00D76AD1">
              <w:rPr>
                <w:rFonts w:ascii="Arial" w:hAnsi="Arial" w:cs="Arial"/>
                <w:lang w:eastAsia="pl-PL"/>
              </w:rPr>
              <w:t>Gb</w:t>
            </w:r>
            <w:proofErr w:type="spellEnd"/>
            <w:r w:rsidRPr="00D76AD1">
              <w:rPr>
                <w:rFonts w:ascii="Arial" w:hAnsi="Arial" w:cs="Arial"/>
                <w:lang w:eastAsia="pl-PL"/>
              </w:rPr>
              <w:t>/s SFP28 – wyma</w:t>
            </w:r>
            <w:r w:rsidR="007A6334">
              <w:rPr>
                <w:rFonts w:ascii="Arial" w:hAnsi="Arial" w:cs="Arial"/>
                <w:lang w:eastAsia="pl-PL"/>
              </w:rPr>
              <w:t>gana możliwość obsługi każdym z </w:t>
            </w:r>
            <w:r w:rsidRPr="00D76AD1">
              <w:rPr>
                <w:rFonts w:ascii="Arial" w:hAnsi="Arial" w:cs="Arial"/>
                <w:lang w:eastAsia="pl-PL"/>
              </w:rPr>
              <w:t>portów protokołów CIFS, NFS, de-duplikacja na źródle;</w:t>
            </w:r>
          </w:p>
          <w:p w14:paraId="19FAA53A" w14:textId="77777777" w:rsidR="00154E62" w:rsidRPr="00D76AD1" w:rsidRDefault="00154E62" w:rsidP="00154E62">
            <w:pPr>
              <w:pStyle w:val="Akapitzlist"/>
              <w:numPr>
                <w:ilvl w:val="0"/>
                <w:numId w:val="13"/>
              </w:numPr>
              <w:spacing w:after="0" w:line="240" w:lineRule="auto"/>
              <w:contextualSpacing w:val="0"/>
              <w:rPr>
                <w:rFonts w:ascii="Arial" w:hAnsi="Arial" w:cs="Arial"/>
                <w:lang w:eastAsia="pl-PL"/>
              </w:rPr>
            </w:pPr>
            <w:r w:rsidRPr="00D76AD1">
              <w:rPr>
                <w:rFonts w:ascii="Arial" w:hAnsi="Arial" w:cs="Arial"/>
                <w:lang w:eastAsia="pl-PL"/>
              </w:rPr>
              <w:t xml:space="preserve">2 porty FC 16 </w:t>
            </w:r>
            <w:proofErr w:type="spellStart"/>
            <w:r w:rsidRPr="00D76AD1">
              <w:rPr>
                <w:rFonts w:ascii="Arial" w:hAnsi="Arial" w:cs="Arial"/>
                <w:lang w:eastAsia="pl-PL"/>
              </w:rPr>
              <w:t>Gb</w:t>
            </w:r>
            <w:proofErr w:type="spellEnd"/>
            <w:r w:rsidRPr="00D76AD1">
              <w:rPr>
                <w:rFonts w:ascii="Arial" w:hAnsi="Arial" w:cs="Arial"/>
                <w:lang w:eastAsia="pl-PL"/>
              </w:rPr>
              <w:t xml:space="preserve">/s – wymagana możliwość obsługi każdym z portów protokołów VTL, de-duplikacja na źródle; </w:t>
            </w:r>
          </w:p>
        </w:tc>
      </w:tr>
      <w:tr w:rsidR="00154E62" w:rsidRPr="00D76AD1" w14:paraId="7FAB5777" w14:textId="77777777" w:rsidTr="008A245E">
        <w:trPr>
          <w:trHeight w:val="152"/>
          <w:jc w:val="center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F9C66B" w14:textId="77777777" w:rsidR="00154E62" w:rsidRPr="00D76AD1" w:rsidRDefault="00154E62" w:rsidP="00154E6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ar-SA"/>
              </w:rPr>
            </w:pPr>
          </w:p>
        </w:tc>
        <w:tc>
          <w:tcPr>
            <w:tcW w:w="8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DD3C9" w14:textId="77777777" w:rsidR="00154E62" w:rsidRPr="00D76AD1" w:rsidRDefault="00154E62">
            <w:pPr>
              <w:rPr>
                <w:rFonts w:ascii="Arial" w:hAnsi="Arial" w:cs="Arial"/>
              </w:rPr>
            </w:pPr>
            <w:r w:rsidRPr="00D76AD1">
              <w:rPr>
                <w:rFonts w:ascii="Arial" w:hAnsi="Arial" w:cs="Arial"/>
              </w:rPr>
              <w:t>Oferowane urządzenie musi zapewniać jednoczesny dostęp wszystkimi poniższymi protokołami, czyli dla Ethernet:</w:t>
            </w:r>
          </w:p>
          <w:p w14:paraId="66F2827C" w14:textId="77777777" w:rsidR="00154E62" w:rsidRPr="00D76AD1" w:rsidRDefault="00154E62" w:rsidP="00154E62">
            <w:pPr>
              <w:pStyle w:val="Akapitzlist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ascii="Arial" w:hAnsi="Arial" w:cs="Arial"/>
              </w:rPr>
            </w:pPr>
            <w:r w:rsidRPr="00D76AD1">
              <w:rPr>
                <w:rFonts w:ascii="Arial" w:hAnsi="Arial" w:cs="Arial"/>
              </w:rPr>
              <w:t xml:space="preserve">CIFS, NFS, </w:t>
            </w:r>
            <w:proofErr w:type="spellStart"/>
            <w:r w:rsidRPr="00D76AD1">
              <w:rPr>
                <w:rFonts w:ascii="Arial" w:hAnsi="Arial" w:cs="Arial"/>
              </w:rPr>
              <w:t>deduplikacja</w:t>
            </w:r>
            <w:proofErr w:type="spellEnd"/>
            <w:r w:rsidRPr="00D76AD1">
              <w:rPr>
                <w:rFonts w:ascii="Arial" w:hAnsi="Arial" w:cs="Arial"/>
              </w:rPr>
              <w:t xml:space="preserve"> na źródle (alternatywnie OST/BOOST/CATALYST) oraz jednocześnie dla FC</w:t>
            </w:r>
          </w:p>
          <w:p w14:paraId="0084BF4B" w14:textId="22F9EE19" w:rsidR="00154E62" w:rsidRPr="00D76AD1" w:rsidRDefault="00154E62" w:rsidP="00154E62">
            <w:pPr>
              <w:pStyle w:val="Akapitzlist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ascii="Arial" w:hAnsi="Arial" w:cs="Arial"/>
              </w:rPr>
            </w:pPr>
            <w:r w:rsidRPr="00D76AD1">
              <w:rPr>
                <w:rFonts w:ascii="Arial" w:hAnsi="Arial" w:cs="Arial"/>
              </w:rPr>
              <w:t>VTL, de-duplikacja na źródle (alte</w:t>
            </w:r>
            <w:r w:rsidR="007A6334">
              <w:rPr>
                <w:rFonts w:ascii="Arial" w:hAnsi="Arial" w:cs="Arial"/>
              </w:rPr>
              <w:t>rnatywnie OST/BOOST/CATALYST) w </w:t>
            </w:r>
            <w:r w:rsidRPr="00D76AD1">
              <w:rPr>
                <w:rFonts w:ascii="Arial" w:hAnsi="Arial" w:cs="Arial"/>
              </w:rPr>
              <w:t>obrębie oferowanej pojemności urządzenia.</w:t>
            </w:r>
          </w:p>
        </w:tc>
      </w:tr>
      <w:tr w:rsidR="00154E62" w:rsidRPr="00D76AD1" w14:paraId="020BBC84" w14:textId="77777777" w:rsidTr="008A245E">
        <w:trPr>
          <w:trHeight w:val="152"/>
          <w:jc w:val="center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476B69" w14:textId="77777777" w:rsidR="00154E62" w:rsidRPr="00D76AD1" w:rsidRDefault="00154E62" w:rsidP="00154E6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09834" w14:textId="06607368" w:rsidR="00154E62" w:rsidRPr="00D76AD1" w:rsidRDefault="00154E62">
            <w:pPr>
              <w:rPr>
                <w:rFonts w:ascii="Arial" w:hAnsi="Arial" w:cs="Arial"/>
              </w:rPr>
            </w:pPr>
            <w:r w:rsidRPr="00D76AD1">
              <w:rPr>
                <w:rFonts w:ascii="Arial" w:hAnsi="Arial" w:cs="Arial"/>
              </w:rPr>
              <w:t xml:space="preserve">Wymagane jest dostarczenie licencji pozwalającej na jednoczesną obsługę protokołów CIFS, NFS, VTL w przypadku pojemności oferowanego urządzenia na poziomie 172TB netto, co oznacza, że rozbudowa urządzenia z wymaganych </w:t>
            </w:r>
            <w:r w:rsidR="008D05F7" w:rsidRPr="00D76AD1">
              <w:rPr>
                <w:rFonts w:ascii="Arial" w:hAnsi="Arial" w:cs="Arial"/>
              </w:rPr>
              <w:t>8</w:t>
            </w:r>
            <w:r w:rsidRPr="00D76AD1">
              <w:rPr>
                <w:rFonts w:ascii="Arial" w:hAnsi="Arial" w:cs="Arial"/>
              </w:rPr>
              <w:t>TB netto do 172TB netto nie może pociągać koniecznoś</w:t>
            </w:r>
            <w:r w:rsidR="007A6334">
              <w:rPr>
                <w:rFonts w:ascii="Arial" w:hAnsi="Arial" w:cs="Arial"/>
              </w:rPr>
              <w:t>ci dodania kolejnych licencji w </w:t>
            </w:r>
            <w:r w:rsidRPr="00D76AD1">
              <w:rPr>
                <w:rFonts w:ascii="Arial" w:hAnsi="Arial" w:cs="Arial"/>
              </w:rPr>
              <w:t>przypadku wykorzystywania protokołów CIFS, NFS, VTL w obrębie wymaganej maksymalnej pojemności urządzenia.</w:t>
            </w:r>
          </w:p>
        </w:tc>
      </w:tr>
      <w:tr w:rsidR="00154E62" w:rsidRPr="00D76AD1" w14:paraId="5D17AEF6" w14:textId="77777777" w:rsidTr="008A245E">
        <w:trPr>
          <w:trHeight w:val="152"/>
          <w:jc w:val="center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4BBB38" w14:textId="77777777" w:rsidR="00154E62" w:rsidRPr="00D76AD1" w:rsidRDefault="00154E62" w:rsidP="00154E6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A0DB7" w14:textId="77777777" w:rsidR="00154E62" w:rsidRPr="00D76AD1" w:rsidRDefault="00154E62">
            <w:pPr>
              <w:pStyle w:val="Default"/>
              <w:spacing w:line="252" w:lineRule="auto"/>
              <w:rPr>
                <w:color w:val="auto"/>
                <w:sz w:val="22"/>
                <w:szCs w:val="22"/>
              </w:rPr>
            </w:pPr>
            <w:r w:rsidRPr="00D76AD1">
              <w:rPr>
                <w:color w:val="auto"/>
                <w:sz w:val="22"/>
                <w:szCs w:val="22"/>
              </w:rPr>
              <w:t>Wymagane jest dostarczenie licencji zapewniających funkcjonalność: WORM (blokada skasowania danych) w obrębie maksymalnej wymaganej pojemności urządzenia.</w:t>
            </w:r>
          </w:p>
          <w:p w14:paraId="4CCD0311" w14:textId="77777777" w:rsidR="00154E62" w:rsidRPr="00D76AD1" w:rsidRDefault="00154E62">
            <w:pPr>
              <w:rPr>
                <w:rFonts w:ascii="Arial" w:hAnsi="Arial" w:cs="Arial"/>
              </w:rPr>
            </w:pPr>
            <w:r w:rsidRPr="00D76AD1">
              <w:rPr>
                <w:rFonts w:ascii="Arial" w:hAnsi="Arial" w:cs="Arial"/>
              </w:rPr>
              <w:t>Blokada skasowania danych musi chronić plik w zdefiniowanym czasie przed usunięciem bądź modyfikacją.</w:t>
            </w:r>
          </w:p>
          <w:p w14:paraId="6FFB77FE" w14:textId="77777777" w:rsidR="00154E62" w:rsidRPr="00D76AD1" w:rsidRDefault="00154E62">
            <w:pPr>
              <w:rPr>
                <w:rFonts w:ascii="Arial" w:hAnsi="Arial" w:cs="Arial"/>
              </w:rPr>
            </w:pPr>
            <w:r w:rsidRPr="00D76AD1">
              <w:rPr>
                <w:rFonts w:ascii="Arial" w:hAnsi="Arial" w:cs="Arial"/>
              </w:rPr>
              <w:t>Blokada skasowania danych musi działać w dwóch trybach (do wyboru przez administratora):</w:t>
            </w:r>
          </w:p>
          <w:p w14:paraId="1D373CCB" w14:textId="77777777" w:rsidR="005323D5" w:rsidRPr="00D76AD1" w:rsidRDefault="00154E62" w:rsidP="00154E62">
            <w:pPr>
              <w:pStyle w:val="Akapitzlist"/>
              <w:numPr>
                <w:ilvl w:val="0"/>
                <w:numId w:val="15"/>
              </w:numPr>
              <w:spacing w:after="0" w:line="240" w:lineRule="auto"/>
              <w:contextualSpacing w:val="0"/>
              <w:rPr>
                <w:rFonts w:ascii="Arial" w:hAnsi="Arial" w:cs="Arial"/>
              </w:rPr>
            </w:pPr>
            <w:r w:rsidRPr="00D76AD1">
              <w:rPr>
                <w:rFonts w:ascii="Arial" w:hAnsi="Arial" w:cs="Arial"/>
              </w:rPr>
              <w:t>umożliwiającym zdjęcia blokady przed upływem ważności danych</w:t>
            </w:r>
          </w:p>
          <w:p w14:paraId="6B23F26A" w14:textId="77777777" w:rsidR="00154E62" w:rsidRPr="00D76AD1" w:rsidRDefault="00154E62" w:rsidP="00154E62">
            <w:pPr>
              <w:pStyle w:val="Akapitzlist"/>
              <w:numPr>
                <w:ilvl w:val="0"/>
                <w:numId w:val="15"/>
              </w:numPr>
              <w:spacing w:after="0" w:line="240" w:lineRule="auto"/>
              <w:contextualSpacing w:val="0"/>
              <w:rPr>
                <w:rFonts w:ascii="Arial" w:hAnsi="Arial" w:cs="Arial"/>
              </w:rPr>
            </w:pPr>
            <w:r w:rsidRPr="00D76AD1">
              <w:rPr>
                <w:rFonts w:ascii="Arial" w:hAnsi="Arial" w:cs="Arial"/>
              </w:rPr>
              <w:t>nieumożliwiającym zdjęcia blokady przed upływem ważności danych (</w:t>
            </w:r>
            <w:proofErr w:type="spellStart"/>
            <w:r w:rsidRPr="00D76AD1">
              <w:rPr>
                <w:rFonts w:ascii="Arial" w:hAnsi="Arial" w:cs="Arial"/>
              </w:rPr>
              <w:t>compliance</w:t>
            </w:r>
            <w:proofErr w:type="spellEnd"/>
            <w:r w:rsidRPr="00D76AD1">
              <w:rPr>
                <w:rFonts w:ascii="Arial" w:hAnsi="Arial" w:cs="Arial"/>
              </w:rPr>
              <w:t>)</w:t>
            </w:r>
          </w:p>
        </w:tc>
      </w:tr>
      <w:tr w:rsidR="00154E62" w:rsidRPr="00D76AD1" w14:paraId="40C8DE97" w14:textId="77777777" w:rsidTr="008A245E">
        <w:trPr>
          <w:trHeight w:val="152"/>
          <w:jc w:val="center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A00747" w14:textId="77777777" w:rsidR="00154E62" w:rsidRPr="00D76AD1" w:rsidRDefault="00154E62" w:rsidP="00154E6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42EEC" w14:textId="77777777" w:rsidR="00154E62" w:rsidRPr="00D76AD1" w:rsidRDefault="00154E62">
            <w:pPr>
              <w:rPr>
                <w:rFonts w:ascii="Arial" w:hAnsi="Arial" w:cs="Arial"/>
              </w:rPr>
            </w:pPr>
            <w:r w:rsidRPr="00D76AD1">
              <w:rPr>
                <w:rFonts w:ascii="Arial" w:hAnsi="Arial" w:cs="Arial"/>
              </w:rPr>
              <w:t>Wymagane jest dostarczenie licencji zapewniających funkcjonalność: ENCRYPTION (szyfrowanie) w obrębie maksymalnej wymaganej pojemności urządzenia.</w:t>
            </w:r>
          </w:p>
        </w:tc>
      </w:tr>
      <w:tr w:rsidR="00154E62" w:rsidRPr="00D76AD1" w14:paraId="343F0EFE" w14:textId="77777777" w:rsidTr="008A245E">
        <w:trPr>
          <w:trHeight w:val="152"/>
          <w:jc w:val="center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100BF0" w14:textId="77777777" w:rsidR="00154E62" w:rsidRPr="00D76AD1" w:rsidRDefault="00154E62" w:rsidP="00154E6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6E22A" w14:textId="77777777" w:rsidR="00154E62" w:rsidRPr="00D76AD1" w:rsidRDefault="00154E62">
            <w:pPr>
              <w:rPr>
                <w:rFonts w:ascii="Arial" w:hAnsi="Arial" w:cs="Arial"/>
              </w:rPr>
            </w:pPr>
            <w:r w:rsidRPr="00D76AD1">
              <w:rPr>
                <w:rFonts w:ascii="Arial" w:hAnsi="Arial" w:cs="Arial"/>
              </w:rPr>
              <w:t>Wymaga się aby pojedyncze urządzenie dla maksymalnej pojemności (70TB netto) osiągało zagregowaną wydajność w przypadku protokołów CIFS, NFS na poziomie co najmniej 12TB/h (dane podawane przez producenta w ogólnie dostępnych dokumentach) oraz co najmniej 27 TB/h z wykorzystaniem de-duplikacji na źródle (dane podawane przez producenta w ogólnie dostępnych dokumentach).</w:t>
            </w:r>
          </w:p>
        </w:tc>
      </w:tr>
      <w:tr w:rsidR="00154E62" w:rsidRPr="00D76AD1" w14:paraId="4D2D83D9" w14:textId="77777777" w:rsidTr="008A245E">
        <w:trPr>
          <w:trHeight w:val="152"/>
          <w:jc w:val="center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2F06C7" w14:textId="77777777" w:rsidR="00154E62" w:rsidRPr="00D76AD1" w:rsidRDefault="00154E62" w:rsidP="00154E6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3FEB3" w14:textId="77777777" w:rsidR="00A40E19" w:rsidRPr="00D76AD1" w:rsidRDefault="00154E62">
            <w:pPr>
              <w:pStyle w:val="Default"/>
              <w:spacing w:line="252" w:lineRule="auto"/>
              <w:rPr>
                <w:color w:val="auto"/>
                <w:sz w:val="22"/>
                <w:szCs w:val="22"/>
              </w:rPr>
            </w:pPr>
            <w:r w:rsidRPr="00D76AD1">
              <w:rPr>
                <w:color w:val="auto"/>
                <w:sz w:val="22"/>
                <w:szCs w:val="22"/>
              </w:rPr>
              <w:t>Urządzenie musi pozwalać na jednoczesną obsługę minimum 270 strumieni w tym jednocześnie:</w:t>
            </w:r>
          </w:p>
          <w:p w14:paraId="2CEEDCFD" w14:textId="77777777" w:rsidR="00154E62" w:rsidRPr="00D76AD1" w:rsidRDefault="00154E62" w:rsidP="00154E62">
            <w:pPr>
              <w:pStyle w:val="Default"/>
              <w:numPr>
                <w:ilvl w:val="0"/>
                <w:numId w:val="16"/>
              </w:numPr>
              <w:spacing w:line="252" w:lineRule="auto"/>
              <w:rPr>
                <w:rFonts w:eastAsia="Times New Roman"/>
                <w:color w:val="auto"/>
                <w:sz w:val="22"/>
                <w:szCs w:val="22"/>
              </w:rPr>
            </w:pPr>
            <w:r w:rsidRPr="00D76AD1">
              <w:rPr>
                <w:rFonts w:eastAsia="Times New Roman"/>
                <w:color w:val="auto"/>
                <w:sz w:val="22"/>
                <w:szCs w:val="22"/>
              </w:rPr>
              <w:t>zapis danych minimum 270 strumieniami</w:t>
            </w:r>
          </w:p>
          <w:p w14:paraId="62A0A615" w14:textId="77777777" w:rsidR="00154E62" w:rsidRPr="00D76AD1" w:rsidRDefault="00154E62" w:rsidP="00154E62">
            <w:pPr>
              <w:pStyle w:val="Default"/>
              <w:numPr>
                <w:ilvl w:val="0"/>
                <w:numId w:val="16"/>
              </w:numPr>
              <w:spacing w:line="252" w:lineRule="auto"/>
              <w:rPr>
                <w:rFonts w:eastAsia="Times New Roman"/>
                <w:color w:val="auto"/>
                <w:sz w:val="22"/>
                <w:szCs w:val="22"/>
              </w:rPr>
            </w:pPr>
            <w:r w:rsidRPr="00D76AD1">
              <w:rPr>
                <w:rFonts w:eastAsia="Times New Roman"/>
                <w:color w:val="auto"/>
                <w:sz w:val="22"/>
                <w:szCs w:val="22"/>
              </w:rPr>
              <w:t xml:space="preserve">odczyt danych minimum 75 strumieniami </w:t>
            </w:r>
          </w:p>
          <w:p w14:paraId="48105B1B" w14:textId="77777777" w:rsidR="00154E62" w:rsidRPr="00D76AD1" w:rsidRDefault="00154E62" w:rsidP="00154E62">
            <w:pPr>
              <w:pStyle w:val="Default"/>
              <w:numPr>
                <w:ilvl w:val="0"/>
                <w:numId w:val="16"/>
              </w:numPr>
              <w:spacing w:line="252" w:lineRule="auto"/>
              <w:rPr>
                <w:rFonts w:eastAsia="Times New Roman"/>
                <w:color w:val="auto"/>
                <w:sz w:val="22"/>
                <w:szCs w:val="22"/>
              </w:rPr>
            </w:pPr>
            <w:r w:rsidRPr="00D76AD1">
              <w:rPr>
                <w:rFonts w:eastAsia="Times New Roman"/>
                <w:color w:val="auto"/>
                <w:sz w:val="22"/>
                <w:szCs w:val="22"/>
              </w:rPr>
              <w:lastRenderedPageBreak/>
              <w:t xml:space="preserve">replikacja minimum 50 strumieniami pochodzących z różnych aplikacji oraz dowolnych protokołów (CIFS, NFS, VTL, </w:t>
            </w:r>
            <w:proofErr w:type="spellStart"/>
            <w:r w:rsidRPr="00D76AD1">
              <w:rPr>
                <w:rFonts w:eastAsia="Times New Roman"/>
                <w:color w:val="auto"/>
                <w:sz w:val="22"/>
                <w:szCs w:val="22"/>
              </w:rPr>
              <w:t>deduplikacja</w:t>
            </w:r>
            <w:proofErr w:type="spellEnd"/>
            <w:r w:rsidRPr="00D76AD1">
              <w:rPr>
                <w:rFonts w:eastAsia="Times New Roman"/>
                <w:color w:val="auto"/>
                <w:sz w:val="22"/>
                <w:szCs w:val="22"/>
              </w:rPr>
              <w:t xml:space="preserve"> na źródle) oraz dowolnych interfejsów (FC, LAN) w tym samym czasie. </w:t>
            </w:r>
          </w:p>
          <w:p w14:paraId="3683EEBB" w14:textId="77777777" w:rsidR="00154E62" w:rsidRPr="00D76AD1" w:rsidRDefault="00154E62">
            <w:pPr>
              <w:pStyle w:val="Default"/>
              <w:spacing w:line="252" w:lineRule="auto"/>
              <w:rPr>
                <w:color w:val="auto"/>
                <w:sz w:val="22"/>
                <w:szCs w:val="22"/>
              </w:rPr>
            </w:pPr>
            <w:r w:rsidRPr="00D76AD1">
              <w:rPr>
                <w:color w:val="auto"/>
                <w:sz w:val="22"/>
                <w:szCs w:val="22"/>
              </w:rPr>
              <w:t>Wymienione wartości 395 jednoczesnych strumieni dla wszystkich protokołów, (czyli jednocześnie 270 dla zapisu, jednocześnie 75 strumieni dla odczytu oraz jednocześnie 50 strumieni dla replikacji) musi mieścić w przedziale oficjalnie rekomendowanym i wspieranym przez producenta urządzenia.</w:t>
            </w:r>
          </w:p>
          <w:p w14:paraId="7E6A4031" w14:textId="77777777" w:rsidR="00154E62" w:rsidRPr="00D76AD1" w:rsidRDefault="00154E62">
            <w:pPr>
              <w:rPr>
                <w:rFonts w:ascii="Arial" w:hAnsi="Arial" w:cs="Arial"/>
              </w:rPr>
            </w:pPr>
            <w:r w:rsidRPr="00D76AD1">
              <w:rPr>
                <w:rFonts w:ascii="Arial" w:hAnsi="Arial" w:cs="Arial"/>
              </w:rPr>
              <w:t>Wszystkie zapisywane strumienie muszą podlegać globalnej de-duplikacji przed zapisem na dysk (in-</w:t>
            </w:r>
            <w:proofErr w:type="spellStart"/>
            <w:r w:rsidRPr="00D76AD1">
              <w:rPr>
                <w:rFonts w:ascii="Arial" w:hAnsi="Arial" w:cs="Arial"/>
              </w:rPr>
              <w:t>line</w:t>
            </w:r>
            <w:proofErr w:type="spellEnd"/>
            <w:r w:rsidRPr="00D76AD1">
              <w:rPr>
                <w:rFonts w:ascii="Arial" w:hAnsi="Arial" w:cs="Arial"/>
              </w:rPr>
              <w:t>) jak opisano w niniejszej specyfikacji.</w:t>
            </w:r>
          </w:p>
        </w:tc>
      </w:tr>
      <w:tr w:rsidR="00154E62" w:rsidRPr="00D76AD1" w14:paraId="310188DC" w14:textId="77777777" w:rsidTr="008A245E">
        <w:trPr>
          <w:trHeight w:val="152"/>
          <w:jc w:val="center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27F2F9" w14:textId="77777777" w:rsidR="00154E62" w:rsidRPr="00D76AD1" w:rsidRDefault="00154E62" w:rsidP="00154E6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11DD0" w14:textId="77777777" w:rsidR="00154E62" w:rsidRPr="00D76AD1" w:rsidRDefault="00154E62">
            <w:pPr>
              <w:rPr>
                <w:rFonts w:ascii="Arial" w:hAnsi="Arial" w:cs="Arial"/>
              </w:rPr>
            </w:pPr>
            <w:r w:rsidRPr="00D76AD1">
              <w:rPr>
                <w:rFonts w:ascii="Arial" w:hAnsi="Arial" w:cs="Arial"/>
              </w:rPr>
              <w:t>Oferowane urządzenie musi mieć możliwość emulacji napędów taśmowych LTO1, LTO2, LTO3, LTO4, LTO-5, LTO-6</w:t>
            </w:r>
          </w:p>
        </w:tc>
      </w:tr>
      <w:tr w:rsidR="00154E62" w:rsidRPr="00D76AD1" w14:paraId="414B4C9B" w14:textId="77777777" w:rsidTr="008A245E">
        <w:trPr>
          <w:trHeight w:val="152"/>
          <w:jc w:val="center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EC20A9" w14:textId="77777777" w:rsidR="00154E62" w:rsidRPr="00D76AD1" w:rsidRDefault="00154E62" w:rsidP="00154E6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DCAD6" w14:textId="77777777" w:rsidR="00154E62" w:rsidRPr="00D76AD1" w:rsidRDefault="00154E62">
            <w:pPr>
              <w:rPr>
                <w:rFonts w:ascii="Arial" w:hAnsi="Arial" w:cs="Arial"/>
                <w:color w:val="FF0000"/>
              </w:rPr>
            </w:pPr>
            <w:r w:rsidRPr="00D76AD1">
              <w:rPr>
                <w:rFonts w:ascii="Arial" w:hAnsi="Arial" w:cs="Arial"/>
              </w:rPr>
              <w:t xml:space="preserve">Urządzenie musi umożliwiać eksport oraz import definicji bibliotek taśmowych. </w:t>
            </w:r>
          </w:p>
        </w:tc>
      </w:tr>
      <w:tr w:rsidR="00154E62" w:rsidRPr="00D76AD1" w14:paraId="343114E0" w14:textId="77777777" w:rsidTr="008A245E">
        <w:trPr>
          <w:trHeight w:val="152"/>
          <w:jc w:val="center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C6C07C" w14:textId="77777777" w:rsidR="00154E62" w:rsidRPr="00D76AD1" w:rsidRDefault="00154E62" w:rsidP="00154E6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31748" w14:textId="3606C640" w:rsidR="00154E62" w:rsidRPr="00D76AD1" w:rsidRDefault="00154E62">
            <w:pPr>
              <w:rPr>
                <w:rFonts w:ascii="Arial" w:hAnsi="Arial" w:cs="Arial"/>
              </w:rPr>
            </w:pPr>
            <w:r w:rsidRPr="00D76AD1">
              <w:rPr>
                <w:rFonts w:ascii="Arial" w:hAnsi="Arial" w:cs="Arial"/>
              </w:rPr>
              <w:t>Oferowane urządzenie musi de-duplikować dane in-</w:t>
            </w:r>
            <w:proofErr w:type="spellStart"/>
            <w:r w:rsidRPr="00D76AD1">
              <w:rPr>
                <w:rFonts w:ascii="Arial" w:hAnsi="Arial" w:cs="Arial"/>
              </w:rPr>
              <w:t>line</w:t>
            </w:r>
            <w:proofErr w:type="spellEnd"/>
            <w:r w:rsidRPr="00D76AD1">
              <w:rPr>
                <w:rFonts w:ascii="Arial" w:hAnsi="Arial" w:cs="Arial"/>
              </w:rPr>
              <w:t xml:space="preserve"> przed zapisem na nośnik dyskowy. Na wewnętrznych dyskach urządzenia</w:t>
            </w:r>
            <w:r w:rsidR="007A6334">
              <w:rPr>
                <w:rFonts w:ascii="Arial" w:hAnsi="Arial" w:cs="Arial"/>
              </w:rPr>
              <w:t xml:space="preserve"> nie mogą być zapisywane dane w </w:t>
            </w:r>
            <w:r w:rsidRPr="00D76AD1">
              <w:rPr>
                <w:rFonts w:ascii="Arial" w:hAnsi="Arial" w:cs="Arial"/>
              </w:rPr>
              <w:t>oryginalnej postaci (</w:t>
            </w:r>
            <w:proofErr w:type="spellStart"/>
            <w:r w:rsidRPr="00D76AD1">
              <w:rPr>
                <w:rFonts w:ascii="Arial" w:hAnsi="Arial" w:cs="Arial"/>
              </w:rPr>
              <w:t>niezdeduplikowanej</w:t>
            </w:r>
            <w:proofErr w:type="spellEnd"/>
            <w:r w:rsidRPr="00D76AD1">
              <w:rPr>
                <w:rFonts w:ascii="Arial" w:hAnsi="Arial" w:cs="Arial"/>
              </w:rPr>
              <w:t>) z jakiegokolwiek fragmentu strumienia danych przychodzącego do urządzenia.</w:t>
            </w:r>
          </w:p>
        </w:tc>
      </w:tr>
      <w:tr w:rsidR="00154E62" w:rsidRPr="00D76AD1" w14:paraId="425EACA7" w14:textId="77777777" w:rsidTr="008A245E">
        <w:trPr>
          <w:trHeight w:val="152"/>
          <w:jc w:val="center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FAB402" w14:textId="77777777" w:rsidR="00154E62" w:rsidRPr="00D76AD1" w:rsidRDefault="00154E62" w:rsidP="00154E6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89A61" w14:textId="77777777" w:rsidR="00154E62" w:rsidRPr="00D76AD1" w:rsidRDefault="00154E62">
            <w:pPr>
              <w:pStyle w:val="Default"/>
              <w:spacing w:line="252" w:lineRule="auto"/>
              <w:rPr>
                <w:color w:val="auto"/>
                <w:sz w:val="22"/>
                <w:szCs w:val="22"/>
              </w:rPr>
            </w:pPr>
            <w:r w:rsidRPr="00D76AD1">
              <w:rPr>
                <w:color w:val="auto"/>
                <w:sz w:val="22"/>
                <w:szCs w:val="22"/>
              </w:rPr>
              <w:t>Technologia de-duplikacji musi wykorzystywać algorytm bazujący na zmiennym, dynamicznym bloku.</w:t>
            </w:r>
          </w:p>
          <w:p w14:paraId="6DA7330F" w14:textId="77777777" w:rsidR="00154E62" w:rsidRPr="00D76AD1" w:rsidRDefault="00154E62">
            <w:pPr>
              <w:rPr>
                <w:rFonts w:ascii="Arial" w:hAnsi="Arial" w:cs="Arial"/>
              </w:rPr>
            </w:pPr>
            <w:r w:rsidRPr="00D76AD1">
              <w:rPr>
                <w:rFonts w:ascii="Arial" w:hAnsi="Arial" w:cs="Arial"/>
              </w:rPr>
              <w:t xml:space="preserve">Algorytm ten musi samoczynnie i automatycznie dopasowywać się do otrzymywanego strumienia danych. Oznacza to, że urządzenie musi dzielić otrzymany pojedynczy strumień danych na bloki o różnej długości. </w:t>
            </w:r>
          </w:p>
        </w:tc>
      </w:tr>
      <w:tr w:rsidR="00154E62" w:rsidRPr="00D76AD1" w14:paraId="712544D3" w14:textId="77777777" w:rsidTr="008A245E">
        <w:trPr>
          <w:trHeight w:val="152"/>
          <w:jc w:val="center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126A4B" w14:textId="77777777" w:rsidR="00154E62" w:rsidRPr="00D76AD1" w:rsidRDefault="00154E62" w:rsidP="00154E6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4A11A" w14:textId="77777777" w:rsidR="00154E62" w:rsidRPr="00D76AD1" w:rsidRDefault="00154E62">
            <w:pPr>
              <w:rPr>
                <w:rFonts w:ascii="Arial" w:hAnsi="Arial" w:cs="Arial"/>
              </w:rPr>
            </w:pPr>
            <w:r w:rsidRPr="00D76AD1">
              <w:rPr>
                <w:rFonts w:ascii="Arial" w:hAnsi="Arial" w:cs="Arial"/>
              </w:rPr>
              <w:t xml:space="preserve">De-duplikacja zmiennym, dynamicznym blokiem musi oznaczać, że wielkość każdego bloku (na jakie są dzielone dane pojedynczego strumienia backupowego) może być inna niż poprzedniego i jest indywidualnie ustalana przez algorytm urządzenia w celu maksymalnego zwiększenia efektywności </w:t>
            </w:r>
            <w:proofErr w:type="spellStart"/>
            <w:r w:rsidRPr="00D76AD1">
              <w:rPr>
                <w:rFonts w:ascii="Arial" w:hAnsi="Arial" w:cs="Arial"/>
              </w:rPr>
              <w:t>deduplikacji</w:t>
            </w:r>
            <w:proofErr w:type="spellEnd"/>
            <w:r w:rsidRPr="00D76AD1">
              <w:rPr>
                <w:rFonts w:ascii="Arial" w:hAnsi="Arial" w:cs="Arial"/>
              </w:rPr>
              <w:t>.</w:t>
            </w:r>
          </w:p>
        </w:tc>
      </w:tr>
      <w:tr w:rsidR="00154E62" w:rsidRPr="00D76AD1" w14:paraId="257071E8" w14:textId="77777777" w:rsidTr="008A245E">
        <w:trPr>
          <w:trHeight w:val="152"/>
          <w:jc w:val="center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CE3F86" w14:textId="77777777" w:rsidR="00154E62" w:rsidRPr="00D76AD1" w:rsidRDefault="00154E62" w:rsidP="00154E6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7CEAC" w14:textId="77777777" w:rsidR="00154E62" w:rsidRPr="00D76AD1" w:rsidRDefault="00154E62">
            <w:pPr>
              <w:rPr>
                <w:rFonts w:ascii="Arial" w:hAnsi="Arial" w:cs="Arial"/>
              </w:rPr>
            </w:pPr>
            <w:r w:rsidRPr="00D76AD1">
              <w:rPr>
                <w:rFonts w:ascii="Arial" w:hAnsi="Arial" w:cs="Arial"/>
              </w:rPr>
              <w:t xml:space="preserve">Niedopuszczalna jest de-duplikacja stałym blokiem o ustalonej tej samej długości, możliwość </w:t>
            </w:r>
            <w:proofErr w:type="spellStart"/>
            <w:r w:rsidRPr="00D76AD1">
              <w:rPr>
                <w:rFonts w:ascii="Arial" w:hAnsi="Arial" w:cs="Arial"/>
              </w:rPr>
              <w:t>manulanej</w:t>
            </w:r>
            <w:proofErr w:type="spellEnd"/>
            <w:r w:rsidRPr="00D76AD1">
              <w:rPr>
                <w:rFonts w:ascii="Arial" w:hAnsi="Arial" w:cs="Arial"/>
              </w:rPr>
              <w:t xml:space="preserve"> zmiany (bądź poprzez </w:t>
            </w:r>
            <w:proofErr w:type="spellStart"/>
            <w:r w:rsidRPr="00D76AD1">
              <w:rPr>
                <w:rFonts w:ascii="Arial" w:hAnsi="Arial" w:cs="Arial"/>
              </w:rPr>
              <w:t>oskryptowanie</w:t>
            </w:r>
            <w:proofErr w:type="spellEnd"/>
            <w:r w:rsidRPr="00D76AD1">
              <w:rPr>
                <w:rFonts w:ascii="Arial" w:hAnsi="Arial" w:cs="Arial"/>
              </w:rPr>
              <w:t xml:space="preserve">) długości bloku </w:t>
            </w:r>
            <w:proofErr w:type="spellStart"/>
            <w:r w:rsidRPr="00D76AD1">
              <w:rPr>
                <w:rFonts w:ascii="Arial" w:hAnsi="Arial" w:cs="Arial"/>
              </w:rPr>
              <w:t>deduplikacji</w:t>
            </w:r>
            <w:proofErr w:type="spellEnd"/>
            <w:r w:rsidRPr="00D76AD1">
              <w:rPr>
                <w:rFonts w:ascii="Arial" w:hAnsi="Arial" w:cs="Arial"/>
              </w:rPr>
              <w:t xml:space="preserve"> również nie może zastąpić wymogu automatycznego doboru długości bloku, na jaki dzielony jest każdy strumień danych.</w:t>
            </w:r>
          </w:p>
        </w:tc>
      </w:tr>
      <w:tr w:rsidR="00154E62" w:rsidRPr="00D76AD1" w14:paraId="258EAAB1" w14:textId="77777777" w:rsidTr="008A245E">
        <w:trPr>
          <w:trHeight w:val="152"/>
          <w:jc w:val="center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CE8774" w14:textId="77777777" w:rsidR="00154E62" w:rsidRPr="00D76AD1" w:rsidRDefault="00154E62" w:rsidP="00154E6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F537E" w14:textId="77777777" w:rsidR="00154E62" w:rsidRPr="00D76AD1" w:rsidRDefault="00154E62" w:rsidP="00B41036">
            <w:pPr>
              <w:pStyle w:val="Default"/>
              <w:spacing w:line="252" w:lineRule="auto"/>
              <w:rPr>
                <w:color w:val="auto"/>
                <w:sz w:val="22"/>
                <w:szCs w:val="22"/>
              </w:rPr>
            </w:pPr>
            <w:r w:rsidRPr="00D76AD1">
              <w:rPr>
                <w:color w:val="auto"/>
                <w:sz w:val="22"/>
                <w:szCs w:val="22"/>
              </w:rPr>
              <w:t xml:space="preserve">Oferowany produkt musi posiadać obsługę mechanizmów globalnej de-duplikacji dla danych otrzymywanych jednocześnie wszystkimi protokołami (CIFS, NFS, VTL, </w:t>
            </w:r>
            <w:proofErr w:type="spellStart"/>
            <w:r w:rsidRPr="00D76AD1">
              <w:rPr>
                <w:color w:val="auto"/>
                <w:sz w:val="22"/>
                <w:szCs w:val="22"/>
              </w:rPr>
              <w:t>deduplikacja</w:t>
            </w:r>
            <w:proofErr w:type="spellEnd"/>
            <w:r w:rsidRPr="00D76AD1">
              <w:rPr>
                <w:color w:val="auto"/>
                <w:sz w:val="22"/>
                <w:szCs w:val="22"/>
              </w:rPr>
              <w:t xml:space="preserve"> na źródle) przechowywanych w obrębie całego urządzenia.</w:t>
            </w:r>
          </w:p>
          <w:p w14:paraId="15A2E743" w14:textId="77777777" w:rsidR="00B41036" w:rsidRPr="00D76AD1" w:rsidRDefault="00B41036" w:rsidP="00B41036">
            <w:pPr>
              <w:pStyle w:val="Default"/>
              <w:spacing w:line="252" w:lineRule="auto"/>
              <w:rPr>
                <w:color w:val="auto"/>
                <w:sz w:val="22"/>
                <w:szCs w:val="22"/>
              </w:rPr>
            </w:pPr>
          </w:p>
        </w:tc>
      </w:tr>
      <w:tr w:rsidR="00154E62" w:rsidRPr="00D76AD1" w14:paraId="4890A4E7" w14:textId="77777777" w:rsidTr="008A245E">
        <w:trPr>
          <w:trHeight w:val="152"/>
          <w:jc w:val="center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37085D" w14:textId="77777777" w:rsidR="00154E62" w:rsidRPr="00D76AD1" w:rsidRDefault="00154E62" w:rsidP="00154E6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8BD3C" w14:textId="77777777" w:rsidR="00154E62" w:rsidRPr="00D76AD1" w:rsidRDefault="00154E62">
            <w:pPr>
              <w:rPr>
                <w:rFonts w:ascii="Arial" w:hAnsi="Arial" w:cs="Arial"/>
              </w:rPr>
            </w:pPr>
            <w:r w:rsidRPr="00D76AD1">
              <w:rPr>
                <w:rFonts w:ascii="Arial" w:hAnsi="Arial" w:cs="Arial"/>
              </w:rPr>
              <w:t>Powyższe oznacza również, że oferowany produkt musi również posiadać obsługę mechanizmów globalnej de-duplikacji pomiędzy dowolnymi dwoma wirtualnymi bibliotekami. Blok danych otrzymany i zapisany w wirtualnej bibliotece A, nie może zostać ponownie zapisany, jeśli trafi do innej wirtualnej biblioteki (wirtualnej biblioteki B) w obrębie tego samego urządzenia (to samo dotyczy udziałów NFS/CIFS)</w:t>
            </w:r>
          </w:p>
        </w:tc>
      </w:tr>
      <w:tr w:rsidR="00154E62" w:rsidRPr="00D76AD1" w14:paraId="7A6622F6" w14:textId="77777777" w:rsidTr="008A245E">
        <w:trPr>
          <w:trHeight w:val="152"/>
          <w:jc w:val="center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13005E" w14:textId="77777777" w:rsidR="00154E62" w:rsidRPr="00D76AD1" w:rsidRDefault="00154E62" w:rsidP="00154E6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1F6CF" w14:textId="77777777" w:rsidR="00154E62" w:rsidRPr="00D76AD1" w:rsidRDefault="00154E62">
            <w:pPr>
              <w:rPr>
                <w:rFonts w:ascii="Arial" w:hAnsi="Arial" w:cs="Arial"/>
              </w:rPr>
            </w:pPr>
            <w:r w:rsidRPr="00D76AD1">
              <w:rPr>
                <w:rFonts w:ascii="Arial" w:hAnsi="Arial" w:cs="Arial"/>
              </w:rPr>
              <w:t>Proces de-duplikacji musi odbywać się in-</w:t>
            </w:r>
            <w:proofErr w:type="spellStart"/>
            <w:r w:rsidRPr="00D76AD1">
              <w:rPr>
                <w:rFonts w:ascii="Arial" w:hAnsi="Arial" w:cs="Arial"/>
              </w:rPr>
              <w:t>line</w:t>
            </w:r>
            <w:proofErr w:type="spellEnd"/>
            <w:r w:rsidRPr="00D76AD1">
              <w:rPr>
                <w:rFonts w:ascii="Arial" w:hAnsi="Arial" w:cs="Arial"/>
              </w:rPr>
              <w:t xml:space="preserve"> – w pamięci urządzenia, przed zapisem danych na nośnik dyskowy. Zapisowi na system dyskowy muszą podlegać tylko unikalne bloki danych nie znajdujące się jeszcze w systemie dyskowym urządzenia. Dotyczy to każdego fragmentu przychodzących do urządzenia danych.</w:t>
            </w:r>
          </w:p>
        </w:tc>
      </w:tr>
      <w:tr w:rsidR="00154E62" w:rsidRPr="00D76AD1" w14:paraId="6562F5F9" w14:textId="77777777" w:rsidTr="008A245E">
        <w:trPr>
          <w:trHeight w:val="152"/>
          <w:jc w:val="center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582750" w14:textId="77777777" w:rsidR="00154E62" w:rsidRPr="00D76AD1" w:rsidRDefault="00154E62" w:rsidP="00154E6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8E9ED" w14:textId="77777777" w:rsidR="00154E62" w:rsidRPr="00D76AD1" w:rsidRDefault="00154E62">
            <w:pPr>
              <w:rPr>
                <w:rFonts w:ascii="Arial" w:hAnsi="Arial" w:cs="Arial"/>
              </w:rPr>
            </w:pPr>
            <w:r w:rsidRPr="00D76AD1">
              <w:rPr>
                <w:rFonts w:ascii="Arial" w:hAnsi="Arial" w:cs="Arial"/>
              </w:rPr>
              <w:t>Proponowane rozwiązanie nie może w żadnej fazie korzystać (w całości lub częściowo) z dodatkowego bufora na składowanie danych w postaci oryginalnej (</w:t>
            </w:r>
            <w:proofErr w:type="spellStart"/>
            <w:r w:rsidRPr="00D76AD1">
              <w:rPr>
                <w:rFonts w:ascii="Arial" w:hAnsi="Arial" w:cs="Arial"/>
              </w:rPr>
              <w:t>niezdeduplikowanej</w:t>
            </w:r>
            <w:proofErr w:type="spellEnd"/>
            <w:r w:rsidRPr="00D76AD1">
              <w:rPr>
                <w:rFonts w:ascii="Arial" w:hAnsi="Arial" w:cs="Arial"/>
              </w:rPr>
              <w:t>).</w:t>
            </w:r>
          </w:p>
        </w:tc>
      </w:tr>
      <w:tr w:rsidR="00154E62" w:rsidRPr="00D76AD1" w14:paraId="1CA59736" w14:textId="77777777" w:rsidTr="008A245E">
        <w:trPr>
          <w:trHeight w:val="152"/>
          <w:jc w:val="center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83393C" w14:textId="77777777" w:rsidR="00154E62" w:rsidRPr="00D76AD1" w:rsidRDefault="00154E62" w:rsidP="00154E6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77C3A" w14:textId="77777777" w:rsidR="00154E62" w:rsidRPr="00D76AD1" w:rsidRDefault="00154E62">
            <w:pPr>
              <w:rPr>
                <w:rFonts w:ascii="Arial" w:hAnsi="Arial" w:cs="Arial"/>
              </w:rPr>
            </w:pPr>
            <w:r w:rsidRPr="00D76AD1">
              <w:rPr>
                <w:rFonts w:ascii="Arial" w:hAnsi="Arial" w:cs="Arial"/>
              </w:rPr>
              <w:t xml:space="preserve">Wszystkie unikalne bloki przed zapisaniem na dysk muszą być kompresowane jedną z metod do wyboru przez klienta: </w:t>
            </w:r>
            <w:proofErr w:type="spellStart"/>
            <w:r w:rsidRPr="00D76AD1">
              <w:rPr>
                <w:rFonts w:ascii="Arial" w:hAnsi="Arial" w:cs="Arial"/>
              </w:rPr>
              <w:t>gz</w:t>
            </w:r>
            <w:proofErr w:type="spellEnd"/>
            <w:r w:rsidRPr="00D76AD1">
              <w:rPr>
                <w:rFonts w:ascii="Arial" w:hAnsi="Arial" w:cs="Arial"/>
              </w:rPr>
              <w:t xml:space="preserve">, </w:t>
            </w:r>
            <w:proofErr w:type="spellStart"/>
            <w:r w:rsidRPr="00D76AD1">
              <w:rPr>
                <w:rFonts w:ascii="Arial" w:hAnsi="Arial" w:cs="Arial"/>
              </w:rPr>
              <w:t>lz</w:t>
            </w:r>
            <w:proofErr w:type="spellEnd"/>
            <w:r w:rsidRPr="00D76AD1">
              <w:rPr>
                <w:rFonts w:ascii="Arial" w:hAnsi="Arial" w:cs="Arial"/>
              </w:rPr>
              <w:t>.</w:t>
            </w:r>
          </w:p>
        </w:tc>
      </w:tr>
      <w:tr w:rsidR="00154E62" w:rsidRPr="00D76AD1" w14:paraId="1E8B76F7" w14:textId="77777777" w:rsidTr="008A245E">
        <w:trPr>
          <w:trHeight w:val="152"/>
          <w:jc w:val="center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A6B9CD" w14:textId="77777777" w:rsidR="00154E62" w:rsidRPr="00D76AD1" w:rsidRDefault="00154E62" w:rsidP="00154E6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2B660" w14:textId="77777777" w:rsidR="00154E62" w:rsidRPr="00D76AD1" w:rsidRDefault="00154E62">
            <w:pPr>
              <w:rPr>
                <w:rFonts w:ascii="Arial" w:hAnsi="Arial" w:cs="Arial"/>
              </w:rPr>
            </w:pPr>
            <w:r w:rsidRPr="00D76AD1">
              <w:rPr>
                <w:rFonts w:ascii="Arial" w:hAnsi="Arial" w:cs="Arial"/>
              </w:rPr>
              <w:t xml:space="preserve">Oferowane urządzenie musi wspierać (wymagane formalne wsparcie producenta urządzenia) co najmniej następujące aplikacje </w:t>
            </w:r>
            <w:proofErr w:type="spellStart"/>
            <w:r w:rsidRPr="00D76AD1">
              <w:rPr>
                <w:rFonts w:ascii="Arial" w:hAnsi="Arial" w:cs="Arial"/>
              </w:rPr>
              <w:t>backupujące</w:t>
            </w:r>
            <w:proofErr w:type="spellEnd"/>
            <w:r w:rsidRPr="00D76AD1">
              <w:rPr>
                <w:rFonts w:ascii="Arial" w:hAnsi="Arial" w:cs="Arial"/>
              </w:rPr>
              <w:t xml:space="preserve"> bezpośrednio na oferowane urządzenie: HP Data </w:t>
            </w:r>
            <w:proofErr w:type="spellStart"/>
            <w:r w:rsidRPr="00D76AD1">
              <w:rPr>
                <w:rFonts w:ascii="Arial" w:hAnsi="Arial" w:cs="Arial"/>
              </w:rPr>
              <w:t>Protector</w:t>
            </w:r>
            <w:proofErr w:type="spellEnd"/>
            <w:r w:rsidRPr="00D76AD1">
              <w:rPr>
                <w:rFonts w:ascii="Arial" w:hAnsi="Arial" w:cs="Arial"/>
              </w:rPr>
              <w:t xml:space="preserve">, IBM TSM, VERITAS </w:t>
            </w:r>
            <w:proofErr w:type="spellStart"/>
            <w:r w:rsidRPr="00D76AD1">
              <w:rPr>
                <w:rFonts w:ascii="Arial" w:hAnsi="Arial" w:cs="Arial"/>
              </w:rPr>
              <w:t>NetBackup</w:t>
            </w:r>
            <w:proofErr w:type="spellEnd"/>
            <w:r w:rsidRPr="00D76AD1">
              <w:rPr>
                <w:rFonts w:ascii="Arial" w:hAnsi="Arial" w:cs="Arial"/>
              </w:rPr>
              <w:t xml:space="preserve">, DELL EMC </w:t>
            </w:r>
            <w:proofErr w:type="spellStart"/>
            <w:r w:rsidRPr="00D76AD1">
              <w:rPr>
                <w:rFonts w:ascii="Arial" w:hAnsi="Arial" w:cs="Arial"/>
              </w:rPr>
              <w:t>Networker</w:t>
            </w:r>
            <w:proofErr w:type="spellEnd"/>
            <w:r w:rsidRPr="00D76AD1">
              <w:rPr>
                <w:rFonts w:ascii="Arial" w:hAnsi="Arial" w:cs="Arial"/>
              </w:rPr>
              <w:t xml:space="preserve">, DELL EMC </w:t>
            </w:r>
            <w:proofErr w:type="spellStart"/>
            <w:r w:rsidRPr="00D76AD1">
              <w:rPr>
                <w:rFonts w:ascii="Arial" w:hAnsi="Arial" w:cs="Arial"/>
              </w:rPr>
              <w:t>Avamar</w:t>
            </w:r>
            <w:proofErr w:type="spellEnd"/>
            <w:r w:rsidRPr="00D76AD1">
              <w:rPr>
                <w:rFonts w:ascii="Arial" w:hAnsi="Arial" w:cs="Arial"/>
              </w:rPr>
              <w:t xml:space="preserve">, Oracle RMAN, IBM BRMS, IBM Data Studio, </w:t>
            </w:r>
            <w:proofErr w:type="spellStart"/>
            <w:r w:rsidRPr="00D76AD1">
              <w:rPr>
                <w:rFonts w:ascii="Arial" w:hAnsi="Arial" w:cs="Arial"/>
              </w:rPr>
              <w:t>VMware</w:t>
            </w:r>
            <w:proofErr w:type="spellEnd"/>
            <w:r w:rsidRPr="00D76AD1">
              <w:rPr>
                <w:rFonts w:ascii="Arial" w:hAnsi="Arial" w:cs="Arial"/>
              </w:rPr>
              <w:t xml:space="preserve"> VDP, SAP BR*Tools, SAP HANA Studio, Microsoft SQL Server Management Studio, </w:t>
            </w:r>
            <w:proofErr w:type="spellStart"/>
            <w:r w:rsidRPr="00D76AD1">
              <w:rPr>
                <w:rFonts w:ascii="Arial" w:hAnsi="Arial" w:cs="Arial"/>
              </w:rPr>
              <w:t>Veeam</w:t>
            </w:r>
            <w:proofErr w:type="spellEnd"/>
            <w:r w:rsidRPr="00D76AD1">
              <w:rPr>
                <w:rFonts w:ascii="Arial" w:hAnsi="Arial" w:cs="Arial"/>
              </w:rPr>
              <w:t>.</w:t>
            </w:r>
          </w:p>
        </w:tc>
      </w:tr>
      <w:tr w:rsidR="00154E62" w:rsidRPr="00D76AD1" w14:paraId="3ED62936" w14:textId="77777777" w:rsidTr="008A245E">
        <w:trPr>
          <w:trHeight w:val="152"/>
          <w:jc w:val="center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5F9F65" w14:textId="77777777" w:rsidR="00154E62" w:rsidRPr="00D76AD1" w:rsidRDefault="00154E62" w:rsidP="00154E6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2D256" w14:textId="77777777" w:rsidR="00154E62" w:rsidRPr="00D76AD1" w:rsidRDefault="00154E62">
            <w:pPr>
              <w:rPr>
                <w:rFonts w:ascii="Arial" w:hAnsi="Arial" w:cs="Arial"/>
              </w:rPr>
            </w:pPr>
            <w:r w:rsidRPr="00D76AD1">
              <w:rPr>
                <w:rFonts w:ascii="Arial" w:hAnsi="Arial" w:cs="Arial"/>
              </w:rPr>
              <w:t xml:space="preserve">W przypadku przyjmowania backupów z innych systemów backupu np.: VERITAS </w:t>
            </w:r>
            <w:proofErr w:type="spellStart"/>
            <w:r w:rsidRPr="00D76AD1">
              <w:rPr>
                <w:rFonts w:ascii="Arial" w:hAnsi="Arial" w:cs="Arial"/>
              </w:rPr>
              <w:t>NetBackup</w:t>
            </w:r>
            <w:proofErr w:type="spellEnd"/>
            <w:r w:rsidRPr="00D76AD1">
              <w:rPr>
                <w:rFonts w:ascii="Arial" w:hAnsi="Arial" w:cs="Arial"/>
              </w:rPr>
              <w:t xml:space="preserve">, DELL EMC </w:t>
            </w:r>
            <w:proofErr w:type="spellStart"/>
            <w:r w:rsidRPr="00D76AD1">
              <w:rPr>
                <w:rFonts w:ascii="Arial" w:hAnsi="Arial" w:cs="Arial"/>
              </w:rPr>
              <w:t>NetWorker</w:t>
            </w:r>
            <w:proofErr w:type="spellEnd"/>
            <w:r w:rsidRPr="00D76AD1">
              <w:rPr>
                <w:rFonts w:ascii="Arial" w:hAnsi="Arial" w:cs="Arial"/>
              </w:rPr>
              <w:t xml:space="preserve">, Oracle RMAN, Microsoft MSSQL (przy wykorzystaniu Microsoft SQL Server Management Studio), IBM DB2 (przy wykorzystaniu IBM Data Studio), SAP/Oracle (przy wykorzystaniu SAP BR*Tools), SAP HANA (przy wykorzystaniu SAP HANA STUDIO), </w:t>
            </w:r>
            <w:proofErr w:type="spellStart"/>
            <w:r w:rsidRPr="00D76AD1">
              <w:rPr>
                <w:rFonts w:ascii="Arial" w:hAnsi="Arial" w:cs="Arial"/>
              </w:rPr>
              <w:t>Veeam</w:t>
            </w:r>
            <w:proofErr w:type="spellEnd"/>
            <w:r w:rsidRPr="00D76AD1">
              <w:rPr>
                <w:rFonts w:ascii="Arial" w:hAnsi="Arial" w:cs="Arial"/>
              </w:rPr>
              <w:t xml:space="preserve"> urządzenie musi umożliwiać de-duplikację na źródle (de-duplikację na zabezpieczanej maszynie) i przesłanie nowych, nieznajdujących się jeszcze na urządzeniu bloków poprzez sieć FC (po rozbudowie o porty FC).  </w:t>
            </w:r>
          </w:p>
          <w:p w14:paraId="01FC159F" w14:textId="77777777" w:rsidR="00154E62" w:rsidRPr="00D76AD1" w:rsidRDefault="00154E62">
            <w:pPr>
              <w:rPr>
                <w:rFonts w:ascii="Arial" w:hAnsi="Arial" w:cs="Arial"/>
              </w:rPr>
            </w:pPr>
            <w:r w:rsidRPr="00D76AD1">
              <w:rPr>
                <w:rFonts w:ascii="Arial" w:hAnsi="Arial" w:cs="Arial"/>
              </w:rPr>
              <w:t>De-duplikacja w wyżej wymienionych przypadkach musi zapewniać, aby z serwerów do urządzenia były transmitowane poprzez sieć FC tylko fragmenty danych nieznajdujące się dotychczas na urządzeniu.</w:t>
            </w:r>
          </w:p>
        </w:tc>
      </w:tr>
      <w:tr w:rsidR="00154E62" w:rsidRPr="00D76AD1" w14:paraId="5B7CA594" w14:textId="77777777" w:rsidTr="008A245E">
        <w:trPr>
          <w:trHeight w:val="152"/>
          <w:jc w:val="center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F7DC27" w14:textId="77777777" w:rsidR="00154E62" w:rsidRPr="00D76AD1" w:rsidRDefault="00154E62" w:rsidP="00154E6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5A55A" w14:textId="77777777" w:rsidR="00154E62" w:rsidRPr="00D76AD1" w:rsidRDefault="00154E62">
            <w:pPr>
              <w:pStyle w:val="Default"/>
              <w:spacing w:line="252" w:lineRule="auto"/>
              <w:rPr>
                <w:color w:val="auto"/>
                <w:sz w:val="22"/>
                <w:szCs w:val="22"/>
              </w:rPr>
            </w:pPr>
            <w:r w:rsidRPr="00D76AD1">
              <w:rPr>
                <w:color w:val="auto"/>
                <w:sz w:val="22"/>
                <w:szCs w:val="22"/>
              </w:rPr>
              <w:t xml:space="preserve">Oferowane urządzenie musi umożliwiać bezpośrednią replikację danych (bez pośrednictwa dodatkowych modułów) do drugiego urządzenia posiadanego przez Zamawiającego. Zamawiający posiada Data </w:t>
            </w:r>
            <w:proofErr w:type="spellStart"/>
            <w:r w:rsidRPr="00D76AD1">
              <w:rPr>
                <w:color w:val="auto"/>
                <w:sz w:val="22"/>
                <w:szCs w:val="22"/>
              </w:rPr>
              <w:t>Domain</w:t>
            </w:r>
            <w:proofErr w:type="spellEnd"/>
            <w:r w:rsidRPr="00D76AD1">
              <w:rPr>
                <w:color w:val="auto"/>
                <w:sz w:val="22"/>
                <w:szCs w:val="22"/>
              </w:rPr>
              <w:t xml:space="preserve"> 6300. Wymagane następujące tryby pracy replikacji:</w:t>
            </w:r>
          </w:p>
          <w:p w14:paraId="146537BA" w14:textId="77777777" w:rsidR="00154E62" w:rsidRPr="00D76AD1" w:rsidRDefault="00154E62" w:rsidP="00154E62">
            <w:pPr>
              <w:pStyle w:val="Default"/>
              <w:numPr>
                <w:ilvl w:val="0"/>
                <w:numId w:val="17"/>
              </w:numPr>
              <w:spacing w:line="252" w:lineRule="auto"/>
              <w:rPr>
                <w:rFonts w:eastAsia="Times New Roman"/>
                <w:color w:val="auto"/>
                <w:sz w:val="22"/>
                <w:szCs w:val="22"/>
              </w:rPr>
            </w:pPr>
            <w:r w:rsidRPr="00D76AD1">
              <w:rPr>
                <w:rFonts w:eastAsia="Times New Roman"/>
                <w:color w:val="auto"/>
                <w:sz w:val="22"/>
                <w:szCs w:val="22"/>
              </w:rPr>
              <w:t xml:space="preserve">jeden do jednego </w:t>
            </w:r>
          </w:p>
          <w:p w14:paraId="0A179FBC" w14:textId="77777777" w:rsidR="00154E62" w:rsidRPr="00D76AD1" w:rsidRDefault="00154E62" w:rsidP="00154E62">
            <w:pPr>
              <w:pStyle w:val="Default"/>
              <w:numPr>
                <w:ilvl w:val="0"/>
                <w:numId w:val="17"/>
              </w:numPr>
              <w:spacing w:line="252" w:lineRule="auto"/>
              <w:rPr>
                <w:rFonts w:eastAsia="Times New Roman"/>
                <w:color w:val="auto"/>
                <w:sz w:val="22"/>
                <w:szCs w:val="22"/>
              </w:rPr>
            </w:pPr>
            <w:r w:rsidRPr="00D76AD1">
              <w:rPr>
                <w:rFonts w:eastAsia="Times New Roman"/>
                <w:color w:val="auto"/>
                <w:sz w:val="22"/>
                <w:szCs w:val="22"/>
              </w:rPr>
              <w:t>wiele do jednego</w:t>
            </w:r>
          </w:p>
          <w:p w14:paraId="47579583" w14:textId="77777777" w:rsidR="00154E62" w:rsidRPr="00D76AD1" w:rsidRDefault="00154E62" w:rsidP="00154E62">
            <w:pPr>
              <w:pStyle w:val="Default"/>
              <w:numPr>
                <w:ilvl w:val="0"/>
                <w:numId w:val="17"/>
              </w:numPr>
              <w:spacing w:line="252" w:lineRule="auto"/>
              <w:rPr>
                <w:rFonts w:eastAsia="Times New Roman"/>
                <w:color w:val="auto"/>
                <w:sz w:val="22"/>
                <w:szCs w:val="22"/>
              </w:rPr>
            </w:pPr>
            <w:r w:rsidRPr="00D76AD1">
              <w:rPr>
                <w:rFonts w:eastAsia="Times New Roman"/>
                <w:color w:val="auto"/>
                <w:sz w:val="22"/>
                <w:szCs w:val="22"/>
              </w:rPr>
              <w:t>jeden do wielu</w:t>
            </w:r>
          </w:p>
          <w:p w14:paraId="060F8E7F" w14:textId="77777777" w:rsidR="00154E62" w:rsidRPr="00D76AD1" w:rsidRDefault="00154E62" w:rsidP="00154E62">
            <w:pPr>
              <w:pStyle w:val="Default"/>
              <w:numPr>
                <w:ilvl w:val="0"/>
                <w:numId w:val="17"/>
              </w:numPr>
              <w:spacing w:line="252" w:lineRule="auto"/>
              <w:rPr>
                <w:rFonts w:eastAsia="Times New Roman"/>
                <w:color w:val="auto"/>
                <w:sz w:val="22"/>
                <w:szCs w:val="22"/>
              </w:rPr>
            </w:pPr>
            <w:r w:rsidRPr="00D76AD1">
              <w:rPr>
                <w:rFonts w:eastAsia="Times New Roman"/>
                <w:color w:val="auto"/>
                <w:sz w:val="22"/>
                <w:szCs w:val="22"/>
              </w:rPr>
              <w:t>kaskadowej (urządzenie A replikuje dane do urządzenia B, które te same dane replikuje do urządzenia C).</w:t>
            </w:r>
          </w:p>
          <w:p w14:paraId="1DDA51B1" w14:textId="77777777" w:rsidR="00154E62" w:rsidRPr="00D76AD1" w:rsidRDefault="00154E62">
            <w:pPr>
              <w:rPr>
                <w:rFonts w:ascii="Arial" w:hAnsi="Arial" w:cs="Arial"/>
              </w:rPr>
            </w:pPr>
            <w:r w:rsidRPr="00D76AD1">
              <w:rPr>
                <w:rFonts w:ascii="Arial" w:hAnsi="Arial" w:cs="Arial"/>
              </w:rPr>
              <w:t xml:space="preserve">Replikacja musi się odbywać w trybie asynchronicznym. Transmitowane mogą być tylko te fragmenty danych (bloki), które nie znajdują się na docelowym urządzeniu, rozwiązanie </w:t>
            </w:r>
            <w:proofErr w:type="spellStart"/>
            <w:r w:rsidRPr="00D76AD1">
              <w:rPr>
                <w:rFonts w:ascii="Arial" w:hAnsi="Arial" w:cs="Arial"/>
              </w:rPr>
              <w:t>replikacyjne</w:t>
            </w:r>
            <w:proofErr w:type="spellEnd"/>
            <w:r w:rsidRPr="00D76AD1">
              <w:rPr>
                <w:rFonts w:ascii="Arial" w:hAnsi="Arial" w:cs="Arial"/>
              </w:rPr>
              <w:t xml:space="preserve"> nie powinno wymagać, aby obszar, na który dane są replikowane był większy od obszaru źródłowego (replikowanego) w przypadku schematu „jeden do jednego” – weryfikacja na podstawie ogólnie dostępnej dokumentacji producenta oraz zaleceń.   Ewentualna licencja na replikację musi być dostarczona w ramach niniejszego postępowania.</w:t>
            </w:r>
          </w:p>
        </w:tc>
      </w:tr>
      <w:tr w:rsidR="00154E62" w:rsidRPr="00D76AD1" w14:paraId="1727F23F" w14:textId="77777777" w:rsidTr="008A245E">
        <w:trPr>
          <w:trHeight w:val="152"/>
          <w:jc w:val="center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E8F408" w14:textId="77777777" w:rsidR="00154E62" w:rsidRPr="00D76AD1" w:rsidRDefault="00154E62" w:rsidP="00154E6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6CBDF" w14:textId="77777777" w:rsidR="00154E62" w:rsidRPr="00D76AD1" w:rsidRDefault="00154E62">
            <w:pPr>
              <w:rPr>
                <w:rFonts w:ascii="Arial" w:hAnsi="Arial" w:cs="Arial"/>
              </w:rPr>
            </w:pPr>
            <w:r w:rsidRPr="00D76AD1">
              <w:rPr>
                <w:rFonts w:ascii="Arial" w:hAnsi="Arial" w:cs="Arial"/>
              </w:rPr>
              <w:t>W przypadku wykorzystania portów Ethernet do replikacji urządzenie musi umożliwiać przyjmowanie backupów, odtwarzanie danych, przyjmowanie strumienia replikacji, wysyłanie strumienia replikacji tymi samymi portami.</w:t>
            </w:r>
          </w:p>
        </w:tc>
      </w:tr>
      <w:tr w:rsidR="00154E62" w:rsidRPr="00D76AD1" w14:paraId="6A97FF5B" w14:textId="77777777" w:rsidTr="008A245E">
        <w:trPr>
          <w:trHeight w:val="152"/>
          <w:jc w:val="center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851242" w14:textId="77777777" w:rsidR="00154E62" w:rsidRPr="00D76AD1" w:rsidRDefault="00154E62" w:rsidP="00154E6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A50BB" w14:textId="77777777" w:rsidR="00154E62" w:rsidRPr="00D76AD1" w:rsidRDefault="00154E62">
            <w:pPr>
              <w:rPr>
                <w:rFonts w:ascii="Arial" w:hAnsi="Arial" w:cs="Arial"/>
              </w:rPr>
            </w:pPr>
            <w:r w:rsidRPr="00D76AD1">
              <w:rPr>
                <w:rFonts w:ascii="Arial" w:hAnsi="Arial" w:cs="Arial"/>
              </w:rPr>
              <w:t>Wymagana możliwość ograniczenia pasma używanego do replikacji między dwoma urządzeniami.</w:t>
            </w:r>
          </w:p>
        </w:tc>
      </w:tr>
      <w:tr w:rsidR="00154E62" w:rsidRPr="00D76AD1" w14:paraId="22F12E89" w14:textId="77777777" w:rsidTr="008A245E">
        <w:trPr>
          <w:trHeight w:val="152"/>
          <w:jc w:val="center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2C35C6" w14:textId="77777777" w:rsidR="00154E62" w:rsidRPr="00D76AD1" w:rsidRDefault="00154E62" w:rsidP="00154E6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7E677" w14:textId="77777777" w:rsidR="00154E62" w:rsidRPr="00D76AD1" w:rsidRDefault="00154E62">
            <w:pPr>
              <w:rPr>
                <w:rFonts w:ascii="Arial" w:hAnsi="Arial" w:cs="Arial"/>
              </w:rPr>
            </w:pPr>
            <w:r w:rsidRPr="00D76AD1">
              <w:rPr>
                <w:rFonts w:ascii="Arial" w:hAnsi="Arial" w:cs="Arial"/>
              </w:rPr>
              <w:t>Każda grupa RAID (wymagana RAID 6) musi mieć przynajmniej 1 dysk hot-</w:t>
            </w:r>
            <w:proofErr w:type="spellStart"/>
            <w:r w:rsidRPr="00D76AD1">
              <w:rPr>
                <w:rFonts w:ascii="Arial" w:hAnsi="Arial" w:cs="Arial"/>
              </w:rPr>
              <w:t>spare</w:t>
            </w:r>
            <w:proofErr w:type="spellEnd"/>
            <w:r w:rsidRPr="00D76AD1">
              <w:rPr>
                <w:rFonts w:ascii="Arial" w:hAnsi="Arial" w:cs="Arial"/>
              </w:rPr>
              <w:t xml:space="preserve"> automatycznie włączany do grupy RAID w przypadku awarii jednego z dysków produkcyjnych. Dyski hot-</w:t>
            </w:r>
            <w:proofErr w:type="spellStart"/>
            <w:r w:rsidRPr="00D76AD1">
              <w:rPr>
                <w:rFonts w:ascii="Arial" w:hAnsi="Arial" w:cs="Arial"/>
              </w:rPr>
              <w:t>spare</w:t>
            </w:r>
            <w:proofErr w:type="spellEnd"/>
            <w:r w:rsidRPr="00D76AD1">
              <w:rPr>
                <w:rFonts w:ascii="Arial" w:hAnsi="Arial" w:cs="Arial"/>
              </w:rPr>
              <w:t xml:space="preserve"> muszą być globalne, możliwe do wykorzystania w innych półkach, w przypadku wyczerpania w nich dysków hot-</w:t>
            </w:r>
            <w:proofErr w:type="spellStart"/>
            <w:r w:rsidRPr="00D76AD1">
              <w:rPr>
                <w:rFonts w:ascii="Arial" w:hAnsi="Arial" w:cs="Arial"/>
              </w:rPr>
              <w:t>spare</w:t>
            </w:r>
            <w:proofErr w:type="spellEnd"/>
            <w:r w:rsidRPr="00D76AD1">
              <w:rPr>
                <w:rFonts w:ascii="Arial" w:hAnsi="Arial" w:cs="Arial"/>
              </w:rPr>
              <w:t>.</w:t>
            </w:r>
          </w:p>
        </w:tc>
      </w:tr>
      <w:tr w:rsidR="00154E62" w:rsidRPr="00D76AD1" w14:paraId="2A9AB59E" w14:textId="77777777" w:rsidTr="008A245E">
        <w:trPr>
          <w:trHeight w:val="152"/>
          <w:jc w:val="center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93064E" w14:textId="77777777" w:rsidR="00154E62" w:rsidRPr="00D76AD1" w:rsidRDefault="00154E62" w:rsidP="00154E6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58B38" w14:textId="77777777" w:rsidR="00154E62" w:rsidRPr="00D76AD1" w:rsidRDefault="00154E62">
            <w:pPr>
              <w:rPr>
                <w:rFonts w:ascii="Arial" w:hAnsi="Arial" w:cs="Arial"/>
              </w:rPr>
            </w:pPr>
            <w:r w:rsidRPr="00D76AD1">
              <w:rPr>
                <w:rFonts w:ascii="Arial" w:hAnsi="Arial" w:cs="Arial"/>
              </w:rPr>
              <w:t>Łącznie oferowane urządzenie musi posiadać zapasowe dyski typu hot-</w:t>
            </w:r>
            <w:proofErr w:type="spellStart"/>
            <w:r w:rsidRPr="00D76AD1">
              <w:rPr>
                <w:rFonts w:ascii="Arial" w:hAnsi="Arial" w:cs="Arial"/>
              </w:rPr>
              <w:t>spare</w:t>
            </w:r>
            <w:proofErr w:type="spellEnd"/>
            <w:r w:rsidRPr="00D76AD1">
              <w:rPr>
                <w:rFonts w:ascii="Arial" w:hAnsi="Arial" w:cs="Arial"/>
              </w:rPr>
              <w:t>.</w:t>
            </w:r>
          </w:p>
        </w:tc>
      </w:tr>
      <w:tr w:rsidR="00154E62" w:rsidRPr="00D76AD1" w14:paraId="32B1B2CD" w14:textId="77777777" w:rsidTr="008A245E">
        <w:trPr>
          <w:trHeight w:val="152"/>
          <w:jc w:val="center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3632D0" w14:textId="77777777" w:rsidR="00154E62" w:rsidRPr="00D76AD1" w:rsidRDefault="00154E62" w:rsidP="00154E6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802D2" w14:textId="77777777" w:rsidR="00154E62" w:rsidRPr="00D76AD1" w:rsidRDefault="00154E62">
            <w:pPr>
              <w:pStyle w:val="Default"/>
              <w:spacing w:line="252" w:lineRule="auto"/>
              <w:rPr>
                <w:color w:val="auto"/>
                <w:sz w:val="22"/>
                <w:szCs w:val="22"/>
              </w:rPr>
            </w:pPr>
            <w:r w:rsidRPr="00D76AD1">
              <w:rPr>
                <w:color w:val="auto"/>
                <w:sz w:val="22"/>
                <w:szCs w:val="22"/>
              </w:rPr>
              <w:t xml:space="preserve">Oferowane urządzenie musi umożliwiać wykonywanie </w:t>
            </w:r>
            <w:proofErr w:type="spellStart"/>
            <w:r w:rsidRPr="00D76AD1">
              <w:rPr>
                <w:color w:val="auto"/>
                <w:sz w:val="22"/>
                <w:szCs w:val="22"/>
              </w:rPr>
              <w:t>Snap</w:t>
            </w:r>
            <w:r w:rsidR="00394C17" w:rsidRPr="00D76AD1">
              <w:rPr>
                <w:color w:val="auto"/>
                <w:sz w:val="22"/>
                <w:szCs w:val="22"/>
              </w:rPr>
              <w:t>s</w:t>
            </w:r>
            <w:r w:rsidRPr="00D76AD1">
              <w:rPr>
                <w:color w:val="auto"/>
                <w:sz w:val="22"/>
                <w:szCs w:val="22"/>
              </w:rPr>
              <w:t>hot’ów</w:t>
            </w:r>
            <w:proofErr w:type="spellEnd"/>
            <w:r w:rsidRPr="00D76AD1">
              <w:rPr>
                <w:color w:val="auto"/>
                <w:sz w:val="22"/>
                <w:szCs w:val="22"/>
              </w:rPr>
              <w:t xml:space="preserve">, czyli możliwość zamrożenia obrazu danych (stanu backupów) w urządzeniu na określoną chwilę. Oferowane urządzenie musi również umożliwiać odtworzenie danych ze </w:t>
            </w:r>
            <w:proofErr w:type="spellStart"/>
            <w:r w:rsidRPr="00D76AD1">
              <w:rPr>
                <w:color w:val="auto"/>
                <w:sz w:val="22"/>
                <w:szCs w:val="22"/>
              </w:rPr>
              <w:t>Snapshot’u</w:t>
            </w:r>
            <w:proofErr w:type="spellEnd"/>
            <w:r w:rsidRPr="00D76AD1">
              <w:rPr>
                <w:color w:val="auto"/>
                <w:sz w:val="22"/>
                <w:szCs w:val="22"/>
              </w:rPr>
              <w:t>.</w:t>
            </w:r>
          </w:p>
          <w:p w14:paraId="63A10109" w14:textId="77777777" w:rsidR="00154E62" w:rsidRPr="00D76AD1" w:rsidRDefault="00154E62">
            <w:pPr>
              <w:rPr>
                <w:rFonts w:ascii="Arial" w:hAnsi="Arial" w:cs="Arial"/>
              </w:rPr>
            </w:pPr>
            <w:r w:rsidRPr="00D76AD1">
              <w:rPr>
                <w:rFonts w:ascii="Arial" w:hAnsi="Arial" w:cs="Arial"/>
              </w:rPr>
              <w:t xml:space="preserve">Odtworzenie danych ze </w:t>
            </w:r>
            <w:proofErr w:type="spellStart"/>
            <w:r w:rsidRPr="00D76AD1">
              <w:rPr>
                <w:rFonts w:ascii="Arial" w:hAnsi="Arial" w:cs="Arial"/>
              </w:rPr>
              <w:t>Snapshot’u</w:t>
            </w:r>
            <w:proofErr w:type="spellEnd"/>
            <w:r w:rsidRPr="00D76AD1">
              <w:rPr>
                <w:rFonts w:ascii="Arial" w:hAnsi="Arial" w:cs="Arial"/>
              </w:rPr>
              <w:t xml:space="preserve"> nie może wymagać konieczności nadpisania danych produkcyjnych jak również nie może oznaczać przerwy w normalnej pracy urządzenia (przyjmowania backupów / odtwarzania).</w:t>
            </w:r>
          </w:p>
        </w:tc>
      </w:tr>
      <w:tr w:rsidR="00154E62" w:rsidRPr="00D76AD1" w14:paraId="1A53FA08" w14:textId="77777777" w:rsidTr="008A245E">
        <w:trPr>
          <w:trHeight w:val="152"/>
          <w:jc w:val="center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2537F7" w14:textId="77777777" w:rsidR="00154E62" w:rsidRPr="00D76AD1" w:rsidRDefault="00154E62" w:rsidP="00154E6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0E23C" w14:textId="77777777" w:rsidR="00154E62" w:rsidRPr="00D76AD1" w:rsidRDefault="00154E62">
            <w:pPr>
              <w:rPr>
                <w:rFonts w:ascii="Arial" w:hAnsi="Arial" w:cs="Arial"/>
              </w:rPr>
            </w:pPr>
            <w:r w:rsidRPr="00D76AD1">
              <w:rPr>
                <w:rFonts w:ascii="Arial" w:hAnsi="Arial" w:cs="Arial"/>
              </w:rPr>
              <w:t>Dla każdej z logicznych części oferowanego urządzenia musi być możliwość zdefiniowania oddzielnego użytkownika zarządzającego daną logiczną częścią de-duplikatora. Użytkownicy zarządzający logiczną częścią A muszą widzieć tylko i wyłącznie zasoby logicznej części i nie mogą widzieć żadnych innych zasobów oferowanego urządzenia.</w:t>
            </w:r>
          </w:p>
        </w:tc>
      </w:tr>
      <w:tr w:rsidR="00154E62" w:rsidRPr="00D76AD1" w14:paraId="2DBFF42A" w14:textId="77777777" w:rsidTr="008A245E">
        <w:trPr>
          <w:trHeight w:val="152"/>
          <w:jc w:val="center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ABBD68" w14:textId="77777777" w:rsidR="00154E62" w:rsidRPr="00D76AD1" w:rsidRDefault="00154E62" w:rsidP="00154E6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DF09C" w14:textId="77777777" w:rsidR="00154E62" w:rsidRPr="00D76AD1" w:rsidRDefault="00154E62">
            <w:pPr>
              <w:rPr>
                <w:rFonts w:ascii="Arial" w:hAnsi="Arial" w:cs="Arial"/>
              </w:rPr>
            </w:pPr>
            <w:r w:rsidRPr="00D76AD1">
              <w:rPr>
                <w:rFonts w:ascii="Arial" w:hAnsi="Arial" w:cs="Arial"/>
              </w:rPr>
              <w:t>Wymagana możliwość zaprezentowania każdej z logicznych części oferowanego urządzenia, jako niezależnego urządzenia dostępnego poprzez:</w:t>
            </w:r>
          </w:p>
          <w:p w14:paraId="2D54627F" w14:textId="77777777" w:rsidR="00154E62" w:rsidRPr="00D76AD1" w:rsidRDefault="00154E62" w:rsidP="00154E62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</w:rPr>
            </w:pPr>
            <w:r w:rsidRPr="00D76AD1">
              <w:rPr>
                <w:rFonts w:ascii="Arial" w:hAnsi="Arial" w:cs="Arial"/>
              </w:rPr>
              <w:t>CIFS</w:t>
            </w:r>
          </w:p>
          <w:p w14:paraId="1953631A" w14:textId="77777777" w:rsidR="00154E62" w:rsidRPr="00D76AD1" w:rsidRDefault="00154E62" w:rsidP="00154E62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</w:rPr>
            </w:pPr>
            <w:r w:rsidRPr="00D76AD1">
              <w:rPr>
                <w:rFonts w:ascii="Arial" w:hAnsi="Arial" w:cs="Arial"/>
              </w:rPr>
              <w:t>NFS</w:t>
            </w:r>
          </w:p>
          <w:p w14:paraId="2F0DA26E" w14:textId="77777777" w:rsidR="00154E62" w:rsidRPr="00D76AD1" w:rsidRDefault="00154E62" w:rsidP="00154E62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</w:rPr>
            </w:pPr>
            <w:r w:rsidRPr="00D76AD1">
              <w:rPr>
                <w:rFonts w:ascii="Arial" w:hAnsi="Arial" w:cs="Arial"/>
              </w:rPr>
              <w:t>VTL</w:t>
            </w:r>
          </w:p>
          <w:p w14:paraId="391D2277" w14:textId="77777777" w:rsidR="00154E62" w:rsidRPr="00D76AD1" w:rsidRDefault="00154E62">
            <w:pPr>
              <w:rPr>
                <w:rFonts w:ascii="Arial" w:hAnsi="Arial" w:cs="Arial"/>
              </w:rPr>
            </w:pPr>
            <w:r w:rsidRPr="00D76AD1">
              <w:rPr>
                <w:rFonts w:ascii="Arial" w:hAnsi="Arial" w:cs="Arial"/>
              </w:rPr>
              <w:t xml:space="preserve">wymagany protokół umożliwiający </w:t>
            </w:r>
            <w:proofErr w:type="spellStart"/>
            <w:r w:rsidRPr="00D76AD1">
              <w:rPr>
                <w:rFonts w:ascii="Arial" w:hAnsi="Arial" w:cs="Arial"/>
              </w:rPr>
              <w:t>deduplikację</w:t>
            </w:r>
            <w:proofErr w:type="spellEnd"/>
            <w:r w:rsidRPr="00D76AD1">
              <w:rPr>
                <w:rFonts w:ascii="Arial" w:hAnsi="Arial" w:cs="Arial"/>
              </w:rPr>
              <w:t xml:space="preserve"> na źródle</w:t>
            </w:r>
          </w:p>
        </w:tc>
      </w:tr>
      <w:tr w:rsidR="00154E62" w:rsidRPr="00D76AD1" w14:paraId="343DDB4F" w14:textId="77777777" w:rsidTr="008A245E">
        <w:trPr>
          <w:trHeight w:val="152"/>
          <w:jc w:val="center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06CD4B" w14:textId="77777777" w:rsidR="00154E62" w:rsidRPr="00D76AD1" w:rsidRDefault="00154E62" w:rsidP="00154E6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E8E82" w14:textId="77777777" w:rsidR="00154E62" w:rsidRPr="00D76AD1" w:rsidRDefault="00154E62">
            <w:pPr>
              <w:rPr>
                <w:rFonts w:ascii="Arial" w:hAnsi="Arial" w:cs="Arial"/>
              </w:rPr>
            </w:pPr>
            <w:r w:rsidRPr="00D76AD1">
              <w:rPr>
                <w:rFonts w:ascii="Arial" w:hAnsi="Arial" w:cs="Arial"/>
              </w:rPr>
              <w:t xml:space="preserve">Urządzenie musi umożliwiać przechowywanie danych </w:t>
            </w:r>
            <w:r w:rsidR="00394C17" w:rsidRPr="00D76AD1">
              <w:rPr>
                <w:rFonts w:ascii="Arial" w:hAnsi="Arial" w:cs="Arial"/>
              </w:rPr>
              <w:t>niezmienianych</w:t>
            </w:r>
            <w:r w:rsidRPr="00D76AD1">
              <w:rPr>
                <w:rFonts w:ascii="Arial" w:hAnsi="Arial" w:cs="Arial"/>
              </w:rPr>
              <w:t>:</w:t>
            </w:r>
          </w:p>
          <w:p w14:paraId="7BAE1060" w14:textId="77777777" w:rsidR="00154E62" w:rsidRPr="00D76AD1" w:rsidRDefault="00154E62" w:rsidP="00154E62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</w:rPr>
            </w:pPr>
            <w:r w:rsidRPr="00D76AD1">
              <w:rPr>
                <w:rFonts w:ascii="Arial" w:hAnsi="Arial" w:cs="Arial"/>
              </w:rPr>
              <w:t>Video</w:t>
            </w:r>
          </w:p>
          <w:p w14:paraId="5FB73C84" w14:textId="77777777" w:rsidR="00154E62" w:rsidRPr="00D76AD1" w:rsidRDefault="00154E62" w:rsidP="00154E62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</w:rPr>
            </w:pPr>
            <w:r w:rsidRPr="00D76AD1">
              <w:rPr>
                <w:rFonts w:ascii="Arial" w:hAnsi="Arial" w:cs="Arial"/>
              </w:rPr>
              <w:t>Grafika</w:t>
            </w:r>
          </w:p>
          <w:p w14:paraId="139987B8" w14:textId="77777777" w:rsidR="00154E62" w:rsidRPr="00D76AD1" w:rsidRDefault="00154E62" w:rsidP="00154E62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</w:rPr>
            </w:pPr>
            <w:r w:rsidRPr="00D76AD1">
              <w:rPr>
                <w:rFonts w:ascii="Arial" w:hAnsi="Arial" w:cs="Arial"/>
              </w:rPr>
              <w:t>Nagrania dźwiękowe</w:t>
            </w:r>
          </w:p>
          <w:p w14:paraId="03F869AD" w14:textId="77777777" w:rsidR="00154E62" w:rsidRPr="00D76AD1" w:rsidRDefault="00154E62" w:rsidP="00154E62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</w:rPr>
            </w:pPr>
            <w:r w:rsidRPr="00D76AD1">
              <w:rPr>
                <w:rFonts w:ascii="Arial" w:hAnsi="Arial" w:cs="Arial"/>
              </w:rPr>
              <w:t>Pliki pdf</w:t>
            </w:r>
          </w:p>
          <w:p w14:paraId="6BFABE6D" w14:textId="77777777" w:rsidR="00154E62" w:rsidRPr="00D76AD1" w:rsidRDefault="00154E62">
            <w:pPr>
              <w:ind w:left="45"/>
              <w:contextualSpacing/>
              <w:rPr>
                <w:rFonts w:ascii="Arial" w:hAnsi="Arial" w:cs="Arial"/>
              </w:rPr>
            </w:pPr>
            <w:r w:rsidRPr="00D76AD1">
              <w:rPr>
                <w:rFonts w:ascii="Arial" w:hAnsi="Arial" w:cs="Arial"/>
              </w:rPr>
              <w:t>na udziałach CIFS/NFS.</w:t>
            </w:r>
          </w:p>
          <w:p w14:paraId="0D685EBA" w14:textId="77777777" w:rsidR="00154E62" w:rsidRPr="00D76AD1" w:rsidRDefault="00154E62">
            <w:pPr>
              <w:ind w:left="45"/>
              <w:contextualSpacing/>
              <w:rPr>
                <w:rFonts w:ascii="Arial" w:hAnsi="Arial" w:cs="Arial"/>
              </w:rPr>
            </w:pPr>
            <w:r w:rsidRPr="00D76AD1">
              <w:rPr>
                <w:rFonts w:ascii="Arial" w:hAnsi="Arial" w:cs="Arial"/>
              </w:rPr>
              <w:t>Wymagane jest formalne wsparcie producenta dla przechowywania powyższych danych na urządzeniu, dodatkowo wymagane jest formalne wsparcie producenta dla:</w:t>
            </w:r>
          </w:p>
          <w:p w14:paraId="7806B43F" w14:textId="77777777" w:rsidR="00154E62" w:rsidRPr="00D76AD1" w:rsidRDefault="00154E62" w:rsidP="00154E62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</w:rPr>
            </w:pPr>
            <w:r w:rsidRPr="00D76AD1">
              <w:rPr>
                <w:rFonts w:ascii="Arial" w:hAnsi="Arial" w:cs="Arial"/>
              </w:rPr>
              <w:t>przechowywania na urządzeniu minimum 500 milionów plików dziennego zasilenia urządzenia na poziomie minimum 500 tysięcy plików</w:t>
            </w:r>
          </w:p>
        </w:tc>
      </w:tr>
      <w:tr w:rsidR="00154E62" w:rsidRPr="00D76AD1" w14:paraId="4E1C31A9" w14:textId="77777777" w:rsidTr="008A245E">
        <w:trPr>
          <w:trHeight w:val="152"/>
          <w:jc w:val="center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133A71" w14:textId="77777777" w:rsidR="00154E62" w:rsidRPr="00D76AD1" w:rsidRDefault="00154E62" w:rsidP="00154E6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5EB9A" w14:textId="61FEA94F" w:rsidR="00154E62" w:rsidRPr="00D76AD1" w:rsidRDefault="00154E62">
            <w:pPr>
              <w:rPr>
                <w:rFonts w:ascii="Arial" w:hAnsi="Arial" w:cs="Arial"/>
              </w:rPr>
            </w:pPr>
            <w:r w:rsidRPr="00D76AD1">
              <w:rPr>
                <w:rFonts w:ascii="Arial" w:hAnsi="Arial" w:cs="Arial"/>
              </w:rPr>
              <w:t>Wymagana gotowość do pracy urządzenia tzn.: możliwość zapisu oraz odtwarzania danych (przy założeniu równoległego wykorzystania wszystkich wymaganych interfejsów) po niespodziewanym wyłączeniu p</w:t>
            </w:r>
            <w:r w:rsidR="007A6334">
              <w:rPr>
                <w:rFonts w:ascii="Arial" w:hAnsi="Arial" w:cs="Arial"/>
              </w:rPr>
              <w:t>rądu i ponownym uruchomieniu, w </w:t>
            </w:r>
            <w:bookmarkStart w:id="0" w:name="_GoBack"/>
            <w:bookmarkEnd w:id="0"/>
            <w:r w:rsidRPr="00D76AD1">
              <w:rPr>
                <w:rFonts w:ascii="Arial" w:hAnsi="Arial" w:cs="Arial"/>
              </w:rPr>
              <w:t>czasie nie dłuższym niż 60 minut od włączenia.</w:t>
            </w:r>
          </w:p>
        </w:tc>
      </w:tr>
      <w:tr w:rsidR="00154E62" w:rsidRPr="00D76AD1" w14:paraId="04795A21" w14:textId="77777777" w:rsidTr="008A245E">
        <w:trPr>
          <w:trHeight w:val="152"/>
          <w:jc w:val="center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A9FB82" w14:textId="77777777" w:rsidR="00154E62" w:rsidRPr="00D76AD1" w:rsidRDefault="00154E62" w:rsidP="00154E6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27F45" w14:textId="61E175CF" w:rsidR="00154E62" w:rsidRPr="00D76AD1" w:rsidRDefault="00154E62">
            <w:pPr>
              <w:rPr>
                <w:rFonts w:ascii="Arial" w:hAnsi="Arial" w:cs="Arial"/>
              </w:rPr>
            </w:pPr>
            <w:r w:rsidRPr="00D76AD1">
              <w:rPr>
                <w:rFonts w:ascii="Arial" w:hAnsi="Arial" w:cs="Arial"/>
              </w:rPr>
              <w:t xml:space="preserve">Urządzenie musi weryfikować wszystkie zabezpieczane dane podczas procesu zapisu (nie chodzi o ew. weryfikację danych indeksowych generowanych przez </w:t>
            </w:r>
            <w:r w:rsidRPr="00D76AD1">
              <w:rPr>
                <w:rFonts w:ascii="Arial" w:hAnsi="Arial" w:cs="Arial"/>
              </w:rPr>
              <w:lastRenderedPageBreak/>
              <w:t xml:space="preserve">urządzenie, ale o weryfikację wszystkich zabezpieczanych danych </w:t>
            </w:r>
            <w:proofErr w:type="spellStart"/>
            <w:r w:rsidRPr="00D76AD1">
              <w:rPr>
                <w:rFonts w:ascii="Arial" w:hAnsi="Arial" w:cs="Arial"/>
              </w:rPr>
              <w:t>backup’owych</w:t>
            </w:r>
            <w:proofErr w:type="spellEnd"/>
            <w:r w:rsidRPr="00D76AD1">
              <w:rPr>
                <w:rFonts w:ascii="Arial" w:hAnsi="Arial" w:cs="Arial"/>
              </w:rPr>
              <w:t>). Każda zapisana na dyskach porcja danych musi być odczytana i porównana z danymi otrzymanymi przez urządzenie, opisana funkcjonalność powinna być częścią procesu zapisywania danych co oznacza, że weryfikacja realizowana podczas produkcyjnego dostępu do danych (w trakcie procesu RESTORE) a nie podczas procesu zapisu danych na urządzeniu - nie spełnia niniejszych wymagań. Powyższa weryfikacja musi odbywać się w locie, czyli przed usunięciem z pamięci oryginalnych danych (otrzymanych z aplikacji back</w:t>
            </w:r>
            <w:r w:rsidR="007A6334">
              <w:rPr>
                <w:rFonts w:ascii="Arial" w:hAnsi="Arial" w:cs="Arial"/>
              </w:rPr>
              <w:t>upowej), musi być realizowana w </w:t>
            </w:r>
            <w:r w:rsidRPr="00D76AD1">
              <w:rPr>
                <w:rFonts w:ascii="Arial" w:hAnsi="Arial" w:cs="Arial"/>
              </w:rPr>
              <w:t>trybie ciągłym (a nie ad-hoc), wymagane parametry wydajnościowe urządzenia muszą uwzględniać tę funkcjonalność.</w:t>
            </w:r>
            <w:r w:rsidRPr="00D76AD1">
              <w:rPr>
                <w:rFonts w:ascii="Arial" w:hAnsi="Arial" w:cs="Arial"/>
              </w:rPr>
              <w:br/>
              <w:t>Wymagane potwierdzenie opisanej funkcjonalności w oficjalnej dokumentacji producenta oferowanego urządzenia.</w:t>
            </w:r>
          </w:p>
        </w:tc>
      </w:tr>
      <w:tr w:rsidR="00154E62" w:rsidRPr="00D76AD1" w14:paraId="500F1FF6" w14:textId="77777777" w:rsidTr="008A245E">
        <w:trPr>
          <w:trHeight w:val="152"/>
          <w:jc w:val="center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835238" w14:textId="77777777" w:rsidR="00154E62" w:rsidRPr="00D76AD1" w:rsidRDefault="00154E62" w:rsidP="00154E6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60AF4" w14:textId="77777777" w:rsidR="00154E62" w:rsidRPr="00D76AD1" w:rsidRDefault="00154E62">
            <w:pPr>
              <w:rPr>
                <w:rFonts w:ascii="Arial" w:hAnsi="Arial" w:cs="Arial"/>
              </w:rPr>
            </w:pPr>
            <w:r w:rsidRPr="00D76AD1">
              <w:rPr>
                <w:rFonts w:ascii="Arial" w:hAnsi="Arial" w:cs="Arial"/>
              </w:rPr>
              <w:t xml:space="preserve">Urządzenie musi automatycznie usuwać przeterminowane dane (bloki danych nie należące do backupów o aktualnej retencji) w procesie czyszczenia. </w:t>
            </w:r>
          </w:p>
        </w:tc>
      </w:tr>
      <w:tr w:rsidR="00154E62" w:rsidRPr="00D76AD1" w14:paraId="0F1B06CD" w14:textId="77777777" w:rsidTr="008A245E">
        <w:trPr>
          <w:trHeight w:val="152"/>
          <w:jc w:val="center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49FABA" w14:textId="77777777" w:rsidR="00154E62" w:rsidRPr="00D76AD1" w:rsidRDefault="00154E62" w:rsidP="00154E6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4B406" w14:textId="77777777" w:rsidR="00154E62" w:rsidRPr="00D76AD1" w:rsidRDefault="00154E62">
            <w:pPr>
              <w:rPr>
                <w:rFonts w:ascii="Arial" w:hAnsi="Arial" w:cs="Arial"/>
              </w:rPr>
            </w:pPr>
            <w:r w:rsidRPr="00D76AD1">
              <w:rPr>
                <w:rFonts w:ascii="Arial" w:hAnsi="Arial" w:cs="Arial"/>
              </w:rPr>
              <w:t>Proces usuwania przeterminowanych danych (czyszczenia) nie może uniemożliwiać pracy procesów backupu / odtwarzania danych (zapisu / odczytu danych z zewnątrz do systemu), nie może wymagać (zgodnie z oficjalnymi zaleceniami producenta) definiowania BLACKOUT WINDOW, czyli okna czasowego dedykowanego dla procesu czyszczenia, podczas którego nie są realizowane procesy backupu / odtwarzania danych czy replikacji.</w:t>
            </w:r>
          </w:p>
        </w:tc>
      </w:tr>
      <w:tr w:rsidR="00154E62" w:rsidRPr="00D76AD1" w14:paraId="3BB5A89F" w14:textId="77777777" w:rsidTr="008A245E">
        <w:trPr>
          <w:trHeight w:val="152"/>
          <w:jc w:val="center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E097EE" w14:textId="77777777" w:rsidR="00154E62" w:rsidRPr="00D76AD1" w:rsidRDefault="00154E62" w:rsidP="00154E6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13471" w14:textId="77777777" w:rsidR="00154E62" w:rsidRPr="00D76AD1" w:rsidRDefault="00154E62">
            <w:pPr>
              <w:rPr>
                <w:rFonts w:ascii="Arial" w:hAnsi="Arial" w:cs="Arial"/>
              </w:rPr>
            </w:pPr>
            <w:r w:rsidRPr="00D76AD1">
              <w:rPr>
                <w:rFonts w:ascii="Arial" w:hAnsi="Arial" w:cs="Arial"/>
              </w:rPr>
              <w:t>Wymagana możliwość zdefiniowania maksymalnego obciążenia urządzenia procesem usuwania przeterminowanych danych (poziomu obciążenia procesora).</w:t>
            </w:r>
          </w:p>
        </w:tc>
      </w:tr>
      <w:tr w:rsidR="00154E62" w:rsidRPr="00D76AD1" w14:paraId="6CE63CCE" w14:textId="77777777" w:rsidTr="008A245E">
        <w:trPr>
          <w:trHeight w:val="152"/>
          <w:jc w:val="center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129FDF" w14:textId="77777777" w:rsidR="00154E62" w:rsidRPr="00D76AD1" w:rsidRDefault="00154E62" w:rsidP="00154E6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C0C1F" w14:textId="77777777" w:rsidR="00154E62" w:rsidRPr="00D76AD1" w:rsidRDefault="00154E62">
            <w:pPr>
              <w:pStyle w:val="Default"/>
              <w:spacing w:line="252" w:lineRule="auto"/>
              <w:rPr>
                <w:color w:val="auto"/>
                <w:sz w:val="22"/>
                <w:szCs w:val="22"/>
              </w:rPr>
            </w:pPr>
            <w:r w:rsidRPr="00D76AD1">
              <w:rPr>
                <w:color w:val="auto"/>
                <w:sz w:val="22"/>
                <w:szCs w:val="22"/>
              </w:rPr>
              <w:t>Urządzenie musi mieć możliwość zarządzania poprzez</w:t>
            </w:r>
          </w:p>
          <w:p w14:paraId="63B9E07E" w14:textId="77777777" w:rsidR="00154E62" w:rsidRPr="00D76AD1" w:rsidRDefault="00154E62" w:rsidP="00154E62">
            <w:pPr>
              <w:pStyle w:val="Default"/>
              <w:numPr>
                <w:ilvl w:val="0"/>
                <w:numId w:val="16"/>
              </w:num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D76AD1">
              <w:rPr>
                <w:rFonts w:eastAsia="Times New Roman"/>
                <w:color w:val="auto"/>
                <w:sz w:val="22"/>
                <w:szCs w:val="22"/>
              </w:rPr>
              <w:t xml:space="preserve">interfejs graficzny dostępny z przeglądarki internetowej </w:t>
            </w:r>
            <w:r w:rsidRPr="00D76AD1">
              <w:rPr>
                <w:rFonts w:eastAsia="Times New Roman"/>
                <w:sz w:val="22"/>
                <w:szCs w:val="22"/>
              </w:rPr>
              <w:t xml:space="preserve">poprzez linię komend (CLI) dostępną z poziomu </w:t>
            </w:r>
            <w:proofErr w:type="spellStart"/>
            <w:r w:rsidRPr="00D76AD1">
              <w:rPr>
                <w:rFonts w:eastAsia="Times New Roman"/>
                <w:sz w:val="22"/>
                <w:szCs w:val="22"/>
              </w:rPr>
              <w:t>ssh</w:t>
            </w:r>
            <w:proofErr w:type="spellEnd"/>
            <w:r w:rsidRPr="00D76AD1">
              <w:rPr>
                <w:rFonts w:eastAsia="Times New Roman"/>
                <w:sz w:val="22"/>
                <w:szCs w:val="22"/>
              </w:rPr>
              <w:t xml:space="preserve"> (</w:t>
            </w:r>
            <w:proofErr w:type="spellStart"/>
            <w:r w:rsidRPr="00D76AD1">
              <w:rPr>
                <w:rFonts w:eastAsia="Times New Roman"/>
                <w:sz w:val="22"/>
                <w:szCs w:val="22"/>
              </w:rPr>
              <w:t>secure</w:t>
            </w:r>
            <w:proofErr w:type="spellEnd"/>
            <w:r w:rsidRPr="00D76AD1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D76AD1">
              <w:rPr>
                <w:rFonts w:eastAsia="Times New Roman"/>
                <w:sz w:val="22"/>
                <w:szCs w:val="22"/>
              </w:rPr>
              <w:t>shell</w:t>
            </w:r>
            <w:proofErr w:type="spellEnd"/>
            <w:r w:rsidRPr="00D76AD1">
              <w:rPr>
                <w:rFonts w:eastAsia="Times New Roman"/>
                <w:sz w:val="22"/>
                <w:szCs w:val="22"/>
              </w:rPr>
              <w:t>)</w:t>
            </w:r>
          </w:p>
        </w:tc>
      </w:tr>
      <w:tr w:rsidR="00154E62" w:rsidRPr="00D76AD1" w14:paraId="0FB7175E" w14:textId="77777777" w:rsidTr="008A245E">
        <w:trPr>
          <w:trHeight w:val="152"/>
          <w:jc w:val="center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B78E6A" w14:textId="77777777" w:rsidR="00154E62" w:rsidRPr="00D76AD1" w:rsidRDefault="00154E62" w:rsidP="00154E6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8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F61C8" w14:textId="77777777" w:rsidR="00154E62" w:rsidRPr="00D76AD1" w:rsidRDefault="00154E62">
            <w:pPr>
              <w:rPr>
                <w:rFonts w:ascii="Arial" w:hAnsi="Arial" w:cs="Arial"/>
              </w:rPr>
            </w:pPr>
            <w:r w:rsidRPr="00D76AD1">
              <w:rPr>
                <w:rFonts w:ascii="Arial" w:hAnsi="Arial" w:cs="Arial"/>
              </w:rPr>
              <w:t xml:space="preserve">Oprogramowanie do zarządzania musi rezydować </w:t>
            </w:r>
            <w:r w:rsidR="003D63EA" w:rsidRPr="00D76AD1">
              <w:rPr>
                <w:rFonts w:ascii="Arial" w:hAnsi="Arial" w:cs="Arial"/>
              </w:rPr>
              <w:t xml:space="preserve">na </w:t>
            </w:r>
            <w:r w:rsidRPr="00D76AD1">
              <w:rPr>
                <w:rFonts w:ascii="Arial" w:hAnsi="Arial" w:cs="Arial"/>
              </w:rPr>
              <w:t xml:space="preserve">oferowanym urządzeniu </w:t>
            </w:r>
            <w:proofErr w:type="spellStart"/>
            <w:r w:rsidRPr="00D76AD1">
              <w:rPr>
                <w:rFonts w:ascii="Arial" w:hAnsi="Arial" w:cs="Arial"/>
              </w:rPr>
              <w:t>deduplikacyjnym</w:t>
            </w:r>
            <w:proofErr w:type="spellEnd"/>
            <w:r w:rsidRPr="00D76AD1">
              <w:rPr>
                <w:rFonts w:ascii="Arial" w:hAnsi="Arial" w:cs="Arial"/>
              </w:rPr>
              <w:t xml:space="preserve">. </w:t>
            </w:r>
          </w:p>
        </w:tc>
      </w:tr>
      <w:tr w:rsidR="00154E62" w:rsidRPr="00D76AD1" w14:paraId="3CD5A685" w14:textId="77777777" w:rsidTr="008A245E">
        <w:trPr>
          <w:trHeight w:val="152"/>
          <w:jc w:val="center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081F3A" w14:textId="77777777" w:rsidR="00154E62" w:rsidRPr="00D76AD1" w:rsidRDefault="00154E62" w:rsidP="00154E6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2E91C" w14:textId="77777777" w:rsidR="00154E62" w:rsidRPr="00D76AD1" w:rsidRDefault="00154E62">
            <w:pPr>
              <w:rPr>
                <w:rFonts w:ascii="Arial" w:hAnsi="Arial" w:cs="Arial"/>
              </w:rPr>
            </w:pPr>
            <w:r w:rsidRPr="00D76AD1">
              <w:rPr>
                <w:rFonts w:ascii="Arial" w:hAnsi="Arial" w:cs="Arial"/>
              </w:rPr>
              <w:t xml:space="preserve">Oferowane urządzenie musi mieć możliwość sprawdzenia pakietu </w:t>
            </w:r>
            <w:proofErr w:type="spellStart"/>
            <w:r w:rsidRPr="00D76AD1">
              <w:rPr>
                <w:rFonts w:ascii="Arial" w:hAnsi="Arial" w:cs="Arial"/>
              </w:rPr>
              <w:t>upgrade’ującego</w:t>
            </w:r>
            <w:proofErr w:type="spellEnd"/>
            <w:r w:rsidRPr="00D76AD1">
              <w:rPr>
                <w:rFonts w:ascii="Arial" w:hAnsi="Arial" w:cs="Arial"/>
              </w:rPr>
              <w:t xml:space="preserve"> </w:t>
            </w:r>
            <w:proofErr w:type="spellStart"/>
            <w:r w:rsidRPr="00D76AD1">
              <w:rPr>
                <w:rFonts w:ascii="Arial" w:hAnsi="Arial" w:cs="Arial"/>
              </w:rPr>
              <w:t>firmware</w:t>
            </w:r>
            <w:proofErr w:type="spellEnd"/>
            <w:r w:rsidRPr="00D76AD1">
              <w:rPr>
                <w:rFonts w:ascii="Arial" w:hAnsi="Arial" w:cs="Arial"/>
              </w:rPr>
              <w:t xml:space="preserve"> urządzenia (GUI lub CLI), to znaczy sprawdzenia czy nowa wersja systemu nie spowoduje problemów z urządzeniem.</w:t>
            </w:r>
          </w:p>
        </w:tc>
      </w:tr>
      <w:tr w:rsidR="00154E62" w:rsidRPr="00D76AD1" w14:paraId="34612C59" w14:textId="77777777" w:rsidTr="008A245E">
        <w:trPr>
          <w:trHeight w:val="152"/>
          <w:jc w:val="center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6223DD" w14:textId="77777777" w:rsidR="00154E62" w:rsidRPr="00D76AD1" w:rsidRDefault="00154E62" w:rsidP="00154E6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6D68A" w14:textId="77777777" w:rsidR="00154E62" w:rsidRPr="00D76AD1" w:rsidRDefault="00154E62">
            <w:pPr>
              <w:rPr>
                <w:rFonts w:ascii="Arial" w:hAnsi="Arial" w:cs="Arial"/>
              </w:rPr>
            </w:pPr>
            <w:r w:rsidRPr="00D76AD1">
              <w:rPr>
                <w:rFonts w:ascii="Arial" w:hAnsi="Arial" w:cs="Arial"/>
              </w:rPr>
              <w:t xml:space="preserve">Urządzenie musi być rozwiązaniem kompletnym, </w:t>
            </w:r>
            <w:proofErr w:type="spellStart"/>
            <w:r w:rsidRPr="00D76AD1">
              <w:rPr>
                <w:rFonts w:ascii="Arial" w:hAnsi="Arial" w:cs="Arial"/>
              </w:rPr>
              <w:t>appliancem</w:t>
            </w:r>
            <w:proofErr w:type="spellEnd"/>
            <w:r w:rsidRPr="00D76AD1">
              <w:rPr>
                <w:rFonts w:ascii="Arial" w:hAnsi="Arial" w:cs="Arial"/>
              </w:rPr>
              <w:t xml:space="preserve"> sprzętowym pochodzącym od jednego producenta. Zamawiający nie dopuszcza stosowania rozwiązań typu </w:t>
            </w:r>
            <w:proofErr w:type="spellStart"/>
            <w:r w:rsidRPr="00D76AD1">
              <w:rPr>
                <w:rFonts w:ascii="Arial" w:hAnsi="Arial" w:cs="Arial"/>
              </w:rPr>
              <w:t>gateway</w:t>
            </w:r>
            <w:proofErr w:type="spellEnd"/>
            <w:r w:rsidRPr="00D76AD1">
              <w:rPr>
                <w:rFonts w:ascii="Arial" w:hAnsi="Arial" w:cs="Arial"/>
              </w:rPr>
              <w:t>. Urządzenie musi być oficjalnie dostępne w ofercie producenta przed ukazaniem się niniejszego postepowania.</w:t>
            </w:r>
          </w:p>
        </w:tc>
      </w:tr>
      <w:tr w:rsidR="00154E62" w:rsidRPr="00D76AD1" w14:paraId="4B05FC1E" w14:textId="77777777" w:rsidTr="008A245E">
        <w:trPr>
          <w:trHeight w:val="152"/>
          <w:jc w:val="center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EF1F5D" w14:textId="77777777" w:rsidR="00154E62" w:rsidRPr="00D76AD1" w:rsidRDefault="00154E62" w:rsidP="00154E6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2DBC6" w14:textId="39CD0A13" w:rsidR="00154E62" w:rsidRPr="00D76AD1" w:rsidRDefault="00154E62" w:rsidP="004F44C1">
            <w:pPr>
              <w:rPr>
                <w:rFonts w:ascii="Arial" w:hAnsi="Arial" w:cs="Arial"/>
              </w:rPr>
            </w:pPr>
            <w:r w:rsidRPr="00D76AD1">
              <w:rPr>
                <w:rFonts w:ascii="Arial" w:hAnsi="Arial" w:cs="Arial"/>
              </w:rPr>
              <w:t>Wymagan</w:t>
            </w:r>
            <w:r w:rsidR="00543FB4" w:rsidRPr="00D76AD1">
              <w:rPr>
                <w:rFonts w:ascii="Arial" w:hAnsi="Arial" w:cs="Arial"/>
              </w:rPr>
              <w:t>a gwarancja i</w:t>
            </w:r>
            <w:r w:rsidRPr="00D76AD1">
              <w:rPr>
                <w:rFonts w:ascii="Arial" w:hAnsi="Arial" w:cs="Arial"/>
              </w:rPr>
              <w:t xml:space="preserve"> wsparcie realizowane przez producenta na okres min. </w:t>
            </w:r>
            <w:r w:rsidR="004F44C1" w:rsidRPr="00D76AD1">
              <w:rPr>
                <w:rFonts w:ascii="Arial" w:hAnsi="Arial" w:cs="Arial"/>
              </w:rPr>
              <w:t>3</w:t>
            </w:r>
            <w:r w:rsidRPr="00D76AD1">
              <w:rPr>
                <w:rFonts w:ascii="Arial" w:hAnsi="Arial" w:cs="Arial"/>
              </w:rPr>
              <w:t xml:space="preserve"> lat</w:t>
            </w:r>
            <w:r w:rsidR="00543FB4" w:rsidRPr="00D76AD1">
              <w:rPr>
                <w:rFonts w:ascii="Arial" w:hAnsi="Arial" w:cs="Arial"/>
              </w:rPr>
              <w:t>. Wsparcie</w:t>
            </w:r>
            <w:r w:rsidRPr="00D76AD1">
              <w:rPr>
                <w:rFonts w:ascii="Arial" w:hAnsi="Arial" w:cs="Arial"/>
              </w:rPr>
              <w:t xml:space="preserve"> w trybie 7x24 NBD, gwarantujące dostęp do najnowszych wersji oprogramowania sprzętowego. </w:t>
            </w:r>
          </w:p>
        </w:tc>
      </w:tr>
    </w:tbl>
    <w:p w14:paraId="3FA5E5C9" w14:textId="77777777" w:rsidR="00154E62" w:rsidRPr="00D76AD1" w:rsidRDefault="00154E62">
      <w:pPr>
        <w:rPr>
          <w:rFonts w:ascii="Arial" w:hAnsi="Arial" w:cs="Arial"/>
        </w:rPr>
      </w:pPr>
    </w:p>
    <w:sectPr w:rsidR="00154E62" w:rsidRPr="00D76AD1" w:rsidSect="00D76AD1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7BB410" w14:textId="77777777" w:rsidR="00F46275" w:rsidRDefault="00F46275" w:rsidP="00D76AD1">
      <w:pPr>
        <w:spacing w:after="0" w:line="240" w:lineRule="auto"/>
      </w:pPr>
      <w:r>
        <w:separator/>
      </w:r>
    </w:p>
  </w:endnote>
  <w:endnote w:type="continuationSeparator" w:id="0">
    <w:p w14:paraId="0491F260" w14:textId="77777777" w:rsidR="00F46275" w:rsidRDefault="00F46275" w:rsidP="00D76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01F6D7" w14:textId="77777777" w:rsidR="00F46275" w:rsidRDefault="00F46275" w:rsidP="00D76AD1">
      <w:pPr>
        <w:spacing w:after="0" w:line="240" w:lineRule="auto"/>
      </w:pPr>
      <w:r>
        <w:separator/>
      </w:r>
    </w:p>
  </w:footnote>
  <w:footnote w:type="continuationSeparator" w:id="0">
    <w:p w14:paraId="649D18CE" w14:textId="77777777" w:rsidR="00F46275" w:rsidRDefault="00F46275" w:rsidP="00D76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9F1781" w14:textId="5F3FE8D1" w:rsidR="007A6334" w:rsidRDefault="007A6334" w:rsidP="007A6334">
    <w:pPr>
      <w:pStyle w:val="Nagwek"/>
      <w:jc w:val="center"/>
    </w:pPr>
    <w:r w:rsidRPr="007A6334">
      <w:rPr>
        <w:rFonts w:ascii="Calibri" w:eastAsia="Calibri" w:hAnsi="Calibri" w:cs="Times New Roman"/>
        <w:noProof/>
        <w:sz w:val="2"/>
        <w:szCs w:val="2"/>
        <w:lang w:eastAsia="pl-PL"/>
      </w:rPr>
      <w:drawing>
        <wp:inline distT="0" distB="0" distL="0" distR="0" wp14:anchorId="779DC5EC" wp14:editId="3495508C">
          <wp:extent cx="4809490" cy="101917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9490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D708FF" w14:textId="7B4B9801" w:rsidR="007A6334" w:rsidRDefault="007A6334" w:rsidP="007A6334">
    <w:pPr>
      <w:tabs>
        <w:tab w:val="center" w:pos="4536"/>
        <w:tab w:val="right" w:pos="9072"/>
      </w:tabs>
      <w:jc w:val="center"/>
      <w:rPr>
        <w:rFonts w:ascii="Arial" w:eastAsia="Times New Roman" w:hAnsi="Arial" w:cs="Arial"/>
        <w:b/>
        <w:i/>
        <w:sz w:val="16"/>
        <w:szCs w:val="16"/>
      </w:rPr>
    </w:pPr>
    <w:r w:rsidRPr="007A6334">
      <w:rPr>
        <w:rFonts w:ascii="Calibri" w:eastAsia="Calibri" w:hAnsi="Calibri" w:cs="Times New Roman"/>
        <w:noProof/>
        <w:sz w:val="2"/>
        <w:szCs w:val="2"/>
        <w:lang w:eastAsia="pl-PL"/>
      </w:rPr>
      <w:drawing>
        <wp:inline distT="0" distB="0" distL="0" distR="0" wp14:anchorId="60B6DD61" wp14:editId="1B8C9562">
          <wp:extent cx="4809490" cy="10191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9490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EF810E2" w14:textId="052B0463" w:rsidR="00D76AD1" w:rsidRPr="00D76AD1" w:rsidRDefault="00D76AD1" w:rsidP="00D76AD1">
    <w:pPr>
      <w:tabs>
        <w:tab w:val="center" w:pos="4536"/>
        <w:tab w:val="right" w:pos="9072"/>
      </w:tabs>
      <w:rPr>
        <w:rFonts w:ascii="Arial" w:eastAsia="Times New Roman" w:hAnsi="Arial" w:cs="Arial"/>
        <w:b/>
        <w:bCs/>
        <w:i/>
        <w:sz w:val="16"/>
        <w:szCs w:val="16"/>
      </w:rPr>
    </w:pPr>
    <w:r w:rsidRPr="00D76AD1">
      <w:rPr>
        <w:rFonts w:ascii="Arial" w:eastAsia="Times New Roman" w:hAnsi="Arial" w:cs="Arial"/>
        <w:b/>
        <w:i/>
        <w:sz w:val="16"/>
        <w:szCs w:val="16"/>
      </w:rPr>
      <w:t xml:space="preserve">Załącznik nr </w:t>
    </w:r>
    <w:r w:rsidR="007A6334">
      <w:rPr>
        <w:rFonts w:ascii="Arial" w:eastAsia="Times New Roman" w:hAnsi="Arial" w:cs="Arial"/>
        <w:b/>
        <w:i/>
        <w:sz w:val="16"/>
        <w:szCs w:val="16"/>
      </w:rPr>
      <w:t>1</w:t>
    </w:r>
    <w:r w:rsidRPr="00D76AD1">
      <w:rPr>
        <w:rFonts w:ascii="Arial" w:eastAsia="Times New Roman" w:hAnsi="Arial" w:cs="Arial"/>
        <w:b/>
        <w:i/>
        <w:sz w:val="16"/>
        <w:szCs w:val="16"/>
      </w:rPr>
      <w:t xml:space="preserve"> do SWZ </w:t>
    </w:r>
    <w:r w:rsidRPr="00D76AD1">
      <w:rPr>
        <w:rFonts w:ascii="Arial" w:eastAsia="Times New Roman" w:hAnsi="Arial" w:cs="Arial"/>
        <w:b/>
        <w:bCs/>
        <w:i/>
        <w:sz w:val="16"/>
        <w:szCs w:val="16"/>
      </w:rPr>
      <w:t xml:space="preserve">„Dostawa dwóch sztuk urządzeń do składowania kopii zapasowych z </w:t>
    </w:r>
    <w:proofErr w:type="spellStart"/>
    <w:r w:rsidRPr="00D76AD1">
      <w:rPr>
        <w:rFonts w:ascii="Arial" w:eastAsia="Times New Roman" w:hAnsi="Arial" w:cs="Arial"/>
        <w:b/>
        <w:bCs/>
        <w:i/>
        <w:sz w:val="16"/>
        <w:szCs w:val="16"/>
      </w:rPr>
      <w:t>deduplikacją</w:t>
    </w:r>
    <w:proofErr w:type="spellEnd"/>
    <w:r w:rsidRPr="00D76AD1">
      <w:rPr>
        <w:rFonts w:ascii="Arial" w:eastAsia="Times New Roman" w:hAnsi="Arial" w:cs="Arial"/>
        <w:b/>
        <w:bCs/>
        <w:i/>
        <w:sz w:val="16"/>
        <w:szCs w:val="16"/>
      </w:rPr>
      <w:t xml:space="preserve"> danych, uruchomienie ich w środowisku Zamawiającego oraz konfiguracja</w:t>
    </w:r>
    <w:r>
      <w:rPr>
        <w:rFonts w:ascii="Arial" w:eastAsia="Times New Roman" w:hAnsi="Arial" w:cs="Arial"/>
        <w:b/>
        <w:bCs/>
        <w:i/>
        <w:sz w:val="16"/>
        <w:szCs w:val="16"/>
      </w:rPr>
      <w:t xml:space="preserve"> </w:t>
    </w:r>
    <w:r w:rsidRPr="00D76AD1">
      <w:rPr>
        <w:rFonts w:ascii="Arial" w:eastAsia="Times New Roman" w:hAnsi="Arial" w:cs="Arial"/>
        <w:b/>
        <w:bCs/>
        <w:i/>
        <w:sz w:val="16"/>
        <w:szCs w:val="16"/>
      </w:rPr>
      <w:t>w ramach projektu pn. „Cyfrowy Powiat”</w:t>
    </w:r>
    <w:r w:rsidR="007A6334">
      <w:rPr>
        <w:rFonts w:ascii="Arial" w:eastAsia="Times New Roman" w:hAnsi="Arial" w:cs="Arial"/>
        <w:b/>
        <w:bCs/>
        <w:i/>
        <w:sz w:val="16"/>
        <w:szCs w:val="16"/>
      </w:rPr>
      <w:t>…”</w:t>
    </w:r>
  </w:p>
  <w:p w14:paraId="3F5ACDD6" w14:textId="77777777" w:rsidR="00D76AD1" w:rsidRDefault="00D76AD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D44B2"/>
    <w:multiLevelType w:val="hybridMultilevel"/>
    <w:tmpl w:val="9D740128"/>
    <w:lvl w:ilvl="0" w:tplc="BEAC7A9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01AB4"/>
    <w:multiLevelType w:val="hybridMultilevel"/>
    <w:tmpl w:val="C2ACEA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C86888"/>
    <w:multiLevelType w:val="hybridMultilevel"/>
    <w:tmpl w:val="21AC153C"/>
    <w:lvl w:ilvl="0" w:tplc="77EE3FFA">
      <w:numFmt w:val="bullet"/>
      <w:lvlText w:val=""/>
      <w:lvlJc w:val="left"/>
      <w:pPr>
        <w:ind w:left="405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1210356D"/>
    <w:multiLevelType w:val="hybridMultilevel"/>
    <w:tmpl w:val="C3087A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414655"/>
    <w:multiLevelType w:val="hybridMultilevel"/>
    <w:tmpl w:val="E1DA12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E51CED"/>
    <w:multiLevelType w:val="hybridMultilevel"/>
    <w:tmpl w:val="C16836B0"/>
    <w:lvl w:ilvl="0" w:tplc="4BBC0440">
      <w:start w:val="1"/>
      <w:numFmt w:val="decimal"/>
      <w:lvlText w:val="%1."/>
      <w:lvlJc w:val="center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27251"/>
    <w:multiLevelType w:val="hybridMultilevel"/>
    <w:tmpl w:val="7F9269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DC629C"/>
    <w:multiLevelType w:val="hybridMultilevel"/>
    <w:tmpl w:val="8110BE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B21C26"/>
    <w:multiLevelType w:val="hybridMultilevel"/>
    <w:tmpl w:val="529EE8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5C06B67"/>
    <w:multiLevelType w:val="hybridMultilevel"/>
    <w:tmpl w:val="91E44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9A721E5"/>
    <w:multiLevelType w:val="hybridMultilevel"/>
    <w:tmpl w:val="09D6C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414115"/>
    <w:multiLevelType w:val="hybridMultilevel"/>
    <w:tmpl w:val="CCA2EE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AA200D"/>
    <w:multiLevelType w:val="hybridMultilevel"/>
    <w:tmpl w:val="C082D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C86501"/>
    <w:multiLevelType w:val="hybridMultilevel"/>
    <w:tmpl w:val="C2ACEA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4948D6"/>
    <w:multiLevelType w:val="hybridMultilevel"/>
    <w:tmpl w:val="E1DA12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E3A5509"/>
    <w:multiLevelType w:val="hybridMultilevel"/>
    <w:tmpl w:val="9F6C6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8797C"/>
    <w:multiLevelType w:val="hybridMultilevel"/>
    <w:tmpl w:val="A25E5EF8"/>
    <w:lvl w:ilvl="0" w:tplc="BEAC7A9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3"/>
  </w:num>
  <w:num w:numId="4">
    <w:abstractNumId w:val="8"/>
  </w:num>
  <w:num w:numId="5">
    <w:abstractNumId w:val="1"/>
  </w:num>
  <w:num w:numId="6">
    <w:abstractNumId w:val="3"/>
  </w:num>
  <w:num w:numId="7">
    <w:abstractNumId w:val="9"/>
  </w:num>
  <w:num w:numId="8">
    <w:abstractNumId w:val="14"/>
  </w:num>
  <w:num w:numId="9">
    <w:abstractNumId w:val="6"/>
  </w:num>
  <w:num w:numId="10">
    <w:abstractNumId w:val="11"/>
  </w:num>
  <w:num w:numId="11">
    <w:abstractNumId w:val="1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F8"/>
    <w:rsid w:val="00026EBB"/>
    <w:rsid w:val="00060A83"/>
    <w:rsid w:val="00113B23"/>
    <w:rsid w:val="001449AC"/>
    <w:rsid w:val="0014659C"/>
    <w:rsid w:val="00154E62"/>
    <w:rsid w:val="00160F70"/>
    <w:rsid w:val="00186D8F"/>
    <w:rsid w:val="001A327F"/>
    <w:rsid w:val="001E7D97"/>
    <w:rsid w:val="00207E7C"/>
    <w:rsid w:val="002808A6"/>
    <w:rsid w:val="00285F50"/>
    <w:rsid w:val="002A0560"/>
    <w:rsid w:val="002B32FE"/>
    <w:rsid w:val="00310668"/>
    <w:rsid w:val="003114FD"/>
    <w:rsid w:val="00365622"/>
    <w:rsid w:val="00383426"/>
    <w:rsid w:val="003836D1"/>
    <w:rsid w:val="00394C17"/>
    <w:rsid w:val="003C19FE"/>
    <w:rsid w:val="003D63EA"/>
    <w:rsid w:val="00463CD5"/>
    <w:rsid w:val="00465BF8"/>
    <w:rsid w:val="004A0469"/>
    <w:rsid w:val="004A1CE8"/>
    <w:rsid w:val="004D3A26"/>
    <w:rsid w:val="004E35D2"/>
    <w:rsid w:val="004F44C1"/>
    <w:rsid w:val="005055F7"/>
    <w:rsid w:val="005123ED"/>
    <w:rsid w:val="00515CDA"/>
    <w:rsid w:val="005323D5"/>
    <w:rsid w:val="00543FB4"/>
    <w:rsid w:val="005650CF"/>
    <w:rsid w:val="005A27E3"/>
    <w:rsid w:val="005E6C2B"/>
    <w:rsid w:val="005F74C0"/>
    <w:rsid w:val="0061757F"/>
    <w:rsid w:val="00657BF8"/>
    <w:rsid w:val="00690626"/>
    <w:rsid w:val="00697CED"/>
    <w:rsid w:val="006A1CFD"/>
    <w:rsid w:val="0070715B"/>
    <w:rsid w:val="0074619C"/>
    <w:rsid w:val="00751104"/>
    <w:rsid w:val="0076113E"/>
    <w:rsid w:val="00765DC1"/>
    <w:rsid w:val="00773023"/>
    <w:rsid w:val="00780AA4"/>
    <w:rsid w:val="00796F7B"/>
    <w:rsid w:val="007A6334"/>
    <w:rsid w:val="007F11A8"/>
    <w:rsid w:val="00815958"/>
    <w:rsid w:val="0082688E"/>
    <w:rsid w:val="00844AFE"/>
    <w:rsid w:val="00874502"/>
    <w:rsid w:val="008850FF"/>
    <w:rsid w:val="008A245E"/>
    <w:rsid w:val="008A3D94"/>
    <w:rsid w:val="008B27DA"/>
    <w:rsid w:val="008D05F7"/>
    <w:rsid w:val="008F3648"/>
    <w:rsid w:val="009466BB"/>
    <w:rsid w:val="00967076"/>
    <w:rsid w:val="009D498B"/>
    <w:rsid w:val="00A40E19"/>
    <w:rsid w:val="00A947BF"/>
    <w:rsid w:val="00B059A3"/>
    <w:rsid w:val="00B23C4B"/>
    <w:rsid w:val="00B41036"/>
    <w:rsid w:val="00B713BC"/>
    <w:rsid w:val="00BB1F1C"/>
    <w:rsid w:val="00C034C5"/>
    <w:rsid w:val="00C3365B"/>
    <w:rsid w:val="00C81551"/>
    <w:rsid w:val="00CE3DA6"/>
    <w:rsid w:val="00CE7836"/>
    <w:rsid w:val="00D138E1"/>
    <w:rsid w:val="00D5229C"/>
    <w:rsid w:val="00D71713"/>
    <w:rsid w:val="00D76AD1"/>
    <w:rsid w:val="00D84E3D"/>
    <w:rsid w:val="00E23737"/>
    <w:rsid w:val="00E473F7"/>
    <w:rsid w:val="00E60E6E"/>
    <w:rsid w:val="00E67C7A"/>
    <w:rsid w:val="00EC360C"/>
    <w:rsid w:val="00ED192B"/>
    <w:rsid w:val="00EE0783"/>
    <w:rsid w:val="00EE1543"/>
    <w:rsid w:val="00F005E9"/>
    <w:rsid w:val="00F304CA"/>
    <w:rsid w:val="00F46275"/>
    <w:rsid w:val="00F467F1"/>
    <w:rsid w:val="00F509E1"/>
    <w:rsid w:val="00F57F80"/>
    <w:rsid w:val="00FE4FD4"/>
    <w:rsid w:val="00FE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D178BD"/>
  <w15:docId w15:val="{FF4AD805-1BBE-4D9D-90EF-1D5416E55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4A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A0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,Podsis rysunku,CW_Lista,L1,Numerowanie,Akapit z listą BS,normalny tekst"/>
    <w:basedOn w:val="Normalny"/>
    <w:link w:val="AkapitzlistZnak"/>
    <w:qFormat/>
    <w:rsid w:val="002808A6"/>
    <w:pPr>
      <w:ind w:left="720"/>
      <w:contextualSpacing/>
    </w:pPr>
  </w:style>
  <w:style w:type="character" w:customStyle="1" w:styleId="AkapitzlistZnak">
    <w:name w:val="Akapit z listą Znak"/>
    <w:aliases w:val="sw tekst Znak,Podsis rysunku Znak,CW_Lista Znak,L1 Znak,Numerowanie Znak,Akapit z listą BS Znak,normalny tekst Znak"/>
    <w:basedOn w:val="Domylnaczcionkaakapitu"/>
    <w:link w:val="Akapitzlist"/>
    <w:locked/>
    <w:rsid w:val="00154E62"/>
  </w:style>
  <w:style w:type="paragraph" w:customStyle="1" w:styleId="Default">
    <w:name w:val="Default"/>
    <w:basedOn w:val="Normalny"/>
    <w:rsid w:val="00154E62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76A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6AD1"/>
  </w:style>
  <w:style w:type="paragraph" w:styleId="Stopka">
    <w:name w:val="footer"/>
    <w:basedOn w:val="Normalny"/>
    <w:link w:val="StopkaZnak"/>
    <w:uiPriority w:val="99"/>
    <w:unhideWhenUsed/>
    <w:rsid w:val="00D76A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6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2089</Words>
  <Characters>12539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sws</dc:creator>
  <cp:keywords/>
  <dc:description/>
  <cp:lastModifiedBy>Magdalena Gajur-Solarz</cp:lastModifiedBy>
  <cp:revision>3</cp:revision>
  <dcterms:created xsi:type="dcterms:W3CDTF">2023-07-10T06:01:00Z</dcterms:created>
  <dcterms:modified xsi:type="dcterms:W3CDTF">2023-07-10T07:06:00Z</dcterms:modified>
</cp:coreProperties>
</file>