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68D" w:rsidRDefault="0057268D">
      <w:pPr>
        <w:pStyle w:val="Podtytu"/>
        <w:rPr>
          <w:szCs w:val="22"/>
        </w:rPr>
      </w:pPr>
    </w:p>
    <w:p w:rsidR="0057268D" w:rsidRDefault="00004CE5">
      <w:pPr>
        <w:pStyle w:val="Podtytu"/>
        <w:jc w:val="center"/>
      </w:pPr>
      <w:r>
        <w:rPr>
          <w:szCs w:val="22"/>
        </w:rPr>
        <w:t>OPIS PRZEDMIOTU Z</w:t>
      </w:r>
      <w:r w:rsidR="00483448">
        <w:rPr>
          <w:szCs w:val="22"/>
        </w:rPr>
        <w:t>AMÓWIENIA – SPECYFIKACJA TECHNICZNA</w:t>
      </w:r>
    </w:p>
    <w:p w:rsidR="0057268D" w:rsidRDefault="00004CE5">
      <w:pPr>
        <w:pStyle w:val="Podtytu"/>
        <w:jc w:val="center"/>
      </w:pPr>
      <w:r>
        <w:rPr>
          <w:szCs w:val="22"/>
        </w:rPr>
        <w:t>APARAT RTG STACJONARNY Z PODWIESZENIEM SUFITOWYM</w:t>
      </w:r>
    </w:p>
    <w:p w:rsidR="0057268D" w:rsidRDefault="0057268D">
      <w:pPr>
        <w:rPr>
          <w:rFonts w:ascii="Arial" w:hAnsi="Arial" w:cs="Arial"/>
          <w:bCs/>
          <w:sz w:val="20"/>
          <w:szCs w:val="22"/>
        </w:rPr>
      </w:pPr>
    </w:p>
    <w:p w:rsidR="0057268D" w:rsidRDefault="0057268D">
      <w:pPr>
        <w:rPr>
          <w:rFonts w:ascii="Arial" w:hAnsi="Arial" w:cs="Arial"/>
          <w:bCs/>
          <w:sz w:val="20"/>
          <w:szCs w:val="22"/>
        </w:rPr>
      </w:pPr>
    </w:p>
    <w:tbl>
      <w:tblPr>
        <w:tblW w:w="9659" w:type="dxa"/>
        <w:tblInd w:w="7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399"/>
      </w:tblGrid>
      <w:tr w:rsidR="0057268D">
        <w:tc>
          <w:tcPr>
            <w:tcW w:w="326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639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TYP / MODEL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268D" w:rsidRDefault="0057268D">
      <w:pPr>
        <w:rPr>
          <w:rFonts w:ascii="Arial" w:hAnsi="Arial" w:cs="Arial"/>
          <w:sz w:val="20"/>
          <w:szCs w:val="22"/>
        </w:rPr>
      </w:pPr>
    </w:p>
    <w:p w:rsidR="0057268D" w:rsidRDefault="0057268D">
      <w:pPr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9514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658"/>
        <w:gridCol w:w="2052"/>
        <w:gridCol w:w="2040"/>
      </w:tblGrid>
      <w:tr w:rsidR="0050075F" w:rsidTr="00364A7B">
        <w:tc>
          <w:tcPr>
            <w:tcW w:w="7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DO SPEŁNIENIA</w:t>
            </w:r>
          </w:p>
        </w:tc>
        <w:tc>
          <w:tcPr>
            <w:tcW w:w="20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 / SZCZEGÓŁY WARUNKU</w:t>
            </w:r>
          </w:p>
        </w:tc>
        <w:tc>
          <w:tcPr>
            <w:tcW w:w="20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OFEROWANE, PODAĆ ZAKRESY LUB OPIS</w:t>
            </w:r>
          </w:p>
        </w:tc>
      </w:tr>
      <w:tr w:rsidR="0050075F" w:rsidTr="00364A7B">
        <w:trPr>
          <w:trHeight w:val="653"/>
        </w:trPr>
        <w:tc>
          <w:tcPr>
            <w:tcW w:w="764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:rsidR="0050075F" w:rsidRDefault="0050075F" w:rsidP="00500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GENERATOR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rPr>
                <w:rFonts w:ascii="Arial" w:hAnsi="Arial" w:cs="Arial"/>
                <w:color w:val="111111"/>
                <w:sz w:val="18"/>
                <w:szCs w:val="18"/>
                <w:lang w:eastAsia="pl-PL"/>
              </w:rPr>
            </w:pPr>
            <w:r w:rsidRPr="0050075F">
              <w:rPr>
                <w:rFonts w:ascii="Arial" w:hAnsi="Arial" w:cs="Arial"/>
                <w:color w:val="111111"/>
                <w:sz w:val="18"/>
                <w:szCs w:val="18"/>
                <w:lang w:eastAsia="pl-PL"/>
              </w:rPr>
              <w:t xml:space="preserve">Typ, producent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Generator wysokoczęstotliwościowy HF z mikroprocesorowym sterowaniem i monitoringiem parametrów ekspozycji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generatora nie mniej niż 60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Częstotliwość napięcia anodow</w:t>
            </w:r>
            <w:r w:rsidR="00E272B0">
              <w:rPr>
                <w:rFonts w:ascii="Arial" w:hAnsi="Arial" w:cs="Arial"/>
                <w:sz w:val="18"/>
                <w:szCs w:val="18"/>
              </w:rPr>
              <w:t>ego generatora nie mniej niż 100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kHz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nastaw napięcia na radiografii w zakresie min. 40 -150 kV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Minimalne nastawa mAs ≤ 0,5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Maksymalne nastawa mAs ≥ 500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Minimalny czas ekspozycji ≤ 2ms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Maksymalny czas ekspozycji ≥ 2000 ms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Minimum 3 komory: lewa, środkowa, prawa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System pomiaru dawki promieniowania DAP z wyświetlaniem wartości dawki na wykonanej ekspozycji lub system kalkulacji dawki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  <w:r w:rsidR="00E272B0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Zapis otrzymanej dawki na ekspozycji pacjenta w widocznym miejscu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Pa</w:t>
            </w:r>
            <w:r w:rsidR="00F3764C">
              <w:rPr>
                <w:rFonts w:ascii="Arial" w:hAnsi="Arial" w:cs="Arial"/>
                <w:sz w:val="18"/>
                <w:szCs w:val="18"/>
              </w:rPr>
              <w:t xml:space="preserve">nel sterowania i/lub monitor </w:t>
            </w:r>
            <w:r w:rsidRPr="0050075F">
              <w:rPr>
                <w:rFonts w:ascii="Arial" w:hAnsi="Arial" w:cs="Arial"/>
                <w:sz w:val="18"/>
                <w:szCs w:val="18"/>
              </w:rPr>
              <w:t>pozwalający na sterowanie wszystkimi nastawami generatora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Automatyka anody lampy i kołpaka RTG przed przegrzaniem, wskazywanie stopnia wykorzystywania lub pozostałości pojemności cieplnej anody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programów anatomicznych radiografii w języku polskim min. 200, z możliwością dodania kolejnych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Automatyka doboru parametrów ekspozycji dla radiografii tzw. AEC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739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LAMPA RENTGENOWSKA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Typ, producent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 małego ogniska ≤ 0,6 mm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 dużego ogniska ≤ 1,3 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małego ogniska ≥ 30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dużego ogniska ≥ 80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cieplna anody ≥ 30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>0 kHU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obrotu lampy wokół osi poziomej przynajmniej +/- 100 stopni, wokół osi pionowej przynajmniej +/- 145 stopnie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Szybkość rozpraszania ciepła anody lampy do RTG </w:t>
            </w:r>
            <w:r w:rsidRPr="0050075F">
              <w:rPr>
                <w:rFonts w:ascii="Arial" w:hAnsi="Arial" w:cs="Arial"/>
                <w:sz w:val="18"/>
                <w:szCs w:val="18"/>
              </w:rPr>
              <w:br/>
              <w:t>≥ 75kHU/min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Prędkość wirowania anody ≥ 9000 obr/min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Pojemność cieplna kołpaka ≥ 1300 kHU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sterowania ramieniem z lampą za pomocą przycisków lub monitora dotykowego umieszczonego na kołpaku RTG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odczytu odległości SID i kąta obrotu lampy z poziomu kołpaka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640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KOLIMATOR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Kolimator wiązki promieniowania wyposażony w prostokątne przesłony ustawiane automatycznie z możliwością nastawu ręcznego do wybranego panelu detektora DRF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Kamera w kolimat</w:t>
            </w:r>
            <w:r w:rsidR="00E272B0">
              <w:rPr>
                <w:rFonts w:ascii="Arial" w:hAnsi="Arial" w:cs="Arial"/>
                <w:sz w:val="18"/>
                <w:szCs w:val="18"/>
              </w:rPr>
              <w:t>orze do pozycjonowania pacjenta</w:t>
            </w:r>
          </w:p>
          <w:p w:rsidR="00E272B0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Podgląd na stacji technika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Dodatkowe filtry utwardzające wiązkę promieniowania; filtry wbudowane w kolimator, nie przesłaniające</w:t>
            </w:r>
            <w:r w:rsidR="00E272B0">
              <w:rPr>
                <w:rFonts w:ascii="Arial" w:hAnsi="Arial" w:cs="Arial"/>
                <w:sz w:val="18"/>
                <w:szCs w:val="18"/>
              </w:rPr>
              <w:t xml:space="preserve"> pola świetlnego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minimum 0,1mm Cu, 0,2mm Cu, zmotoryzowane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Filtracja wła</w:t>
            </w:r>
            <w:r w:rsidR="00067729">
              <w:rPr>
                <w:rFonts w:ascii="Arial" w:hAnsi="Arial" w:cs="Arial"/>
                <w:sz w:val="18"/>
                <w:szCs w:val="18"/>
              </w:rPr>
              <w:t>sna lampy z kolimatorem min. 2,5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mmAl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Laserowy lokalizator wiązki (pozycjoner), z możliwością jego wyłączenia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Kolimacja manualna oraz automatyczna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Filtracja manualna oraz automatyczna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 przypadku ręcznych nastaw kolimatora:</w:t>
            </w:r>
          </w:p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- maksymalna wielkość pola 43 cm x 43 cm przy SID 100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Kąt obrotu kolimatora przynajmniej w zakresie +/- 45 stopni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Jasność lokalizatora pola minimum 160 luksów (mierzona w odległości 100 cm, przy zamontowanej komorze DAP)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włączenia i wyłączenia pola świetlnego ręcznie, zgodnie z zapotrzebowaniem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Samoistne wygaszanie się pola świetlnego po maksymalnie 30 sekundach od włączenia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Miara w kolimatorze</w:t>
            </w:r>
            <w:r w:rsidRPr="0050075F">
              <w:rPr>
                <w:rFonts w:ascii="Arial" w:hAnsi="Arial" w:cs="Arial"/>
                <w:color w:val="70AD47" w:themeColor="accent6"/>
                <w:sz w:val="18"/>
                <w:szCs w:val="18"/>
              </w:rPr>
              <w:t xml:space="preserve"> </w:t>
            </w:r>
            <w:r w:rsidRPr="0050075F">
              <w:rPr>
                <w:rFonts w:ascii="Arial" w:hAnsi="Arial" w:cs="Arial"/>
                <w:sz w:val="18"/>
                <w:szCs w:val="18"/>
              </w:rPr>
              <w:t>pozwalająca na zmierzenie odległości od lampy do powierzchni stołu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583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STÓŁ DO RTG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Wymiary stołu min. 80x210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Stół stacjonarny, mocowany do podłogi w pracowni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Maksymalne obciążenie stołu, przy zachowaniu wszystkich funkcjonalności ≥ 250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„Pływający” ruch blatu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Zmotoryzowana regulacja blatu góra - dół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Kratka przeciwrozproszeniowa ruchoma lub nieruchoma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dezynfekcji powierzchni blatu – substancje i zalecenia znajdują się w instrukcji obsługi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Minimalna wysokość blatu stołu od podłogi w pozycji poziomej </w:t>
            </w:r>
            <w:r w:rsidR="00E272B0">
              <w:rPr>
                <w:rFonts w:ascii="Arial" w:hAnsi="Arial" w:cs="Arial"/>
                <w:sz w:val="18"/>
                <w:szCs w:val="18"/>
              </w:rPr>
              <w:t>≤ 53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  <w:r w:rsidR="00E272B0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Wysoko</w:t>
            </w:r>
            <w:r w:rsidR="00E272B0">
              <w:rPr>
                <w:rFonts w:ascii="Arial" w:hAnsi="Arial" w:cs="Arial"/>
                <w:sz w:val="18"/>
                <w:szCs w:val="18"/>
              </w:rPr>
              <w:t>ść stołu maksymalna ≥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80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549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DETEKTOR CYFROWY DR - STÓŁ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Przenośny, płaski detektor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Wielkość piksela maksymalnie 140 mikrometrów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Rozdzielczość detektora nie mniejsza niż 2800x2800 pixel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Rozmiar matrycy detektora DR – obszar aktywny </w:t>
            </w:r>
            <w:r w:rsidR="00E272B0">
              <w:rPr>
                <w:rFonts w:ascii="Arial" w:hAnsi="Arial" w:cs="Arial"/>
                <w:sz w:val="18"/>
                <w:szCs w:val="18"/>
              </w:rPr>
              <w:t>detektora nie mniej niż 42x35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Waga detektora nie przekraczająca 4,5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Parametr MTF nie mniejszy niż 60% dla 1 lp/mm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Parametr DQF nie mniejszy niż 60% dla 1 lp/mm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Detekto</w:t>
            </w:r>
            <w:r w:rsidR="00E272B0">
              <w:rPr>
                <w:rFonts w:ascii="Arial" w:hAnsi="Arial" w:cs="Arial"/>
                <w:sz w:val="18"/>
                <w:szCs w:val="18"/>
              </w:rPr>
              <w:t xml:space="preserve">r typu bezprzewodowego – WiFi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dezynfekcji powierzchni blatu – substancje i zalecenia znajdują się w instrukcji obsługi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4D13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Czas wyświetlenia się o</w:t>
            </w:r>
            <w:r w:rsidR="00504D13">
              <w:rPr>
                <w:rFonts w:ascii="Arial" w:hAnsi="Arial" w:cs="Arial"/>
                <w:sz w:val="18"/>
                <w:szCs w:val="18"/>
              </w:rPr>
              <w:t xml:space="preserve">brazu na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monitorze technika maksymalnie po upływie 3 s.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ekspozycji na naładowanej baterii min. 200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4D13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Ładowanie akumulatora w szufladach stołu i statywu bez podpinania kabla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Wytrzymałość detektora mierzona w polu powierzchni 4 cm x 4 cm nie mniejsza niż 100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D13" w:rsidTr="00364A7B">
        <w:trPr>
          <w:trHeight w:val="71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4D13" w:rsidRPr="0050075F" w:rsidRDefault="00504D13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4D13" w:rsidRPr="0050075F" w:rsidRDefault="00364A7B" w:rsidP="0050075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DETEKTOR CYFROWY DR - STATYW</w:t>
            </w: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364A7B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Przenośny, płaski detektor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Wielkość piksela maksymalnie 140 mikrometrów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Rozdzielczość detektora nie mniejsza niż 2800x2800 pixel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Rozmiar matrycy detektora DR – obszar aktywny </w:t>
            </w:r>
            <w:r>
              <w:rPr>
                <w:rFonts w:ascii="Arial" w:hAnsi="Arial" w:cs="Arial"/>
                <w:sz w:val="18"/>
                <w:szCs w:val="18"/>
              </w:rPr>
              <w:t>detektora nie mniej niż 42x42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Waga detektora nie przekraczająca 4,5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Parametr MTF nie mniejszy niż 60% dla 1 lp/mm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Parametr DQF nie mniejszy niż 60% dla 1 lp/mm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Detekto</w:t>
            </w:r>
            <w:r>
              <w:rPr>
                <w:rFonts w:ascii="Arial" w:hAnsi="Arial" w:cs="Arial"/>
                <w:sz w:val="18"/>
                <w:szCs w:val="18"/>
              </w:rPr>
              <w:t xml:space="preserve">r typu bezprzewodowego – WiFi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dezynfekcji powierzchni blatu – substancje i zalecenia znajdują się w instrukcji obsługi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Czas wyświetlenia się o</w:t>
            </w:r>
            <w:r>
              <w:rPr>
                <w:rFonts w:ascii="Arial" w:hAnsi="Arial" w:cs="Arial"/>
                <w:sz w:val="18"/>
                <w:szCs w:val="18"/>
              </w:rPr>
              <w:t xml:space="preserve">brazu na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monitorze technika maksymalnie po upływie 3 s.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74.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ekspozycji na naładowanej baterii min. 200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Ładowanie akumulatora w szufladach stołu i statywu bez podpinania kabla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Wytrzymałość detektora mierzona w polu powierzchni 4 cm x 4 cm nie mniejsza niż 100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71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STATYW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Duży zakres regulacji w pi</w:t>
            </w:r>
            <w:r>
              <w:rPr>
                <w:rFonts w:ascii="Arial" w:hAnsi="Arial" w:cs="Arial"/>
                <w:sz w:val="18"/>
                <w:szCs w:val="18"/>
              </w:rPr>
              <w:t>onie. Przynajmniej w zakresie 32</w:t>
            </w:r>
            <w:r w:rsidRPr="0050075F">
              <w:rPr>
                <w:rFonts w:ascii="Arial" w:hAnsi="Arial" w:cs="Arial"/>
                <w:sz w:val="18"/>
                <w:szCs w:val="18"/>
              </w:rPr>
              <w:t>-170 cm +/- 1 cm, mierzone od środka detektora do podłogi.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Wbudowana system AEC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Możliwość wykonania badań kości długich lub kręgosłupa tzw. stitching, uzyskanie obrazu diagnostycznego, który obejmuje łącznie kilka części anatomicznych połączonych w całość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Oprogramowanie pozwalające na sklejenie obrazów stichingu. </w:t>
            </w:r>
          </w:p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System automatycznie okreś</w:t>
            </w:r>
            <w:r>
              <w:rPr>
                <w:rFonts w:ascii="Arial" w:hAnsi="Arial" w:cs="Arial"/>
                <w:sz w:val="18"/>
                <w:szCs w:val="18"/>
              </w:rPr>
              <w:t>la wymaganą liczbę ekspozycji i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synchronizuje ekspozycje z ruchem </w:t>
            </w:r>
            <w:r>
              <w:rPr>
                <w:rFonts w:ascii="Arial" w:hAnsi="Arial" w:cs="Arial"/>
                <w:sz w:val="18"/>
                <w:szCs w:val="18"/>
              </w:rPr>
              <w:t>lampy i detektora</w:t>
            </w:r>
            <w:r w:rsidRPr="005007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Po zakończeniu ekspozycji dla wybranego badania system przetwarza pozyskane obrazy a następnie ponownie je łączy tworząc jeden obraz wynikowy – do zastosowania np. przy zdjęciach kości długich czy kręgosłupa.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 nazwę oprogramowania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Łatwo wyjmowana kratka przeciwrozproszeniowa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Algorytm wirtualnej kratki lub równoważne rozwiązanie do wykonywania zdjęć swobodnych bez kratki przeciwrozproszeniowej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Uchylny panel Bucky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Krzyż centrujący – wskazane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Rozmieszczenie komór pomiarowych – wskazane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732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ZAWIESZENIE SUFITOWE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Sygnalizacja dźwiękowa lub świetlna (np. w postaci diod) lub na wyświetlaczu przy lampie rtg (np. ikony)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0075F">
              <w:rPr>
                <w:rFonts w:ascii="Arial" w:hAnsi="Arial" w:cs="Arial"/>
                <w:sz w:val="18"/>
                <w:szCs w:val="18"/>
              </w:rPr>
              <w:t>w momencie zadokowania kolumny z lampą w szynie znajdującej się nad stołem oraz szynie dla zdjęć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ruchu wzdłużnie min. 310 cm +/- 1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292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ruchu poprzecznie min. 190 cm +/- 1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76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KONSOLA STEROWANIA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Konsola czytelna, z wyraźnymi oznaczeniami każdego z przycisków lub elementów ekranu dotykowego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Znaczenie przycisków/ elementów ekranu dotykowego opisane w instrukcji w języku polskim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Dwustopniowy przycisk wyzwalania ekspozycji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ręcznej korekcji parametrów poprzez przyciski dotykowe lub wbudowane (nie pokrętła)</w:t>
            </w:r>
            <w:r>
              <w:rPr>
                <w:rFonts w:ascii="Arial" w:hAnsi="Arial" w:cs="Arial"/>
                <w:sz w:val="18"/>
                <w:szCs w:val="18"/>
              </w:rPr>
              <w:t xml:space="preserve"> lub na monitorze stacji technika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Możliwość odczytu odległości SID i kąta obrotu lampy z poziomu konsoli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Sygnał dźwiękowy i świetlny w momencie procesu wyzwalania ekspozycji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podpięcia myszki komputerowej i sterowania nią na panelu dotykowym (jeżeli dotyczy)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 (jeżeli dotyczy)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Czytelny wyświetlacz na konsoli technika, wskazujący aktualne nastawy do konkretnego badania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zmian typu ekspozycji z poziomu konsoli  przynajmniej dla konfiguracji: ekspozycja na stole do RTG, ekspozycja w statywie, ekspozycja wolna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włączenia i wyłączenia aparatu z poziomu konsoli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Możliwość </w:t>
            </w:r>
            <w:r w:rsidRPr="00ED5C6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04D13">
              <w:rPr>
                <w:rFonts w:ascii="Arial" w:hAnsi="Arial" w:cs="Arial"/>
                <w:sz w:val="18"/>
                <w:szCs w:val="18"/>
              </w:rPr>
              <w:t>napięcia (kV) oraz natężenia (mA) lub mAs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z poziomu konsoli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wyboru komory z poziomu konsoli – lewa, środkowa, prawa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wyboru ogniska z poziomu konsoli – duże, małe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62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STACJA STERUJĄCA / STACJA TECHNIKA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Komputer z czytelnym monitorem min. 21 ‘’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Procedury anatomiczne w języku polskim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stworzenia kont indywidualnych dla każdego użytkownika  – wymagane do prawidłowego przeprowadzenia analizy badań odrzuconych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wstępnej obróbki obrazu z funkcjami w języku polskim lub za pomocą czytelnych ikon (w przypadku ikon opis każdej z nich musi znajdować się w instrukcji w języku polskim)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Obsługa protokołów w języku polskim, w przypadku braku możliwości zmiany języka opis każdego z  protokołów</w:t>
            </w:r>
            <w:r w:rsidRPr="00504D13">
              <w:rPr>
                <w:rFonts w:ascii="Arial" w:hAnsi="Arial" w:cs="Arial"/>
                <w:sz w:val="18"/>
                <w:szCs w:val="18"/>
              </w:rPr>
              <w:t xml:space="preserve"> (lub użytych w nich oznaczeń i/lub ikon)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w instrukcji w języku polskim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eksportowania badań do systemu PACS oraz innych nośników danych np. USB, płyta CD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importowania badań z systemu PACS oraz innych nośników danych np. USB, płyta CD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Ręczna i automatyczna rejestracja pacjentów na stacji technika, zarządzanie bazą pacjentów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wpisania danych badania bezpośrednio na konsoli technika i za pomocą pobrania z RIS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Przeszukiwanie listy pacjentów według różnych kryteriów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Bezstratna archiwizacja zabezpieczona przed zamianą danych podstawowych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uzyskania statystyki dotyczącej wykonanych ekspozycji na dowolnie wybrany okres – wymagane do analizy badań odrzuconych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Obrazy rejestrowane i oceniane w standardzie DICOM 3.0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wykonania zdalnej diagnostyki, usuwania drobnych usterek bez konieczności wizyty serwisu na miejscu instalacji aparatu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574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Interkom</w:t>
            </w:r>
            <w:r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jednokierunkowy sterownia-pracownia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Autotracking – automatyczne podążanie lampy za detektorem góra – dół w statywie góra dół w stole i detektora w stole za promieniem centralnym</w:t>
            </w:r>
            <w:r>
              <w:rPr>
                <w:rFonts w:ascii="Arial" w:hAnsi="Arial" w:cs="Arial"/>
                <w:sz w:val="18"/>
                <w:szCs w:val="18"/>
              </w:rPr>
              <w:t xml:space="preserve"> w poziomie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Istotne elementy </w:t>
            </w:r>
            <w:r>
              <w:rPr>
                <w:rFonts w:ascii="Arial" w:hAnsi="Arial" w:cs="Arial"/>
                <w:sz w:val="18"/>
                <w:szCs w:val="18"/>
              </w:rPr>
              <w:t>aparatu tj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generator, stół, statyw do zdjęć odległościowych, lampa rtg lub detektor wyprodukowane przez tego samego producenta</w:t>
            </w:r>
            <w:r>
              <w:rPr>
                <w:rFonts w:ascii="Arial" w:hAnsi="Arial" w:cs="Arial"/>
                <w:sz w:val="18"/>
                <w:szCs w:val="18"/>
              </w:rPr>
              <w:t xml:space="preserve"> (min. 2)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 elementy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Osłona na detektor do wykonywania zdjęć stóp pod obciążeniem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25E1" w:rsidRDefault="0050075F" w:rsidP="007725E1">
      <w:pPr>
        <w:pStyle w:val="western"/>
        <w:spacing w:before="62" w:beforeAutospacing="0" w:after="0" w:line="238" w:lineRule="atLeast"/>
        <w:ind w:left="1412" w:hanging="1412"/>
      </w:pPr>
      <w:r>
        <w:lastRenderedPageBreak/>
        <w:br w:type="textWrapping" w:clear="all"/>
      </w:r>
      <w:r w:rsidR="007725E1">
        <w:rPr>
          <w:rFonts w:ascii="Arial Narrow" w:hAnsi="Arial Narrow"/>
          <w:sz w:val="20"/>
          <w:szCs w:val="20"/>
        </w:rPr>
        <w:t xml:space="preserve">UWAGA: Niespełnienie wymaganych parametrów i warunków spowoduje odrzucenie oferty. </w:t>
      </w:r>
    </w:p>
    <w:p w:rsidR="0057268D" w:rsidRDefault="0057268D">
      <w:pPr>
        <w:spacing w:line="360" w:lineRule="auto"/>
      </w:pPr>
    </w:p>
    <w:sectPr w:rsidR="0057268D" w:rsidSect="00AC0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1F" w:rsidRDefault="004E631F">
      <w:r>
        <w:separator/>
      </w:r>
    </w:p>
  </w:endnote>
  <w:endnote w:type="continuationSeparator" w:id="0">
    <w:p w:rsidR="004E631F" w:rsidRDefault="004E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6B" w:rsidRDefault="00B70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6B" w:rsidRDefault="00B704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6B" w:rsidRDefault="00B70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1F" w:rsidRDefault="004E631F">
      <w:r>
        <w:separator/>
      </w:r>
    </w:p>
  </w:footnote>
  <w:footnote w:type="continuationSeparator" w:id="0">
    <w:p w:rsidR="004E631F" w:rsidRDefault="004E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6B" w:rsidRDefault="00B70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8C" w:rsidRDefault="000B0C8C">
    <w:pPr>
      <w:pStyle w:val="Nagwek"/>
      <w:jc w:val="right"/>
    </w:pPr>
    <w:r>
      <w:rPr>
        <w:i/>
      </w:rPr>
      <w:t xml:space="preserve">SP ZOZ MSWIA WE WROCŁAWIU, OŁBIŃSKA 32, załącznik nr </w:t>
    </w:r>
    <w:r w:rsidR="006838BD">
      <w:rPr>
        <w:i/>
      </w:rPr>
      <w:t>2</w:t>
    </w:r>
    <w:r>
      <w:rPr>
        <w:i/>
      </w:rPr>
      <w:t xml:space="preserve">a </w:t>
    </w:r>
    <w:r w:rsidR="006838BD">
      <w:rPr>
        <w:i/>
      </w:rPr>
      <w:t>do SW</w:t>
    </w:r>
    <w:r w:rsidR="00B7046B">
      <w:rPr>
        <w:i/>
      </w:rPr>
      <w:t>Z</w:t>
    </w:r>
    <w:bookmarkStart w:id="0" w:name="_GoBack"/>
    <w:bookmarkEnd w:id="0"/>
  </w:p>
  <w:p w:rsidR="000B0C8C" w:rsidRDefault="000B0C8C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6B" w:rsidRDefault="00B70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F06"/>
    <w:multiLevelType w:val="hybridMultilevel"/>
    <w:tmpl w:val="5F3E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B98"/>
    <w:multiLevelType w:val="multilevel"/>
    <w:tmpl w:val="40100A3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4C382E"/>
    <w:multiLevelType w:val="multilevel"/>
    <w:tmpl w:val="D37CB6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3B6EAD"/>
    <w:multiLevelType w:val="hybridMultilevel"/>
    <w:tmpl w:val="4478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D5E76"/>
    <w:multiLevelType w:val="multilevel"/>
    <w:tmpl w:val="AA5AEE9E"/>
    <w:lvl w:ilvl="0">
      <w:start w:val="79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D"/>
    <w:rsid w:val="000000F5"/>
    <w:rsid w:val="00004CE5"/>
    <w:rsid w:val="00067729"/>
    <w:rsid w:val="000B0C8C"/>
    <w:rsid w:val="00205638"/>
    <w:rsid w:val="0023354F"/>
    <w:rsid w:val="002E71F2"/>
    <w:rsid w:val="00330E7C"/>
    <w:rsid w:val="00344614"/>
    <w:rsid w:val="00364A7B"/>
    <w:rsid w:val="003F14E9"/>
    <w:rsid w:val="003F2B01"/>
    <w:rsid w:val="003F6DD2"/>
    <w:rsid w:val="00483448"/>
    <w:rsid w:val="0048459A"/>
    <w:rsid w:val="004C0ED0"/>
    <w:rsid w:val="004E631F"/>
    <w:rsid w:val="0050075F"/>
    <w:rsid w:val="00504D13"/>
    <w:rsid w:val="00521C64"/>
    <w:rsid w:val="0057268D"/>
    <w:rsid w:val="006838BD"/>
    <w:rsid w:val="007725E1"/>
    <w:rsid w:val="00801E30"/>
    <w:rsid w:val="00992963"/>
    <w:rsid w:val="00A658E7"/>
    <w:rsid w:val="00AC0BF9"/>
    <w:rsid w:val="00B7046B"/>
    <w:rsid w:val="00B83A53"/>
    <w:rsid w:val="00BB54CF"/>
    <w:rsid w:val="00C607B2"/>
    <w:rsid w:val="00D7738E"/>
    <w:rsid w:val="00D87F0A"/>
    <w:rsid w:val="00E272B0"/>
    <w:rsid w:val="00F3764C"/>
    <w:rsid w:val="00FB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44BBE-8391-4927-9E6A-EC9FFA7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F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AC0BF9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qFormat/>
    <w:rsid w:val="00AC0B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C0BF9"/>
  </w:style>
  <w:style w:type="character" w:customStyle="1" w:styleId="WW8Num1z1">
    <w:name w:val="WW8Num1z1"/>
    <w:qFormat/>
    <w:rsid w:val="00AC0BF9"/>
  </w:style>
  <w:style w:type="character" w:customStyle="1" w:styleId="WW8Num1z2">
    <w:name w:val="WW8Num1z2"/>
    <w:qFormat/>
    <w:rsid w:val="00AC0BF9"/>
  </w:style>
  <w:style w:type="character" w:customStyle="1" w:styleId="WW8Num1z3">
    <w:name w:val="WW8Num1z3"/>
    <w:qFormat/>
    <w:rsid w:val="00AC0BF9"/>
  </w:style>
  <w:style w:type="character" w:customStyle="1" w:styleId="WW8Num1z4">
    <w:name w:val="WW8Num1z4"/>
    <w:qFormat/>
    <w:rsid w:val="00AC0BF9"/>
  </w:style>
  <w:style w:type="character" w:customStyle="1" w:styleId="WW8Num1z5">
    <w:name w:val="WW8Num1z5"/>
    <w:qFormat/>
    <w:rsid w:val="00AC0BF9"/>
  </w:style>
  <w:style w:type="character" w:customStyle="1" w:styleId="WW8Num1z6">
    <w:name w:val="WW8Num1z6"/>
    <w:qFormat/>
    <w:rsid w:val="00AC0BF9"/>
  </w:style>
  <w:style w:type="character" w:customStyle="1" w:styleId="WW8Num1z7">
    <w:name w:val="WW8Num1z7"/>
    <w:qFormat/>
    <w:rsid w:val="00AC0BF9"/>
  </w:style>
  <w:style w:type="character" w:customStyle="1" w:styleId="WW8Num1z8">
    <w:name w:val="WW8Num1z8"/>
    <w:qFormat/>
    <w:rsid w:val="00AC0BF9"/>
  </w:style>
  <w:style w:type="character" w:customStyle="1" w:styleId="WW8Num2z0">
    <w:name w:val="WW8Num2z0"/>
    <w:qFormat/>
    <w:rsid w:val="00AC0BF9"/>
    <w:rPr>
      <w:rFonts w:ascii="Symbol" w:hAnsi="Symbol" w:cs="Symbol"/>
    </w:rPr>
  </w:style>
  <w:style w:type="character" w:customStyle="1" w:styleId="WW8Num3z0">
    <w:name w:val="WW8Num3z0"/>
    <w:qFormat/>
    <w:rsid w:val="00AC0BF9"/>
    <w:rPr>
      <w:color w:val="00000A"/>
    </w:rPr>
  </w:style>
  <w:style w:type="character" w:customStyle="1" w:styleId="WW8Num4z0">
    <w:name w:val="WW8Num4z0"/>
    <w:qFormat/>
    <w:rsid w:val="00AC0BF9"/>
    <w:rPr>
      <w:rFonts w:ascii="Symbol" w:hAnsi="Symbol" w:cs="Symbol"/>
      <w:sz w:val="18"/>
      <w:szCs w:val="18"/>
      <w:lang w:val="en-US"/>
    </w:rPr>
  </w:style>
  <w:style w:type="character" w:customStyle="1" w:styleId="WW8Num5z0">
    <w:name w:val="WW8Num5z0"/>
    <w:qFormat/>
    <w:rsid w:val="00AC0BF9"/>
    <w:rPr>
      <w:rFonts w:ascii="Symbol" w:hAnsi="Symbol" w:cs="Symbol"/>
    </w:rPr>
  </w:style>
  <w:style w:type="character" w:customStyle="1" w:styleId="WW8Num5z1">
    <w:name w:val="WW8Num5z1"/>
    <w:qFormat/>
    <w:rsid w:val="00AC0BF9"/>
    <w:rPr>
      <w:rFonts w:ascii="Courier New" w:hAnsi="Courier New" w:cs="Courier New"/>
    </w:rPr>
  </w:style>
  <w:style w:type="character" w:customStyle="1" w:styleId="WW8Num5z2">
    <w:name w:val="WW8Num5z2"/>
    <w:qFormat/>
    <w:rsid w:val="00AC0BF9"/>
    <w:rPr>
      <w:rFonts w:ascii="Wingdings" w:hAnsi="Wingdings" w:cs="Wingdings"/>
    </w:rPr>
  </w:style>
  <w:style w:type="character" w:customStyle="1" w:styleId="WW8Num6z0">
    <w:name w:val="WW8Num6z0"/>
    <w:qFormat/>
    <w:rsid w:val="00AC0BF9"/>
    <w:rPr>
      <w:rFonts w:ascii="Symbol" w:hAnsi="Symbol" w:cs="Symbol"/>
    </w:rPr>
  </w:style>
  <w:style w:type="character" w:customStyle="1" w:styleId="WW8Num6z1">
    <w:name w:val="WW8Num6z1"/>
    <w:qFormat/>
    <w:rsid w:val="00AC0BF9"/>
    <w:rPr>
      <w:rFonts w:ascii="Courier New" w:hAnsi="Courier New" w:cs="Courier New"/>
    </w:rPr>
  </w:style>
  <w:style w:type="character" w:customStyle="1" w:styleId="WW8Num6z2">
    <w:name w:val="WW8Num6z2"/>
    <w:qFormat/>
    <w:rsid w:val="00AC0BF9"/>
    <w:rPr>
      <w:rFonts w:ascii="Wingdings" w:hAnsi="Wingdings" w:cs="Wingdings"/>
    </w:rPr>
  </w:style>
  <w:style w:type="character" w:customStyle="1" w:styleId="WW8Num7z0">
    <w:name w:val="WW8Num7z0"/>
    <w:qFormat/>
    <w:rsid w:val="00AC0BF9"/>
    <w:rPr>
      <w:rFonts w:cs="Times New Roman"/>
    </w:rPr>
  </w:style>
  <w:style w:type="character" w:customStyle="1" w:styleId="WW8Num7z1">
    <w:name w:val="WW8Num7z1"/>
    <w:qFormat/>
    <w:rsid w:val="00AC0BF9"/>
    <w:rPr>
      <w:rFonts w:cs="Times New Roman"/>
    </w:rPr>
  </w:style>
  <w:style w:type="character" w:customStyle="1" w:styleId="Domylnaczcionkaakapitu2">
    <w:name w:val="Domyślna czcionka akapitu2"/>
    <w:qFormat/>
    <w:rsid w:val="00AC0BF9"/>
  </w:style>
  <w:style w:type="character" w:customStyle="1" w:styleId="WW8Num2z1">
    <w:name w:val="WW8Num2z1"/>
    <w:qFormat/>
    <w:rsid w:val="00AC0BF9"/>
    <w:rPr>
      <w:rFonts w:ascii="Courier New" w:hAnsi="Courier New" w:cs="Courier New"/>
    </w:rPr>
  </w:style>
  <w:style w:type="character" w:customStyle="1" w:styleId="WW8Num2z2">
    <w:name w:val="WW8Num2z2"/>
    <w:qFormat/>
    <w:rsid w:val="00AC0BF9"/>
    <w:rPr>
      <w:rFonts w:ascii="Wingdings" w:hAnsi="Wingdings" w:cs="Wingdings"/>
    </w:rPr>
  </w:style>
  <w:style w:type="character" w:customStyle="1" w:styleId="WW8Num3z1">
    <w:name w:val="WW8Num3z1"/>
    <w:qFormat/>
    <w:rsid w:val="00AC0BF9"/>
    <w:rPr>
      <w:rFonts w:ascii="Courier New" w:hAnsi="Courier New" w:cs="Courier New"/>
    </w:rPr>
  </w:style>
  <w:style w:type="character" w:customStyle="1" w:styleId="WW8Num3z2">
    <w:name w:val="WW8Num3z2"/>
    <w:qFormat/>
    <w:rsid w:val="00AC0BF9"/>
    <w:rPr>
      <w:rFonts w:ascii="Wingdings" w:hAnsi="Wingdings" w:cs="Wingdings"/>
    </w:rPr>
  </w:style>
  <w:style w:type="character" w:customStyle="1" w:styleId="WW8Num4z1">
    <w:name w:val="WW8Num4z1"/>
    <w:qFormat/>
    <w:rsid w:val="00AC0BF9"/>
    <w:rPr>
      <w:rFonts w:ascii="Courier New" w:hAnsi="Courier New" w:cs="Courier New"/>
    </w:rPr>
  </w:style>
  <w:style w:type="character" w:customStyle="1" w:styleId="WW8Num4z2">
    <w:name w:val="WW8Num4z2"/>
    <w:qFormat/>
    <w:rsid w:val="00AC0BF9"/>
    <w:rPr>
      <w:rFonts w:ascii="Wingdings" w:hAnsi="Wingdings" w:cs="Wingdings"/>
    </w:rPr>
  </w:style>
  <w:style w:type="character" w:customStyle="1" w:styleId="WW8Num7z2">
    <w:name w:val="WW8Num7z2"/>
    <w:qFormat/>
    <w:rsid w:val="00AC0BF9"/>
    <w:rPr>
      <w:rFonts w:ascii="Wingdings" w:hAnsi="Wingdings" w:cs="Wingdings"/>
    </w:rPr>
  </w:style>
  <w:style w:type="character" w:customStyle="1" w:styleId="WW8Num7z3">
    <w:name w:val="WW8Num7z3"/>
    <w:qFormat/>
    <w:rsid w:val="00AC0BF9"/>
    <w:rPr>
      <w:rFonts w:ascii="Symbol" w:hAnsi="Symbol" w:cs="Symbol"/>
    </w:rPr>
  </w:style>
  <w:style w:type="character" w:customStyle="1" w:styleId="WW8Num8z0">
    <w:name w:val="WW8Num8z0"/>
    <w:qFormat/>
    <w:rsid w:val="00AC0BF9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AC0BF9"/>
    <w:rPr>
      <w:rFonts w:ascii="Courier New" w:hAnsi="Courier New" w:cs="Courier New"/>
    </w:rPr>
  </w:style>
  <w:style w:type="character" w:customStyle="1" w:styleId="WW8Num8z2">
    <w:name w:val="WW8Num8z2"/>
    <w:qFormat/>
    <w:rsid w:val="00AC0BF9"/>
    <w:rPr>
      <w:rFonts w:ascii="Wingdings" w:hAnsi="Wingdings" w:cs="Wingdings"/>
    </w:rPr>
  </w:style>
  <w:style w:type="character" w:customStyle="1" w:styleId="WW8Num8z3">
    <w:name w:val="WW8Num8z3"/>
    <w:qFormat/>
    <w:rsid w:val="00AC0BF9"/>
    <w:rPr>
      <w:rFonts w:ascii="Symbol" w:hAnsi="Symbol" w:cs="Symbol"/>
    </w:rPr>
  </w:style>
  <w:style w:type="character" w:customStyle="1" w:styleId="WW8Num9z0">
    <w:name w:val="WW8Num9z0"/>
    <w:qFormat/>
    <w:rsid w:val="00AC0BF9"/>
  </w:style>
  <w:style w:type="character" w:customStyle="1" w:styleId="WW8Num9z1">
    <w:name w:val="WW8Num9z1"/>
    <w:qFormat/>
    <w:rsid w:val="00AC0BF9"/>
  </w:style>
  <w:style w:type="character" w:customStyle="1" w:styleId="WW8Num9z2">
    <w:name w:val="WW8Num9z2"/>
    <w:qFormat/>
    <w:rsid w:val="00AC0BF9"/>
  </w:style>
  <w:style w:type="character" w:customStyle="1" w:styleId="WW8Num9z3">
    <w:name w:val="WW8Num9z3"/>
    <w:qFormat/>
    <w:rsid w:val="00AC0BF9"/>
  </w:style>
  <w:style w:type="character" w:customStyle="1" w:styleId="WW8Num9z4">
    <w:name w:val="WW8Num9z4"/>
    <w:qFormat/>
    <w:rsid w:val="00AC0BF9"/>
  </w:style>
  <w:style w:type="character" w:customStyle="1" w:styleId="WW8Num9z5">
    <w:name w:val="WW8Num9z5"/>
    <w:qFormat/>
    <w:rsid w:val="00AC0BF9"/>
  </w:style>
  <w:style w:type="character" w:customStyle="1" w:styleId="WW8Num9z6">
    <w:name w:val="WW8Num9z6"/>
    <w:qFormat/>
    <w:rsid w:val="00AC0BF9"/>
  </w:style>
  <w:style w:type="character" w:customStyle="1" w:styleId="WW8Num9z7">
    <w:name w:val="WW8Num9z7"/>
    <w:qFormat/>
    <w:rsid w:val="00AC0BF9"/>
  </w:style>
  <w:style w:type="character" w:customStyle="1" w:styleId="WW8Num9z8">
    <w:name w:val="WW8Num9z8"/>
    <w:qFormat/>
    <w:rsid w:val="00AC0BF9"/>
  </w:style>
  <w:style w:type="character" w:customStyle="1" w:styleId="WW8Num10z0">
    <w:name w:val="WW8Num10z0"/>
    <w:qFormat/>
    <w:rsid w:val="00AC0BF9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AC0BF9"/>
    <w:rPr>
      <w:rFonts w:ascii="Courier New" w:hAnsi="Courier New" w:cs="Courier New"/>
    </w:rPr>
  </w:style>
  <w:style w:type="character" w:customStyle="1" w:styleId="WW8Num10z2">
    <w:name w:val="WW8Num10z2"/>
    <w:qFormat/>
    <w:rsid w:val="00AC0BF9"/>
    <w:rPr>
      <w:rFonts w:ascii="Wingdings" w:hAnsi="Wingdings" w:cs="Wingdings"/>
    </w:rPr>
  </w:style>
  <w:style w:type="character" w:customStyle="1" w:styleId="WW8Num10z3">
    <w:name w:val="WW8Num10z3"/>
    <w:qFormat/>
    <w:rsid w:val="00AC0BF9"/>
    <w:rPr>
      <w:rFonts w:ascii="Symbol" w:hAnsi="Symbol" w:cs="Symbol"/>
    </w:rPr>
  </w:style>
  <w:style w:type="character" w:customStyle="1" w:styleId="WW8Num11z0">
    <w:name w:val="WW8Num11z0"/>
    <w:qFormat/>
    <w:rsid w:val="00AC0BF9"/>
    <w:rPr>
      <w:rFonts w:ascii="Symbol" w:hAnsi="Symbol" w:cs="Symbol"/>
      <w:sz w:val="18"/>
      <w:szCs w:val="18"/>
      <w:lang w:val="en-US"/>
    </w:rPr>
  </w:style>
  <w:style w:type="character" w:customStyle="1" w:styleId="WW8Num11z1">
    <w:name w:val="WW8Num11z1"/>
    <w:qFormat/>
    <w:rsid w:val="00AC0BF9"/>
    <w:rPr>
      <w:rFonts w:ascii="Courier New" w:hAnsi="Courier New" w:cs="Courier New"/>
    </w:rPr>
  </w:style>
  <w:style w:type="character" w:customStyle="1" w:styleId="WW8Num11z2">
    <w:name w:val="WW8Num11z2"/>
    <w:qFormat/>
    <w:rsid w:val="00AC0BF9"/>
    <w:rPr>
      <w:rFonts w:ascii="Wingdings" w:hAnsi="Wingdings" w:cs="Wingdings"/>
    </w:rPr>
  </w:style>
  <w:style w:type="character" w:customStyle="1" w:styleId="WW8Num12z0">
    <w:name w:val="WW8Num12z0"/>
    <w:qFormat/>
    <w:rsid w:val="00AC0BF9"/>
    <w:rPr>
      <w:rFonts w:ascii="Symbol" w:hAnsi="Symbol" w:cs="Symbol"/>
    </w:rPr>
  </w:style>
  <w:style w:type="character" w:customStyle="1" w:styleId="WW8Num12z1">
    <w:name w:val="WW8Num12z1"/>
    <w:qFormat/>
    <w:rsid w:val="00AC0BF9"/>
    <w:rPr>
      <w:rFonts w:ascii="Courier New" w:hAnsi="Courier New" w:cs="Courier New"/>
    </w:rPr>
  </w:style>
  <w:style w:type="character" w:customStyle="1" w:styleId="WW8Num12z2">
    <w:name w:val="WW8Num12z2"/>
    <w:qFormat/>
    <w:rsid w:val="00AC0BF9"/>
    <w:rPr>
      <w:rFonts w:ascii="Wingdings" w:hAnsi="Wingdings" w:cs="Wingdings"/>
    </w:rPr>
  </w:style>
  <w:style w:type="character" w:customStyle="1" w:styleId="WW8Num13z0">
    <w:name w:val="WW8Num13z0"/>
    <w:qFormat/>
    <w:rsid w:val="00AC0BF9"/>
    <w:rPr>
      <w:rFonts w:ascii="Symbol" w:hAnsi="Symbol" w:cs="Symbol"/>
    </w:rPr>
  </w:style>
  <w:style w:type="character" w:customStyle="1" w:styleId="WW8Num13z1">
    <w:name w:val="WW8Num13z1"/>
    <w:qFormat/>
    <w:rsid w:val="00AC0BF9"/>
    <w:rPr>
      <w:rFonts w:ascii="Courier New" w:hAnsi="Courier New" w:cs="Courier New"/>
    </w:rPr>
  </w:style>
  <w:style w:type="character" w:customStyle="1" w:styleId="WW8Num13z2">
    <w:name w:val="WW8Num13z2"/>
    <w:qFormat/>
    <w:rsid w:val="00AC0BF9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C0BF9"/>
  </w:style>
  <w:style w:type="character" w:customStyle="1" w:styleId="WW-Absatz-Standardschriftart1">
    <w:name w:val="WW-Absatz-Standardschriftart1"/>
    <w:qFormat/>
    <w:rsid w:val="00AC0BF9"/>
  </w:style>
  <w:style w:type="character" w:customStyle="1" w:styleId="PodtytuZnak">
    <w:name w:val="Podtytuł Znak"/>
    <w:qFormat/>
    <w:rsid w:val="00AC0BF9"/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qFormat/>
    <w:rsid w:val="00AC0BF9"/>
    <w:rPr>
      <w:sz w:val="24"/>
      <w:szCs w:val="24"/>
    </w:rPr>
  </w:style>
  <w:style w:type="character" w:customStyle="1" w:styleId="StopkaZnak">
    <w:name w:val="Stopka Znak"/>
    <w:qFormat/>
    <w:rsid w:val="00AC0BF9"/>
    <w:rPr>
      <w:sz w:val="24"/>
      <w:szCs w:val="24"/>
    </w:rPr>
  </w:style>
  <w:style w:type="character" w:customStyle="1" w:styleId="st1">
    <w:name w:val="st1"/>
    <w:qFormat/>
    <w:rsid w:val="00AC0BF9"/>
  </w:style>
  <w:style w:type="character" w:customStyle="1" w:styleId="TekstdymkaZnak">
    <w:name w:val="Tekst dymka Znak"/>
    <w:link w:val="Tekstdymka"/>
    <w:uiPriority w:val="99"/>
    <w:semiHidden/>
    <w:qFormat/>
    <w:rsid w:val="00C33B5D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AC0BF9"/>
    <w:rPr>
      <w:rFonts w:ascii="Arial" w:hAnsi="Arial"/>
      <w:b/>
      <w:color w:val="00000A"/>
      <w:sz w:val="18"/>
    </w:rPr>
  </w:style>
  <w:style w:type="character" w:customStyle="1" w:styleId="ListLabel2">
    <w:name w:val="ListLabel 2"/>
    <w:qFormat/>
    <w:rsid w:val="00AC0BF9"/>
    <w:rPr>
      <w:sz w:val="20"/>
    </w:rPr>
  </w:style>
  <w:style w:type="character" w:customStyle="1" w:styleId="ListLabel3">
    <w:name w:val="ListLabel 3"/>
    <w:qFormat/>
    <w:rsid w:val="00AC0BF9"/>
    <w:rPr>
      <w:sz w:val="20"/>
    </w:rPr>
  </w:style>
  <w:style w:type="character" w:customStyle="1" w:styleId="ListLabel4">
    <w:name w:val="ListLabel 4"/>
    <w:qFormat/>
    <w:rsid w:val="00AC0BF9"/>
    <w:rPr>
      <w:sz w:val="20"/>
    </w:rPr>
  </w:style>
  <w:style w:type="character" w:customStyle="1" w:styleId="ListLabel5">
    <w:name w:val="ListLabel 5"/>
    <w:qFormat/>
    <w:rsid w:val="00AC0BF9"/>
    <w:rPr>
      <w:sz w:val="20"/>
    </w:rPr>
  </w:style>
  <w:style w:type="character" w:customStyle="1" w:styleId="ListLabel6">
    <w:name w:val="ListLabel 6"/>
    <w:qFormat/>
    <w:rsid w:val="00AC0BF9"/>
    <w:rPr>
      <w:sz w:val="20"/>
    </w:rPr>
  </w:style>
  <w:style w:type="character" w:customStyle="1" w:styleId="ListLabel7">
    <w:name w:val="ListLabel 7"/>
    <w:qFormat/>
    <w:rsid w:val="00AC0BF9"/>
    <w:rPr>
      <w:sz w:val="20"/>
    </w:rPr>
  </w:style>
  <w:style w:type="character" w:customStyle="1" w:styleId="ListLabel8">
    <w:name w:val="ListLabel 8"/>
    <w:qFormat/>
    <w:rsid w:val="00AC0BF9"/>
    <w:rPr>
      <w:sz w:val="20"/>
    </w:rPr>
  </w:style>
  <w:style w:type="character" w:customStyle="1" w:styleId="ListLabel9">
    <w:name w:val="ListLabel 9"/>
    <w:qFormat/>
    <w:rsid w:val="00AC0BF9"/>
    <w:rPr>
      <w:sz w:val="20"/>
    </w:rPr>
  </w:style>
  <w:style w:type="character" w:customStyle="1" w:styleId="ListLabel10">
    <w:name w:val="ListLabel 10"/>
    <w:qFormat/>
    <w:rsid w:val="00AC0BF9"/>
    <w:rPr>
      <w:sz w:val="20"/>
    </w:rPr>
  </w:style>
  <w:style w:type="character" w:customStyle="1" w:styleId="ListLabel11">
    <w:name w:val="ListLabel 11"/>
    <w:qFormat/>
    <w:rsid w:val="00AC0BF9"/>
    <w:rPr>
      <w:sz w:val="20"/>
    </w:rPr>
  </w:style>
  <w:style w:type="character" w:customStyle="1" w:styleId="ListLabel12">
    <w:name w:val="ListLabel 12"/>
    <w:qFormat/>
    <w:rsid w:val="00AC0BF9"/>
    <w:rPr>
      <w:sz w:val="20"/>
    </w:rPr>
  </w:style>
  <w:style w:type="character" w:customStyle="1" w:styleId="ListLabel13">
    <w:name w:val="ListLabel 13"/>
    <w:qFormat/>
    <w:rsid w:val="00AC0BF9"/>
    <w:rPr>
      <w:sz w:val="20"/>
    </w:rPr>
  </w:style>
  <w:style w:type="character" w:customStyle="1" w:styleId="ListLabel14">
    <w:name w:val="ListLabel 14"/>
    <w:qFormat/>
    <w:rsid w:val="00AC0BF9"/>
    <w:rPr>
      <w:sz w:val="20"/>
    </w:rPr>
  </w:style>
  <w:style w:type="character" w:customStyle="1" w:styleId="ListLabel15">
    <w:name w:val="ListLabel 15"/>
    <w:qFormat/>
    <w:rsid w:val="00AC0BF9"/>
    <w:rPr>
      <w:sz w:val="20"/>
    </w:rPr>
  </w:style>
  <w:style w:type="character" w:customStyle="1" w:styleId="ListLabel16">
    <w:name w:val="ListLabel 16"/>
    <w:qFormat/>
    <w:rsid w:val="00AC0BF9"/>
    <w:rPr>
      <w:sz w:val="20"/>
    </w:rPr>
  </w:style>
  <w:style w:type="character" w:customStyle="1" w:styleId="ListLabel17">
    <w:name w:val="ListLabel 17"/>
    <w:qFormat/>
    <w:rsid w:val="00AC0BF9"/>
    <w:rPr>
      <w:sz w:val="20"/>
    </w:rPr>
  </w:style>
  <w:style w:type="character" w:customStyle="1" w:styleId="ListLabel18">
    <w:name w:val="ListLabel 18"/>
    <w:qFormat/>
    <w:rsid w:val="00AC0BF9"/>
    <w:rPr>
      <w:sz w:val="20"/>
    </w:rPr>
  </w:style>
  <w:style w:type="character" w:customStyle="1" w:styleId="ListLabel19">
    <w:name w:val="ListLabel 19"/>
    <w:qFormat/>
    <w:rsid w:val="00AC0BF9"/>
    <w:rPr>
      <w:sz w:val="20"/>
    </w:rPr>
  </w:style>
  <w:style w:type="paragraph" w:styleId="Nagwek">
    <w:name w:val="header"/>
    <w:basedOn w:val="Normalny"/>
    <w:next w:val="Tekstpodstawowy"/>
    <w:rsid w:val="00AC0B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C0BF9"/>
    <w:pPr>
      <w:spacing w:after="120"/>
    </w:pPr>
  </w:style>
  <w:style w:type="paragraph" w:styleId="Lista">
    <w:name w:val="List"/>
    <w:basedOn w:val="Tekstpodstawowy"/>
    <w:rsid w:val="00AC0BF9"/>
    <w:rPr>
      <w:rFonts w:cs="Arial Unicode MS"/>
    </w:rPr>
  </w:style>
  <w:style w:type="paragraph" w:styleId="Legenda">
    <w:name w:val="caption"/>
    <w:basedOn w:val="Normalny"/>
    <w:qFormat/>
    <w:rsid w:val="00AC0BF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AC0BF9"/>
    <w:pPr>
      <w:suppressLineNumbers/>
    </w:pPr>
    <w:rPr>
      <w:rFonts w:cs="Arial Unicode MS"/>
    </w:rPr>
  </w:style>
  <w:style w:type="paragraph" w:customStyle="1" w:styleId="Nagwek20">
    <w:name w:val="Nagłówek2"/>
    <w:basedOn w:val="Normalny"/>
    <w:qFormat/>
    <w:rsid w:val="00AC0B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0">
    <w:name w:val="Nagłówek1"/>
    <w:basedOn w:val="Normalny"/>
    <w:qFormat/>
    <w:rsid w:val="00AC0BF9"/>
    <w:pPr>
      <w:jc w:val="center"/>
    </w:pPr>
    <w:rPr>
      <w:rFonts w:ascii="Arial" w:hAnsi="Arial" w:cs="Arial"/>
      <w:b/>
      <w:bCs/>
      <w:sz w:val="22"/>
    </w:rPr>
  </w:style>
  <w:style w:type="paragraph" w:customStyle="1" w:styleId="Legenda1">
    <w:name w:val="Legenda1"/>
    <w:basedOn w:val="Normalny"/>
    <w:qFormat/>
    <w:rsid w:val="00AC0BF9"/>
    <w:pPr>
      <w:suppressLineNumbers/>
      <w:spacing w:before="120" w:after="120"/>
    </w:pPr>
    <w:rPr>
      <w:rFonts w:cs="Arial Unicode MS"/>
      <w:i/>
      <w:iCs/>
    </w:rPr>
  </w:style>
  <w:style w:type="paragraph" w:styleId="Podtytu">
    <w:name w:val="Subtitle"/>
    <w:basedOn w:val="Normalny"/>
    <w:qFormat/>
    <w:rsid w:val="00AC0BF9"/>
    <w:rPr>
      <w:rFonts w:ascii="Arial" w:hAnsi="Arial" w:cs="Arial"/>
      <w:b/>
      <w:bCs/>
      <w:sz w:val="22"/>
    </w:rPr>
  </w:style>
  <w:style w:type="paragraph" w:customStyle="1" w:styleId="Tekstpodstawowywcity31">
    <w:name w:val="Tekst podstawowy wcięty 31"/>
    <w:basedOn w:val="Normalny"/>
    <w:qFormat/>
    <w:rsid w:val="00AC0BF9"/>
    <w:pPr>
      <w:ind w:firstLine="300"/>
      <w:jc w:val="both"/>
    </w:pPr>
    <w:rPr>
      <w:kern w:val="2"/>
    </w:rPr>
  </w:style>
  <w:style w:type="paragraph" w:customStyle="1" w:styleId="WW-Domylny">
    <w:name w:val="WW-Domyślny"/>
    <w:qFormat/>
    <w:rsid w:val="00AC0BF9"/>
    <w:pPr>
      <w:suppressAutoHyphens/>
      <w:spacing w:line="100" w:lineRule="atLeast"/>
    </w:pPr>
    <w:rPr>
      <w:color w:val="00000A"/>
      <w:sz w:val="24"/>
      <w:lang w:eastAsia="zh-CN"/>
    </w:rPr>
  </w:style>
  <w:style w:type="paragraph" w:styleId="Stopka">
    <w:name w:val="footer"/>
    <w:basedOn w:val="Normalny"/>
    <w:rsid w:val="00AC0B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AC0BF9"/>
    <w:pPr>
      <w:suppressLineNumbers/>
    </w:pPr>
  </w:style>
  <w:style w:type="paragraph" w:customStyle="1" w:styleId="Nagwektabeli">
    <w:name w:val="Nagłówek tabeli"/>
    <w:basedOn w:val="Zawartotabeli"/>
    <w:qFormat/>
    <w:rsid w:val="00AC0BF9"/>
    <w:pPr>
      <w:jc w:val="center"/>
    </w:pPr>
    <w:rPr>
      <w:b/>
      <w:bCs/>
    </w:rPr>
  </w:style>
  <w:style w:type="paragraph" w:customStyle="1" w:styleId="Domynie">
    <w:name w:val="Domy徑nie"/>
    <w:qFormat/>
    <w:rsid w:val="00AC0BF9"/>
    <w:pPr>
      <w:widowControl w:val="0"/>
      <w:suppressAutoHyphens/>
    </w:pPr>
    <w:rPr>
      <w:rFonts w:ascii="Verdana" w:hAnsi="Verdana" w:cs="Verdan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9B7DB3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B5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7725E1"/>
    <w:pPr>
      <w:suppressAutoHyphens w:val="0"/>
      <w:spacing w:before="100" w:beforeAutospacing="1" w:after="142" w:line="288" w:lineRule="auto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Pływaczyk</dc:creator>
  <dc:description/>
  <cp:lastModifiedBy>KZP</cp:lastModifiedBy>
  <cp:revision>5</cp:revision>
  <cp:lastPrinted>2022-06-30T07:28:00Z</cp:lastPrinted>
  <dcterms:created xsi:type="dcterms:W3CDTF">2022-07-12T10:17:00Z</dcterms:created>
  <dcterms:modified xsi:type="dcterms:W3CDTF">2022-07-29T08:28:00Z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