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13" w:rsidRPr="00D92982" w:rsidRDefault="00DB2413" w:rsidP="004544BB">
      <w:pPr>
        <w:spacing w:after="0" w:line="240" w:lineRule="auto"/>
        <w:rPr>
          <w:rFonts w:cs="Calibri"/>
          <w:color w:val="000000"/>
        </w:rPr>
      </w:pPr>
      <w:r w:rsidRPr="00D92982">
        <w:rPr>
          <w:rFonts w:cs="Calibri"/>
          <w:color w:val="000000"/>
        </w:rPr>
        <w:t xml:space="preserve">Poznań, dnia </w:t>
      </w:r>
      <w:r w:rsidR="00D92982" w:rsidRPr="00D92982">
        <w:rPr>
          <w:rFonts w:cs="Calibri"/>
          <w:color w:val="000000"/>
        </w:rPr>
        <w:t>12</w:t>
      </w:r>
      <w:r w:rsidRPr="00D92982">
        <w:rPr>
          <w:rFonts w:cs="Calibri"/>
          <w:color w:val="000000"/>
        </w:rPr>
        <w:t xml:space="preserve"> czerwca 2023 r.</w:t>
      </w:r>
    </w:p>
    <w:p w:rsidR="004544BB" w:rsidRPr="00D92982" w:rsidRDefault="004544BB" w:rsidP="004544BB">
      <w:pPr>
        <w:spacing w:after="0" w:line="240" w:lineRule="auto"/>
        <w:rPr>
          <w:color w:val="000000"/>
        </w:rPr>
      </w:pPr>
      <w:r w:rsidRPr="00D92982">
        <w:rPr>
          <w:color w:val="000000"/>
        </w:rPr>
        <w:t>K-292-4-74</w:t>
      </w:r>
      <w:r w:rsidR="00D92982" w:rsidRPr="00D92982">
        <w:rPr>
          <w:color w:val="000000"/>
        </w:rPr>
        <w:t>8</w:t>
      </w:r>
      <w:r w:rsidRPr="00D92982">
        <w:rPr>
          <w:color w:val="000000"/>
        </w:rPr>
        <w:t>/2023</w:t>
      </w:r>
    </w:p>
    <w:p w:rsidR="00DB2413" w:rsidRPr="00D92982" w:rsidRDefault="00DB2413" w:rsidP="00DB2413">
      <w:pPr>
        <w:rPr>
          <w:rFonts w:cs="Calibri"/>
          <w:color w:val="000000"/>
        </w:rPr>
      </w:pPr>
    </w:p>
    <w:p w:rsidR="00DB2413" w:rsidRPr="00D92982" w:rsidRDefault="00DB2413" w:rsidP="00DB2413">
      <w:pPr>
        <w:rPr>
          <w:rFonts w:cs="Calibri"/>
          <w:color w:val="000000"/>
        </w:rPr>
      </w:pPr>
      <w:r w:rsidRPr="00D92982">
        <w:rPr>
          <w:rFonts w:cs="Calibri"/>
          <w:color w:val="000000"/>
        </w:rPr>
        <w:t xml:space="preserve"> </w:t>
      </w:r>
    </w:p>
    <w:p w:rsidR="00DB2413" w:rsidRPr="00D92982" w:rsidRDefault="00DB2413" w:rsidP="00DB2413">
      <w:pPr>
        <w:spacing w:before="120" w:after="120"/>
        <w:jc w:val="center"/>
        <w:rPr>
          <w:rFonts w:cs="Calibri"/>
          <w:color w:val="000000"/>
        </w:rPr>
      </w:pPr>
      <w:r w:rsidRPr="00D92982">
        <w:rPr>
          <w:rFonts w:cs="Calibri"/>
          <w:color w:val="000000"/>
        </w:rPr>
        <w:t>DO WSZYSTKICH WYKONAWCÓW</w:t>
      </w:r>
    </w:p>
    <w:p w:rsidR="00D92982" w:rsidRPr="00D92982" w:rsidRDefault="00D92982" w:rsidP="00DB2413">
      <w:pPr>
        <w:spacing w:before="120" w:after="120"/>
        <w:jc w:val="center"/>
        <w:rPr>
          <w:rFonts w:cs="Calibri"/>
          <w:color w:val="000000"/>
        </w:rPr>
      </w:pPr>
    </w:p>
    <w:p w:rsidR="00D92982" w:rsidRPr="00D92982" w:rsidRDefault="00DB2413" w:rsidP="00DB2413">
      <w:pPr>
        <w:spacing w:before="240"/>
        <w:ind w:firstLine="709"/>
        <w:jc w:val="both"/>
        <w:rPr>
          <w:rFonts w:cs="Calibri"/>
          <w:color w:val="000000"/>
        </w:rPr>
      </w:pPr>
      <w:r w:rsidRPr="00D92982">
        <w:rPr>
          <w:rFonts w:cs="Calibri"/>
          <w:color w:val="000000"/>
        </w:rPr>
        <w:t xml:space="preserve">Uniwersytet Ekonomiczny w Poznaniu informuje, że do postępowania o udzielenie </w:t>
      </w:r>
      <w:r w:rsidRPr="00D92982">
        <w:rPr>
          <w:rFonts w:cs="Calibri"/>
          <w:color w:val="000000"/>
        </w:rPr>
        <w:br/>
        <w:t>zamówie</w:t>
      </w:r>
      <w:r w:rsidRPr="00D92982">
        <w:rPr>
          <w:rFonts w:cs="Calibri"/>
          <w:color w:val="000000"/>
        </w:rPr>
        <w:softHyphen/>
        <w:t xml:space="preserve">nia publicznego o nr </w:t>
      </w:r>
      <w:r w:rsidRPr="00D92982">
        <w:rPr>
          <w:rFonts w:cs="Calibri"/>
          <w:b/>
          <w:color w:val="000000"/>
        </w:rPr>
        <w:t>ZP/021/23</w:t>
      </w:r>
      <w:r w:rsidRPr="00D92982">
        <w:rPr>
          <w:rFonts w:cs="Calibri"/>
          <w:color w:val="000000"/>
        </w:rPr>
        <w:t xml:space="preserve"> na </w:t>
      </w:r>
      <w:r w:rsidRPr="00D92982">
        <w:rPr>
          <w:rFonts w:cs="Calibri"/>
          <w:b/>
          <w:color w:val="000000"/>
        </w:rPr>
        <w:t xml:space="preserve">Dostawę sprzętu fizyko-chemicznego pomiarowego i laboratoryjnego dla Uniwersytetu Ekonomicznego w Poznaniu </w:t>
      </w:r>
      <w:r w:rsidRPr="00D92982">
        <w:rPr>
          <w:rFonts w:cs="Calibri"/>
          <w:color w:val="000000"/>
        </w:rPr>
        <w:t>prowadzonego w trybie podstawowy</w:t>
      </w:r>
      <w:r w:rsidR="00D92982" w:rsidRPr="00D92982">
        <w:rPr>
          <w:rFonts w:cs="Calibri"/>
          <w:color w:val="000000"/>
        </w:rPr>
        <w:t>m zgodnie z art. 275 pkt 1 PZP (</w:t>
      </w:r>
      <w:proofErr w:type="spellStart"/>
      <w:r w:rsidR="00D92982" w:rsidRPr="00D92982">
        <w:rPr>
          <w:rFonts w:cs="Calibri"/>
          <w:color w:val="000000"/>
        </w:rPr>
        <w:t>t.j</w:t>
      </w:r>
      <w:proofErr w:type="spellEnd"/>
      <w:r w:rsidR="00D92982" w:rsidRPr="00D92982">
        <w:rPr>
          <w:rFonts w:cs="Calibri"/>
          <w:color w:val="000000"/>
        </w:rPr>
        <w:t xml:space="preserve">. Dz. U. z 2022 r., poz. 1710 z </w:t>
      </w:r>
      <w:proofErr w:type="spellStart"/>
      <w:r w:rsidR="00D92982" w:rsidRPr="00D92982">
        <w:rPr>
          <w:rFonts w:cs="Calibri"/>
          <w:color w:val="000000"/>
        </w:rPr>
        <w:t>późn</w:t>
      </w:r>
      <w:proofErr w:type="spellEnd"/>
      <w:r w:rsidR="00D92982" w:rsidRPr="00D92982">
        <w:rPr>
          <w:rFonts w:cs="Calibri"/>
          <w:color w:val="000000"/>
        </w:rPr>
        <w:t>. zm.</w:t>
      </w:r>
      <w:r w:rsidRPr="00D92982">
        <w:rPr>
          <w:rFonts w:cs="Calibri"/>
          <w:color w:val="000000"/>
        </w:rPr>
        <w:t xml:space="preserve">) </w:t>
      </w:r>
      <w:r w:rsidR="00D92982" w:rsidRPr="00D92982">
        <w:rPr>
          <w:rFonts w:cs="Calibri"/>
          <w:color w:val="000000"/>
        </w:rPr>
        <w:t>wpłynęło pytanie (dotyczy części VII: „STOŁOWY LABORATORYJNY LIOFILIZATOR”), na które Zamawiający niniejszym odpowiada.</w:t>
      </w:r>
    </w:p>
    <w:p w:rsidR="00D92982" w:rsidRPr="00D92982" w:rsidRDefault="00D92982" w:rsidP="00DB2413">
      <w:pPr>
        <w:spacing w:before="240"/>
        <w:ind w:firstLine="709"/>
        <w:jc w:val="both"/>
        <w:rPr>
          <w:rFonts w:cs="Calibri"/>
          <w:color w:val="000000"/>
        </w:rPr>
      </w:pPr>
    </w:p>
    <w:p w:rsidR="00DB2413" w:rsidRDefault="00D92982" w:rsidP="00D92982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</w:rPr>
      </w:pPr>
      <w:r w:rsidRPr="00D92982">
        <w:rPr>
          <w:rFonts w:cs="Calibri"/>
          <w:i/>
          <w:color w:val="000000"/>
        </w:rPr>
        <w:t xml:space="preserve">Dotyczy cz. VII: Czy Zamawiający wyrazi zgodę na zaoferowanie liofilizatora: </w:t>
      </w:r>
      <w:r w:rsidRPr="00D92982">
        <w:rPr>
          <w:rFonts w:cs="Calibri"/>
          <w:i/>
          <w:color w:val="000000"/>
        </w:rPr>
        <w:br/>
        <w:t>- z temperaturą kolektora -50°C, - z możliwością wyboru jednego z 5 języków: angielskiego, hiszpańskiego, francuskiego, niemieckiego i włoskiego – wyposażonego w cylindryczny tubus akrylowy z pólkami podgrzewanymi, przy zachowaniu pozostałych parametrów</w:t>
      </w:r>
      <w:r w:rsidR="00DB2413" w:rsidRPr="00D92982">
        <w:rPr>
          <w:rFonts w:cs="Calibri"/>
          <w:i/>
          <w:color w:val="000000"/>
        </w:rPr>
        <w:t>.</w:t>
      </w:r>
    </w:p>
    <w:p w:rsidR="00D92982" w:rsidRPr="00D92982" w:rsidRDefault="00D92982" w:rsidP="00D92982">
      <w:pPr>
        <w:spacing w:before="240" w:after="0" w:line="240" w:lineRule="auto"/>
        <w:ind w:left="907"/>
        <w:jc w:val="both"/>
        <w:rPr>
          <w:rFonts w:cs="Calibri"/>
          <w:i/>
          <w:color w:val="000000"/>
        </w:rPr>
      </w:pPr>
    </w:p>
    <w:p w:rsidR="006F0782" w:rsidRDefault="00D92982" w:rsidP="006F0782">
      <w:pPr>
        <w:numPr>
          <w:ilvl w:val="0"/>
          <w:numId w:val="7"/>
        </w:numPr>
        <w:spacing w:before="60" w:after="0" w:line="240" w:lineRule="auto"/>
        <w:jc w:val="both"/>
        <w:rPr>
          <w:rFonts w:cs="Calibri"/>
          <w:color w:val="000000"/>
        </w:rPr>
      </w:pPr>
      <w:r w:rsidRPr="00151E3A">
        <w:rPr>
          <w:rFonts w:cs="Calibri"/>
          <w:color w:val="000000"/>
        </w:rPr>
        <w:t>Zamawiający wyraża zgodę na zaoferowanie liofilizatora z temperaturą kolektora nie wyższą niż -50°C wyposażony w cylindryczny tubus akrylowy z półkami podgrzewanymi</w:t>
      </w:r>
      <w:r w:rsidR="006F0782">
        <w:rPr>
          <w:rFonts w:cs="Calibri"/>
          <w:color w:val="000000"/>
        </w:rPr>
        <w:t xml:space="preserve"> </w:t>
      </w:r>
      <w:r w:rsidR="006F0782" w:rsidRPr="006F0782">
        <w:rPr>
          <w:rFonts w:cs="Calibri"/>
          <w:color w:val="000000"/>
        </w:rPr>
        <w:t>pod warunkiem, że urządzenie to spełnia wszystkie pozostałe wymagania Zamawiającego zawarte w specyfikacji technicznej i SWZ.</w:t>
      </w:r>
      <w:r w:rsidR="00151E3A" w:rsidRPr="00151E3A">
        <w:rPr>
          <w:rFonts w:cs="Calibri"/>
          <w:color w:val="000000"/>
        </w:rPr>
        <w:t xml:space="preserve"> </w:t>
      </w:r>
    </w:p>
    <w:p w:rsidR="006F0782" w:rsidRDefault="00151E3A" w:rsidP="006F0782">
      <w:pPr>
        <w:spacing w:before="60" w:after="0" w:line="240" w:lineRule="auto"/>
        <w:ind w:left="907"/>
        <w:jc w:val="both"/>
        <w:rPr>
          <w:rFonts w:cs="Calibri"/>
          <w:color w:val="000000"/>
        </w:rPr>
      </w:pPr>
      <w:r w:rsidRPr="00151E3A">
        <w:rPr>
          <w:rFonts w:cs="Calibri"/>
          <w:color w:val="000000"/>
        </w:rPr>
        <w:t xml:space="preserve">Jednocześnie Zamawiający nie dopuszcza oferowania urządzenia nie posiadającego </w:t>
      </w:r>
      <w:r w:rsidR="000A0478">
        <w:rPr>
          <w:rFonts w:cs="Calibri"/>
          <w:color w:val="000000"/>
        </w:rPr>
        <w:t>możliwości</w:t>
      </w:r>
      <w:r w:rsidR="00D92982" w:rsidRPr="00151E3A">
        <w:rPr>
          <w:rFonts w:cs="Calibri"/>
          <w:color w:val="000000"/>
        </w:rPr>
        <w:t xml:space="preserve"> wyboru co najmniej języka polskiego oraz angielskiego jako języka w jakim wyświetlane będą informacje, zgłaszane komunikaty i błędy w tym obsługiwany będzie program zaimplementowany w liofilizator (praca liofilizatora w trybie wolnostojącym bez komputera) </w:t>
      </w:r>
    </w:p>
    <w:p w:rsidR="006F0782" w:rsidRDefault="006F0782" w:rsidP="006F0782">
      <w:pPr>
        <w:spacing w:before="60" w:after="0" w:line="240" w:lineRule="auto"/>
        <w:ind w:left="907"/>
        <w:jc w:val="both"/>
        <w:rPr>
          <w:rFonts w:cs="Calibri"/>
          <w:color w:val="000000"/>
        </w:rPr>
      </w:pPr>
    </w:p>
    <w:p w:rsidR="006F0782" w:rsidRPr="006F0782" w:rsidRDefault="006F0782" w:rsidP="006F0782">
      <w:pPr>
        <w:spacing w:before="60" w:after="0" w:line="240" w:lineRule="auto"/>
        <w:ind w:left="907"/>
        <w:jc w:val="both"/>
        <w:rPr>
          <w:rFonts w:cs="Calibri"/>
          <w:color w:val="000000"/>
        </w:rPr>
      </w:pPr>
    </w:p>
    <w:p w:rsidR="00D92982" w:rsidRPr="00D92982" w:rsidRDefault="00D92982" w:rsidP="00D92982">
      <w:pPr>
        <w:spacing w:before="120" w:after="0" w:line="240" w:lineRule="auto"/>
        <w:ind w:firstLine="709"/>
        <w:jc w:val="both"/>
        <w:rPr>
          <w:rFonts w:asciiTheme="minorHAnsi" w:hAnsiTheme="minorHAnsi" w:cstheme="minorHAnsi"/>
          <w:color w:val="000000"/>
          <w:lang w:eastAsia="pl-PL"/>
        </w:rPr>
      </w:pPr>
      <w:r w:rsidRPr="00D92982">
        <w:rPr>
          <w:rFonts w:asciiTheme="minorHAnsi" w:hAnsiTheme="minorHAnsi" w:cstheme="minorHAnsi"/>
          <w:color w:val="000000"/>
          <w:lang w:eastAsia="pl-PL"/>
        </w:rPr>
        <w:t>Jednocześnie Uniwersytet Ekonomiczny w Poznaniu informu</w:t>
      </w:r>
      <w:r w:rsidR="006F0782">
        <w:rPr>
          <w:rFonts w:asciiTheme="minorHAnsi" w:hAnsiTheme="minorHAnsi" w:cstheme="minorHAnsi"/>
          <w:color w:val="000000"/>
          <w:lang w:eastAsia="pl-PL"/>
        </w:rPr>
        <w:t xml:space="preserve">je, że dokonuje zmiany zapisów </w:t>
      </w:r>
      <w:r w:rsidRPr="00D92982">
        <w:rPr>
          <w:rFonts w:asciiTheme="minorHAnsi" w:hAnsiTheme="minorHAnsi" w:cstheme="minorHAnsi"/>
          <w:color w:val="000000"/>
          <w:lang w:eastAsia="pl-PL"/>
        </w:rPr>
        <w:t xml:space="preserve">formularzu specyfikacji techniczno-cenowej zamawianego/ oferowanego sprzętu fizyko-chemicznego i laboratoryjnego (załącznik nr 3 do SWZ) w części VII „STOŁOWY LABORATORYJNY LIOFILIZATOR” w tabeli z opisem wymagania i parametry minimalne </w:t>
      </w:r>
      <w:r w:rsidR="006F0782">
        <w:rPr>
          <w:rFonts w:asciiTheme="minorHAnsi" w:hAnsiTheme="minorHAnsi" w:cstheme="minorHAnsi"/>
          <w:color w:val="000000"/>
          <w:lang w:eastAsia="pl-PL"/>
        </w:rPr>
        <w:br/>
      </w:r>
      <w:bookmarkStart w:id="0" w:name="_GoBack"/>
      <w:bookmarkEnd w:id="0"/>
      <w:r w:rsidRPr="00D92982">
        <w:rPr>
          <w:rFonts w:asciiTheme="minorHAnsi" w:hAnsiTheme="minorHAnsi" w:cstheme="minorHAnsi"/>
          <w:color w:val="000000"/>
          <w:lang w:eastAsia="pl-PL"/>
        </w:rPr>
        <w:t>w wierszu nr 2 - „Parametry pracy” oraz w wierszu nr 4 - „Wyposażenie”, jak podano poniżej.</w:t>
      </w:r>
    </w:p>
    <w:p w:rsidR="00D92982" w:rsidRDefault="00D92982" w:rsidP="00D929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92982" w:rsidRDefault="00D92982" w:rsidP="00D929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92982" w:rsidRDefault="00D92982" w:rsidP="00D929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92982" w:rsidRDefault="00D92982" w:rsidP="00D929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92982" w:rsidRDefault="00D92982" w:rsidP="00D929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92982" w:rsidRDefault="00D92982" w:rsidP="00D929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92982" w:rsidRDefault="00D92982" w:rsidP="00D929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92982" w:rsidRPr="00D92982" w:rsidRDefault="00D92982" w:rsidP="00D929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701"/>
        <w:gridCol w:w="7289"/>
      </w:tblGrid>
      <w:tr w:rsidR="00D92982" w:rsidRPr="00D92982" w:rsidTr="006F0782">
        <w:trPr>
          <w:cantSplit/>
          <w:tblHeader/>
        </w:trPr>
        <w:tc>
          <w:tcPr>
            <w:tcW w:w="503" w:type="dxa"/>
            <w:vAlign w:val="center"/>
          </w:tcPr>
          <w:p w:rsidR="00D92982" w:rsidRPr="00D92982" w:rsidRDefault="00D92982" w:rsidP="00D929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9298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Align w:val="center"/>
          </w:tcPr>
          <w:p w:rsidR="00D92982" w:rsidRPr="00D92982" w:rsidRDefault="00D92982" w:rsidP="00D929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9298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289" w:type="dxa"/>
            <w:vAlign w:val="center"/>
          </w:tcPr>
          <w:p w:rsidR="00D92982" w:rsidRPr="00D92982" w:rsidRDefault="00D92982" w:rsidP="00D929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9298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WYMAGANIA I PARAMETRY MINIMALNE</w:t>
            </w:r>
          </w:p>
        </w:tc>
      </w:tr>
      <w:tr w:rsidR="00D92982" w:rsidRPr="00D92982" w:rsidTr="006F0782">
        <w:trPr>
          <w:cantSplit/>
          <w:trHeight w:val="294"/>
          <w:tblHeader/>
        </w:trPr>
        <w:tc>
          <w:tcPr>
            <w:tcW w:w="503" w:type="dxa"/>
            <w:shd w:val="clear" w:color="auto" w:fill="D9D9D9"/>
            <w:vAlign w:val="center"/>
          </w:tcPr>
          <w:p w:rsidR="00D92982" w:rsidRPr="00D92982" w:rsidRDefault="00D92982" w:rsidP="00D9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9298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92982" w:rsidRPr="00D92982" w:rsidRDefault="00D92982" w:rsidP="00D9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9298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89" w:type="dxa"/>
            <w:shd w:val="clear" w:color="auto" w:fill="D9D9D9"/>
            <w:vAlign w:val="center"/>
          </w:tcPr>
          <w:p w:rsidR="00D92982" w:rsidRPr="00D92982" w:rsidRDefault="00D92982" w:rsidP="00D9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9298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92982" w:rsidRPr="00D92982" w:rsidTr="006F0782">
        <w:trPr>
          <w:cantSplit/>
          <w:trHeight w:val="169"/>
        </w:trPr>
        <w:tc>
          <w:tcPr>
            <w:tcW w:w="503" w:type="dxa"/>
          </w:tcPr>
          <w:p w:rsidR="00D92982" w:rsidRPr="00D92982" w:rsidRDefault="00D92982" w:rsidP="00D9298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</w:tcPr>
          <w:p w:rsidR="00D92982" w:rsidRPr="00D92982" w:rsidRDefault="00D92982" w:rsidP="00D92982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18"/>
                <w:szCs w:val="18"/>
                <w:lang w:eastAsia="pl-PL"/>
              </w:rPr>
            </w:pPr>
            <w:r w:rsidRPr="00D92982">
              <w:rPr>
                <w:rFonts w:ascii="Times New Roman" w:hAnsi="Times New Roman"/>
                <w:b/>
                <w:color w:val="808080"/>
                <w:sz w:val="18"/>
                <w:szCs w:val="18"/>
                <w:lang w:eastAsia="pl-PL"/>
              </w:rPr>
              <w:t>Parametry pracy</w:t>
            </w:r>
          </w:p>
        </w:tc>
        <w:tc>
          <w:tcPr>
            <w:tcW w:w="7289" w:type="dxa"/>
          </w:tcPr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numPr>
                <w:ilvl w:val="0"/>
                <w:numId w:val="20"/>
              </w:numPr>
              <w:spacing w:after="0" w:line="240" w:lineRule="auto"/>
              <w:ind w:left="175" w:hanging="141"/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 xml:space="preserve">minimalna osiągalna temperatura kondensatora lodu nie wyższa niż </w:t>
            </w:r>
            <w:r w:rsidRPr="00D92982">
              <w:rPr>
                <w:rFonts w:ascii="Times New Roman" w:hAnsi="Times New Roman"/>
                <w:b/>
                <w:strike/>
                <w:color w:val="FF0000"/>
                <w:sz w:val="18"/>
                <w:szCs w:val="18"/>
                <w:lang w:eastAsia="pl-PL"/>
              </w:rPr>
              <w:t>-55°C</w:t>
            </w:r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 xml:space="preserve"> </w:t>
            </w:r>
            <w:r w:rsidRPr="00D9298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-50°C</w:t>
            </w:r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>;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6"/>
                <w:szCs w:val="16"/>
                <w:lang w:eastAsia="pl-PL"/>
              </w:rPr>
              <w:t>•</w:t>
            </w:r>
          </w:p>
        </w:tc>
      </w:tr>
      <w:tr w:rsidR="00D92982" w:rsidRPr="00D92982" w:rsidTr="006F0782">
        <w:trPr>
          <w:cantSplit/>
          <w:trHeight w:val="169"/>
        </w:trPr>
        <w:tc>
          <w:tcPr>
            <w:tcW w:w="9493" w:type="dxa"/>
            <w:gridSpan w:val="3"/>
          </w:tcPr>
          <w:p w:rsidR="00D92982" w:rsidRPr="00D92982" w:rsidRDefault="00D92982" w:rsidP="00D92982">
            <w:pPr>
              <w:spacing w:after="0" w:line="160" w:lineRule="exact"/>
              <w:ind w:left="4506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4506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4506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</w:tc>
      </w:tr>
      <w:tr w:rsidR="00D92982" w:rsidRPr="00D92982" w:rsidTr="006F0782">
        <w:trPr>
          <w:cantSplit/>
          <w:trHeight w:val="169"/>
        </w:trPr>
        <w:tc>
          <w:tcPr>
            <w:tcW w:w="503" w:type="dxa"/>
          </w:tcPr>
          <w:p w:rsidR="00D92982" w:rsidRPr="00D92982" w:rsidRDefault="00D92982" w:rsidP="00D9298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</w:tcPr>
          <w:p w:rsidR="00D92982" w:rsidRPr="00D92982" w:rsidRDefault="00D92982" w:rsidP="00D92982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18"/>
                <w:szCs w:val="18"/>
                <w:lang w:eastAsia="pl-PL"/>
              </w:rPr>
            </w:pPr>
            <w:r w:rsidRPr="00D92982">
              <w:rPr>
                <w:rFonts w:ascii="Times New Roman" w:hAnsi="Times New Roman"/>
                <w:b/>
                <w:color w:val="80808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289" w:type="dxa"/>
          </w:tcPr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numPr>
                <w:ilvl w:val="0"/>
                <w:numId w:val="20"/>
              </w:numPr>
              <w:spacing w:after="0" w:line="240" w:lineRule="auto"/>
              <w:ind w:left="175" w:hanging="141"/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</w:pPr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 xml:space="preserve">jeden zestaw co najmniej trzech niepodgrzewanych </w:t>
            </w:r>
            <w:r w:rsidRPr="00D9298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lub podgrzewanych półek</w:t>
            </w:r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 xml:space="preserve"> ułożonych w stos/ piętrowo </w:t>
            </w:r>
            <w:r w:rsidRPr="00D92982">
              <w:rPr>
                <w:rFonts w:ascii="Times New Roman" w:hAnsi="Times New Roman"/>
                <w:strike/>
                <w:color w:val="808080"/>
                <w:sz w:val="18"/>
                <w:szCs w:val="18"/>
                <w:lang w:eastAsia="pl-PL"/>
              </w:rPr>
              <w:t xml:space="preserve">do </w:t>
            </w:r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 xml:space="preserve">umieszczanych we wnętrzu  cylindrycznej przezroczystej akrylowej komory suszenia opisanej powyżej w niniejszym pkt. opisu zamawianego wyposażenia, półek ze stali nierdzewnej, przeznaczonych do rozłożona na nich suszonych produktów. Łączna powierzchnia półek co najmniej 900cm2, półki o </w:t>
            </w:r>
            <w:proofErr w:type="spellStart"/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>śr</w:t>
            </w:r>
            <w:proofErr w:type="spellEnd"/>
            <w:r w:rsidRPr="00D92982">
              <w:rPr>
                <w:rFonts w:ascii="Times New Roman" w:hAnsi="Times New Roman"/>
                <w:color w:val="808080"/>
                <w:sz w:val="18"/>
                <w:szCs w:val="18"/>
                <w:lang w:eastAsia="pl-PL"/>
              </w:rPr>
              <w:t xml:space="preserve"> każdej co najmniej 190mm oraz z odstępem/ dystansem pomiędzy półkami co najmniej 80mm;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  <w:p w:rsidR="00D92982" w:rsidRPr="00D92982" w:rsidRDefault="00D92982" w:rsidP="00D92982">
            <w:pPr>
              <w:spacing w:after="0" w:line="160" w:lineRule="exact"/>
              <w:ind w:left="2302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298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•</w:t>
            </w:r>
          </w:p>
        </w:tc>
      </w:tr>
    </w:tbl>
    <w:p w:rsidR="00D92982" w:rsidRDefault="00D92982" w:rsidP="00DB2413">
      <w:pPr>
        <w:spacing w:before="120"/>
        <w:ind w:firstLine="709"/>
        <w:jc w:val="both"/>
        <w:rPr>
          <w:rFonts w:cs="Calibri"/>
          <w:color w:val="000000"/>
          <w:sz w:val="20"/>
          <w:szCs w:val="20"/>
        </w:rPr>
      </w:pPr>
    </w:p>
    <w:p w:rsidR="00C2734B" w:rsidRPr="00DB2413" w:rsidRDefault="00C2734B" w:rsidP="00DB2413"/>
    <w:sectPr w:rsidR="00C2734B" w:rsidRPr="00DB2413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82" w:rsidRDefault="006F0782" w:rsidP="0094317C">
      <w:pPr>
        <w:spacing w:after="0" w:line="240" w:lineRule="auto"/>
      </w:pPr>
      <w:r>
        <w:separator/>
      </w:r>
    </w:p>
  </w:endnote>
  <w:endnote w:type="continuationSeparator" w:id="0">
    <w:p w:rsidR="006F0782" w:rsidRDefault="006F0782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6F0782" w:rsidRPr="0053761F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6F0782" w:rsidRPr="0053761F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6F0782" w:rsidRPr="00EE4A7C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6F0782" w:rsidRPr="00EE4A7C" w:rsidRDefault="006F0782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6F0782" w:rsidRPr="00B358B4" w:rsidRDefault="006F0782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82" w:rsidRDefault="006F0782" w:rsidP="0094317C">
      <w:pPr>
        <w:spacing w:after="0" w:line="240" w:lineRule="auto"/>
      </w:pPr>
      <w:r>
        <w:separator/>
      </w:r>
    </w:p>
  </w:footnote>
  <w:footnote w:type="continuationSeparator" w:id="0">
    <w:p w:rsidR="006F0782" w:rsidRDefault="006F0782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Default="006F0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Default="006F0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F590D"/>
    <w:multiLevelType w:val="hybridMultilevel"/>
    <w:tmpl w:val="B3704BDA"/>
    <w:lvl w:ilvl="0" w:tplc="6978B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2A69"/>
    <w:multiLevelType w:val="hybridMultilevel"/>
    <w:tmpl w:val="65ACCC4C"/>
    <w:lvl w:ilvl="0" w:tplc="A27022FA">
      <w:start w:val="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51D5D"/>
    <w:multiLevelType w:val="hybridMultilevel"/>
    <w:tmpl w:val="6D3C09C8"/>
    <w:lvl w:ilvl="0" w:tplc="9CF6161C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D26DCD"/>
    <w:multiLevelType w:val="hybridMultilevel"/>
    <w:tmpl w:val="1B7CE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17042"/>
    <w:multiLevelType w:val="hybridMultilevel"/>
    <w:tmpl w:val="ABEC0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9"/>
  </w:num>
  <w:num w:numId="5">
    <w:abstractNumId w:val="2"/>
  </w:num>
  <w:num w:numId="6">
    <w:abstractNumId w:val="16"/>
  </w:num>
  <w:num w:numId="7">
    <w:abstractNumId w:val="18"/>
  </w:num>
  <w:num w:numId="8">
    <w:abstractNumId w:val="14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 w:numId="16">
    <w:abstractNumId w:val="17"/>
  </w:num>
  <w:num w:numId="17">
    <w:abstractNumId w:val="15"/>
  </w:num>
  <w:num w:numId="18">
    <w:abstractNumId w:val="13"/>
  </w:num>
  <w:num w:numId="19">
    <w:abstractNumId w:val="9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56F16"/>
    <w:rsid w:val="00075DEE"/>
    <w:rsid w:val="00086232"/>
    <w:rsid w:val="000A0478"/>
    <w:rsid w:val="000A4664"/>
    <w:rsid w:val="000B173D"/>
    <w:rsid w:val="000B4FAB"/>
    <w:rsid w:val="000B7097"/>
    <w:rsid w:val="000C17BE"/>
    <w:rsid w:val="000D146C"/>
    <w:rsid w:val="000D4BEC"/>
    <w:rsid w:val="00102252"/>
    <w:rsid w:val="00105D08"/>
    <w:rsid w:val="00131FEE"/>
    <w:rsid w:val="00132936"/>
    <w:rsid w:val="00151826"/>
    <w:rsid w:val="00151E3A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85963"/>
    <w:rsid w:val="002905F3"/>
    <w:rsid w:val="0029251F"/>
    <w:rsid w:val="00294B96"/>
    <w:rsid w:val="0029537A"/>
    <w:rsid w:val="002E19E4"/>
    <w:rsid w:val="0031035A"/>
    <w:rsid w:val="00311DA2"/>
    <w:rsid w:val="00384E69"/>
    <w:rsid w:val="003905C6"/>
    <w:rsid w:val="003A2686"/>
    <w:rsid w:val="0042722C"/>
    <w:rsid w:val="00441F55"/>
    <w:rsid w:val="004544BB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17A0"/>
    <w:rsid w:val="0053761F"/>
    <w:rsid w:val="00573ACE"/>
    <w:rsid w:val="00584281"/>
    <w:rsid w:val="005B44AE"/>
    <w:rsid w:val="005C5E3C"/>
    <w:rsid w:val="005D3539"/>
    <w:rsid w:val="005E21CF"/>
    <w:rsid w:val="005E484D"/>
    <w:rsid w:val="005E549F"/>
    <w:rsid w:val="005E7D09"/>
    <w:rsid w:val="005F1CD2"/>
    <w:rsid w:val="0060760C"/>
    <w:rsid w:val="006122D3"/>
    <w:rsid w:val="00644123"/>
    <w:rsid w:val="00661B29"/>
    <w:rsid w:val="00681883"/>
    <w:rsid w:val="00687137"/>
    <w:rsid w:val="006C0486"/>
    <w:rsid w:val="006C6C7A"/>
    <w:rsid w:val="006D0022"/>
    <w:rsid w:val="006E5791"/>
    <w:rsid w:val="006F0782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82600B"/>
    <w:rsid w:val="0084605A"/>
    <w:rsid w:val="008510F1"/>
    <w:rsid w:val="0085430A"/>
    <w:rsid w:val="008601E5"/>
    <w:rsid w:val="00874B4E"/>
    <w:rsid w:val="008833CD"/>
    <w:rsid w:val="00884576"/>
    <w:rsid w:val="00897053"/>
    <w:rsid w:val="008A27B2"/>
    <w:rsid w:val="008B3400"/>
    <w:rsid w:val="008E4A74"/>
    <w:rsid w:val="008F7486"/>
    <w:rsid w:val="009107D8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E572B"/>
    <w:rsid w:val="00A510C2"/>
    <w:rsid w:val="00A544CC"/>
    <w:rsid w:val="00A8129B"/>
    <w:rsid w:val="00AC6786"/>
    <w:rsid w:val="00AD2837"/>
    <w:rsid w:val="00AF39B8"/>
    <w:rsid w:val="00B21672"/>
    <w:rsid w:val="00B34251"/>
    <w:rsid w:val="00B358B4"/>
    <w:rsid w:val="00B5045A"/>
    <w:rsid w:val="00B741B3"/>
    <w:rsid w:val="00B770D4"/>
    <w:rsid w:val="00B911A1"/>
    <w:rsid w:val="00B97A93"/>
    <w:rsid w:val="00BB68AE"/>
    <w:rsid w:val="00BC593A"/>
    <w:rsid w:val="00BD0242"/>
    <w:rsid w:val="00BD4C11"/>
    <w:rsid w:val="00BF4382"/>
    <w:rsid w:val="00C01E18"/>
    <w:rsid w:val="00C20B13"/>
    <w:rsid w:val="00C2734B"/>
    <w:rsid w:val="00C33063"/>
    <w:rsid w:val="00C41D7A"/>
    <w:rsid w:val="00C47F98"/>
    <w:rsid w:val="00C5036C"/>
    <w:rsid w:val="00C52EE8"/>
    <w:rsid w:val="00C56FB2"/>
    <w:rsid w:val="00C65550"/>
    <w:rsid w:val="00C67490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73A2B"/>
    <w:rsid w:val="00D84CB0"/>
    <w:rsid w:val="00D92982"/>
    <w:rsid w:val="00D9747F"/>
    <w:rsid w:val="00DA6DCA"/>
    <w:rsid w:val="00DB2146"/>
    <w:rsid w:val="00DB2413"/>
    <w:rsid w:val="00DE673A"/>
    <w:rsid w:val="00E31728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D8D9F2F-8604-4864-B24E-7BB0F09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CC16-AB2E-4083-BDAD-FD05EEF0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AE7E8074</Template>
  <TotalTime>70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7</cp:revision>
  <cp:lastPrinted>2023-06-12T10:25:00Z</cp:lastPrinted>
  <dcterms:created xsi:type="dcterms:W3CDTF">2023-06-07T09:04:00Z</dcterms:created>
  <dcterms:modified xsi:type="dcterms:W3CDTF">2023-06-12T10:57:00Z</dcterms:modified>
</cp:coreProperties>
</file>