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49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01"/>
        <w:gridCol w:w="2693"/>
        <w:gridCol w:w="1418"/>
        <w:gridCol w:w="1701"/>
        <w:gridCol w:w="993"/>
        <w:gridCol w:w="991"/>
      </w:tblGrid>
      <w:tr w:rsidR="00A66F81" w:rsidRPr="003E36B7" w14:paraId="63D69B00" w14:textId="77777777" w:rsidTr="0031727E">
        <w:tc>
          <w:tcPr>
            <w:tcW w:w="5812" w:type="dxa"/>
            <w:gridSpan w:val="3"/>
            <w:tcBorders>
              <w:top w:val="double" w:sz="6" w:space="0" w:color="auto"/>
              <w:left w:val="nil"/>
              <w:bottom w:val="double" w:sz="6" w:space="0" w:color="auto"/>
              <w:right w:val="nil"/>
            </w:tcBorders>
            <w:shd w:val="clear" w:color="auto" w:fill="auto"/>
          </w:tcPr>
          <w:p w14:paraId="6CD63719" w14:textId="35A20424" w:rsidR="00A66F81" w:rsidRPr="00FE1A8C" w:rsidRDefault="00A66F81" w:rsidP="00A66F81">
            <w:pPr>
              <w:spacing w:before="480" w:after="0"/>
              <w:ind w:hanging="108"/>
              <w:rPr>
                <w:rFonts w:ascii="Arial" w:eastAsia="Calibri" w:hAnsi="Arial" w:cs="Arial"/>
                <w:noProof/>
                <w:sz w:val="20"/>
                <w:szCs w:val="22"/>
              </w:rPr>
            </w:pPr>
            <w:bookmarkStart w:id="0" w:name="_Toc475440788"/>
            <w:r w:rsidRPr="00FE1A8C">
              <w:rPr>
                <w:rFonts w:ascii="Arial" w:eastAsia="Calibri" w:hAnsi="Arial" w:cs="Arial"/>
                <w:noProof/>
                <w:sz w:val="20"/>
                <w:szCs w:val="22"/>
              </w:rPr>
              <w:drawing>
                <wp:inline distT="0" distB="0" distL="0" distR="0" wp14:anchorId="70A108A9" wp14:editId="2DEE9A4B">
                  <wp:extent cx="3553460" cy="386080"/>
                  <wp:effectExtent l="0" t="0" r="8890" b="0"/>
                  <wp:docPr id="474916982" name="Obraz 1" descr="Architega logo do tabel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jpeg" descr="Architega logo do tabelki"/>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553460" cy="386080"/>
                          </a:xfrm>
                          <a:prstGeom prst="rect">
                            <a:avLst/>
                          </a:prstGeom>
                          <a:noFill/>
                          <a:ln>
                            <a:noFill/>
                          </a:ln>
                        </pic:spPr>
                      </pic:pic>
                    </a:graphicData>
                  </a:graphic>
                </wp:inline>
              </w:drawing>
            </w:r>
          </w:p>
          <w:p w14:paraId="710CB616" w14:textId="77777777" w:rsidR="00A66F81" w:rsidRPr="00FE1A8C" w:rsidRDefault="00A66F81" w:rsidP="00A66F81">
            <w:pPr>
              <w:spacing w:after="0"/>
              <w:ind w:right="1"/>
              <w:rPr>
                <w:rFonts w:ascii="ISOCPEUR" w:eastAsia="Calibri" w:hAnsi="ISOCPEUR" w:cs="Arial"/>
                <w:sz w:val="20"/>
                <w:szCs w:val="20"/>
              </w:rPr>
            </w:pPr>
            <w:r w:rsidRPr="00FE1A8C">
              <w:rPr>
                <w:rFonts w:ascii="ISOCPEUR" w:eastAsia="Calibri" w:hAnsi="ISOCPEUR" w:cs="Arial"/>
                <w:sz w:val="20"/>
                <w:szCs w:val="20"/>
              </w:rPr>
              <w:t xml:space="preserve">PRACOWNIA ARCHITEKTONOCZNO-KONSTRUKCYJNA   </w:t>
            </w:r>
          </w:p>
          <w:p w14:paraId="0FB25B83" w14:textId="77777777" w:rsidR="00A66F81" w:rsidRPr="00FE1A8C" w:rsidRDefault="00A66F81" w:rsidP="00A66F81">
            <w:pPr>
              <w:spacing w:after="0"/>
              <w:ind w:right="1"/>
              <w:rPr>
                <w:rFonts w:ascii="ISOCPEUR" w:eastAsia="Calibri" w:hAnsi="ISOCPEUR" w:cs="Arial"/>
                <w:sz w:val="20"/>
                <w:szCs w:val="20"/>
              </w:rPr>
            </w:pPr>
            <w:r w:rsidRPr="00FE1A8C">
              <w:rPr>
                <w:rFonts w:ascii="ISOCPEUR" w:eastAsia="Calibri" w:hAnsi="ISOCPEUR" w:cs="Arial"/>
                <w:b/>
                <w:sz w:val="20"/>
                <w:szCs w:val="20"/>
              </w:rPr>
              <w:t>ARCHITEGA SP. z o.o.</w:t>
            </w:r>
            <w:r w:rsidRPr="00FE1A8C">
              <w:rPr>
                <w:rFonts w:ascii="ISOCPEUR" w:eastAsia="Calibri" w:hAnsi="ISOCPEUR" w:cs="Arial"/>
                <w:sz w:val="20"/>
                <w:szCs w:val="20"/>
              </w:rPr>
              <w:t xml:space="preserve">    </w:t>
            </w:r>
          </w:p>
          <w:p w14:paraId="486D6B42" w14:textId="77777777" w:rsidR="00A66F81" w:rsidRPr="00FE1A8C" w:rsidRDefault="00A66F81" w:rsidP="00A66F81">
            <w:pPr>
              <w:spacing w:after="0"/>
              <w:rPr>
                <w:rFonts w:ascii="Arial" w:eastAsia="Calibri" w:hAnsi="Arial" w:cs="Arial"/>
                <w:noProof/>
                <w:sz w:val="20"/>
                <w:szCs w:val="22"/>
              </w:rPr>
            </w:pPr>
            <w:r w:rsidRPr="00FE1A8C">
              <w:rPr>
                <w:rFonts w:ascii="ISOCPEUR" w:eastAsia="Calibri" w:hAnsi="ISOCPEUR" w:cs="Arial"/>
                <w:sz w:val="20"/>
                <w:szCs w:val="20"/>
                <w:lang w:val="en-US"/>
              </w:rPr>
              <w:t xml:space="preserve">Architecture/ Building Construction                                                                                </w:t>
            </w:r>
            <w:r w:rsidRPr="00FE1A8C">
              <w:rPr>
                <w:rFonts w:ascii="ISOCPEUR" w:eastAsia="Calibri" w:hAnsi="ISOCPEUR" w:cs="Arial"/>
                <w:sz w:val="20"/>
                <w:szCs w:val="20"/>
              </w:rPr>
              <w:t xml:space="preserve">                                                                                                               </w:t>
            </w:r>
          </w:p>
        </w:tc>
        <w:tc>
          <w:tcPr>
            <w:tcW w:w="3685" w:type="dxa"/>
            <w:gridSpan w:val="3"/>
            <w:tcBorders>
              <w:top w:val="double" w:sz="6" w:space="0" w:color="auto"/>
              <w:left w:val="nil"/>
              <w:bottom w:val="double" w:sz="6" w:space="0" w:color="auto"/>
              <w:right w:val="nil"/>
            </w:tcBorders>
            <w:shd w:val="clear" w:color="auto" w:fill="auto"/>
            <w:vAlign w:val="bottom"/>
          </w:tcPr>
          <w:p w14:paraId="28B8A56F" w14:textId="77777777" w:rsidR="00A66F81" w:rsidRPr="00FE1A8C" w:rsidRDefault="00A66F81" w:rsidP="00A66F81">
            <w:pPr>
              <w:spacing w:after="0"/>
              <w:ind w:right="1"/>
              <w:jc w:val="right"/>
              <w:rPr>
                <w:rFonts w:ascii="ISOCPEUR" w:eastAsia="Calibri" w:hAnsi="ISOCPEUR" w:cs="Arial"/>
                <w:w w:val="90"/>
                <w:sz w:val="20"/>
                <w:szCs w:val="20"/>
              </w:rPr>
            </w:pPr>
            <w:r w:rsidRPr="00FE1A8C">
              <w:rPr>
                <w:rFonts w:ascii="ISOCPEUR" w:eastAsia="Calibri" w:hAnsi="ISOCPEUR" w:cs="Arial"/>
                <w:w w:val="90"/>
                <w:sz w:val="20"/>
                <w:szCs w:val="20"/>
              </w:rPr>
              <w:t>ul. Nowy Świat 33 lok. 13, 00-029 Warszawa</w:t>
            </w:r>
          </w:p>
          <w:p w14:paraId="4EAF60B9" w14:textId="77777777" w:rsidR="00A66F81" w:rsidRPr="00FE1A8C" w:rsidRDefault="00A66F81" w:rsidP="00A66F81">
            <w:pPr>
              <w:spacing w:after="0"/>
              <w:ind w:right="1"/>
              <w:jc w:val="right"/>
              <w:rPr>
                <w:rFonts w:ascii="ISOCPEUR" w:eastAsia="Calibri" w:hAnsi="ISOCPEUR" w:cs="Arial"/>
                <w:w w:val="90"/>
                <w:sz w:val="20"/>
                <w:szCs w:val="20"/>
              </w:rPr>
            </w:pPr>
            <w:r w:rsidRPr="00FE1A8C">
              <w:rPr>
                <w:rFonts w:ascii="ISOCPEUR" w:eastAsia="Calibri" w:hAnsi="ISOCPEUR" w:cs="Arial"/>
                <w:w w:val="90"/>
                <w:sz w:val="20"/>
                <w:szCs w:val="20"/>
              </w:rPr>
              <w:t>tel. 698 684 895, e-mail: biuro@architega.com</w:t>
            </w:r>
          </w:p>
          <w:p w14:paraId="391E8B66" w14:textId="77777777" w:rsidR="00A66F81" w:rsidRPr="00FE1A8C" w:rsidRDefault="00A66F81" w:rsidP="00A66F81">
            <w:pPr>
              <w:spacing w:after="0"/>
              <w:jc w:val="right"/>
              <w:rPr>
                <w:rFonts w:ascii="Arial" w:eastAsia="Calibri" w:hAnsi="Arial" w:cs="Arial"/>
                <w:noProof/>
                <w:sz w:val="20"/>
                <w:szCs w:val="22"/>
              </w:rPr>
            </w:pPr>
            <w:r w:rsidRPr="00FE1A8C">
              <w:rPr>
                <w:rFonts w:ascii="ISOCPEUR" w:eastAsia="Calibri" w:hAnsi="ISOCPEUR" w:cs="Arial"/>
                <w:w w:val="90"/>
                <w:sz w:val="20"/>
                <w:szCs w:val="20"/>
                <w:lang w:val="en-US"/>
              </w:rPr>
              <w:t>NIP: 5252770728, REGON: 381830953</w:t>
            </w:r>
          </w:p>
        </w:tc>
      </w:tr>
      <w:tr w:rsidR="00A66F81" w:rsidRPr="003E36B7" w14:paraId="506CACBC" w14:textId="77777777" w:rsidTr="0031727E">
        <w:tc>
          <w:tcPr>
            <w:tcW w:w="9497" w:type="dxa"/>
            <w:gridSpan w:val="6"/>
            <w:tcBorders>
              <w:top w:val="double" w:sz="6" w:space="0" w:color="auto"/>
              <w:left w:val="nil"/>
              <w:right w:val="nil"/>
            </w:tcBorders>
            <w:shd w:val="clear" w:color="auto" w:fill="auto"/>
            <w:vAlign w:val="center"/>
          </w:tcPr>
          <w:p w14:paraId="3B052BC3" w14:textId="77777777" w:rsidR="00A66F81" w:rsidRPr="00FE1A8C" w:rsidRDefault="00A66F81" w:rsidP="00A66F81">
            <w:pPr>
              <w:spacing w:after="0"/>
              <w:ind w:left="284"/>
              <w:jc w:val="center"/>
              <w:rPr>
                <w:rFonts w:ascii="ISOCPEUR" w:eastAsia="Calibri" w:hAnsi="ISOCPEUR" w:cs="Arial"/>
                <w:b/>
                <w:spacing w:val="1"/>
                <w:w w:val="77"/>
                <w:sz w:val="36"/>
                <w:szCs w:val="22"/>
              </w:rPr>
            </w:pPr>
          </w:p>
        </w:tc>
      </w:tr>
      <w:tr w:rsidR="00A66F81" w:rsidRPr="003E36B7" w14:paraId="13D9F6B2" w14:textId="77777777" w:rsidTr="0031727E">
        <w:tc>
          <w:tcPr>
            <w:tcW w:w="9497" w:type="dxa"/>
            <w:gridSpan w:val="6"/>
            <w:tcBorders>
              <w:bottom w:val="single" w:sz="4" w:space="0" w:color="auto"/>
            </w:tcBorders>
            <w:shd w:val="clear" w:color="auto" w:fill="auto"/>
            <w:vAlign w:val="center"/>
          </w:tcPr>
          <w:p w14:paraId="742B7A6A" w14:textId="77777777" w:rsidR="00A66F81" w:rsidRPr="00FE1A8C" w:rsidRDefault="00A66F81" w:rsidP="00A66F81">
            <w:pPr>
              <w:widowControl w:val="0"/>
              <w:autoSpaceDE w:val="0"/>
              <w:autoSpaceDN w:val="0"/>
              <w:spacing w:before="51" w:after="0"/>
              <w:ind w:left="284" w:right="1"/>
              <w:jc w:val="center"/>
              <w:rPr>
                <w:rFonts w:ascii="ISOCPEUR" w:eastAsia="Arial" w:hAnsi="ISOCPEUR" w:cs="Arial"/>
                <w:b/>
                <w:spacing w:val="1"/>
                <w:w w:val="77"/>
                <w:sz w:val="36"/>
                <w:szCs w:val="22"/>
                <w:lang w:val="en-US"/>
              </w:rPr>
            </w:pPr>
            <w:bookmarkStart w:id="1" w:name="_Hlk161221738"/>
            <w:r w:rsidRPr="00FE1A8C">
              <w:rPr>
                <w:rFonts w:ascii="ISOCPEUR" w:eastAsia="Arial" w:hAnsi="ISOCPEUR" w:cs="Arial"/>
                <w:w w:val="90"/>
                <w:sz w:val="18"/>
                <w:szCs w:val="22"/>
              </w:rPr>
              <w:t>STADIUM</w:t>
            </w:r>
          </w:p>
          <w:p w14:paraId="430437B5" w14:textId="77777777" w:rsidR="00A66F81" w:rsidRPr="00AF4330" w:rsidRDefault="00A66F81" w:rsidP="00A66F81">
            <w:pPr>
              <w:widowControl w:val="0"/>
              <w:autoSpaceDE w:val="0"/>
              <w:autoSpaceDN w:val="0"/>
              <w:spacing w:before="51" w:after="0"/>
              <w:ind w:left="284"/>
              <w:jc w:val="center"/>
              <w:rPr>
                <w:rFonts w:ascii="ISOCPEUR" w:eastAsia="Calibri" w:hAnsi="ISOCPEUR"/>
                <w:b/>
                <w:color w:val="FF0000"/>
                <w:sz w:val="28"/>
                <w:szCs w:val="28"/>
              </w:rPr>
            </w:pPr>
            <w:r w:rsidRPr="007F4856">
              <w:rPr>
                <w:rFonts w:ascii="ISOCPEUR" w:eastAsia="Calibri" w:hAnsi="ISOCPEUR" w:cs="Arial"/>
                <w:b/>
                <w:sz w:val="28"/>
                <w:szCs w:val="28"/>
              </w:rPr>
              <w:t>PROJEKT TECHNICZNY ZE SZCZEGÓŁOWOŚCIĄ PROJEKTU WYKONAWCZEGO</w:t>
            </w:r>
          </w:p>
        </w:tc>
      </w:tr>
      <w:tr w:rsidR="00A66F81" w:rsidRPr="003E36B7" w14:paraId="16268840" w14:textId="77777777" w:rsidTr="0031727E">
        <w:tc>
          <w:tcPr>
            <w:tcW w:w="9497" w:type="dxa"/>
            <w:gridSpan w:val="6"/>
            <w:shd w:val="clear" w:color="auto" w:fill="auto"/>
            <w:vAlign w:val="center"/>
          </w:tcPr>
          <w:p w14:paraId="2BD9B945" w14:textId="77777777" w:rsidR="00A66F81" w:rsidRPr="0040494E" w:rsidRDefault="00A66F81" w:rsidP="00A66F81">
            <w:pPr>
              <w:widowControl w:val="0"/>
              <w:autoSpaceDE w:val="0"/>
              <w:autoSpaceDN w:val="0"/>
              <w:spacing w:before="51" w:after="0"/>
              <w:ind w:left="284" w:right="1"/>
              <w:jc w:val="center"/>
              <w:rPr>
                <w:rFonts w:ascii="ISOCPEUR" w:eastAsia="Arial" w:hAnsi="ISOCPEUR" w:cs="Arial"/>
                <w:b/>
                <w:spacing w:val="1"/>
                <w:w w:val="77"/>
                <w:sz w:val="36"/>
                <w:szCs w:val="22"/>
              </w:rPr>
            </w:pPr>
            <w:r w:rsidRPr="0040494E">
              <w:rPr>
                <w:rFonts w:ascii="ISOCPEUR" w:eastAsia="Arial" w:hAnsi="ISOCPEUR" w:cs="Arial"/>
                <w:w w:val="90"/>
                <w:sz w:val="18"/>
                <w:szCs w:val="22"/>
              </w:rPr>
              <w:t>TYTUŁ</w:t>
            </w:r>
          </w:p>
          <w:p w14:paraId="5AA56528" w14:textId="77777777" w:rsidR="00A66F81" w:rsidRPr="0040494E" w:rsidRDefault="00A66F81" w:rsidP="00A66F81">
            <w:pPr>
              <w:widowControl w:val="0"/>
              <w:autoSpaceDE w:val="0"/>
              <w:autoSpaceDN w:val="0"/>
              <w:spacing w:before="51" w:after="0"/>
              <w:ind w:left="284"/>
              <w:jc w:val="center"/>
              <w:rPr>
                <w:rFonts w:ascii="ISOCPEUR" w:eastAsia="Arial" w:hAnsi="ISOCPEUR" w:cs="Arial"/>
                <w:sz w:val="36"/>
                <w:szCs w:val="36"/>
              </w:rPr>
            </w:pPr>
            <w:r w:rsidRPr="0040494E">
              <w:rPr>
                <w:rFonts w:ascii="ISOCPEUR" w:eastAsia="Arial" w:hAnsi="ISOCPEUR" w:cs="Arial"/>
                <w:w w:val="90"/>
                <w:sz w:val="36"/>
                <w:szCs w:val="36"/>
              </w:rPr>
              <w:t xml:space="preserve">PROJEKT </w:t>
            </w:r>
            <w:r w:rsidRPr="0040494E">
              <w:rPr>
                <w:rFonts w:ascii="ISOCPEUR" w:eastAsia="Arial" w:hAnsi="ISOCPEUR" w:cs="Arial"/>
                <w:sz w:val="36"/>
                <w:szCs w:val="36"/>
              </w:rPr>
              <w:t>TECHNOLOGII ŹRÓDŁA CIEPŁA</w:t>
            </w:r>
          </w:p>
        </w:tc>
      </w:tr>
      <w:tr w:rsidR="00A66F81" w:rsidRPr="003E36B7" w14:paraId="17030FB9" w14:textId="77777777" w:rsidTr="0031727E">
        <w:tc>
          <w:tcPr>
            <w:tcW w:w="9497" w:type="dxa"/>
            <w:gridSpan w:val="6"/>
            <w:shd w:val="clear" w:color="auto" w:fill="auto"/>
            <w:vAlign w:val="center"/>
          </w:tcPr>
          <w:p w14:paraId="5F45B51F" w14:textId="77777777" w:rsidR="00A66F81" w:rsidRPr="0040494E" w:rsidRDefault="00A66F81" w:rsidP="00A66F81">
            <w:pPr>
              <w:widowControl w:val="0"/>
              <w:autoSpaceDE w:val="0"/>
              <w:autoSpaceDN w:val="0"/>
              <w:spacing w:before="51" w:after="0"/>
              <w:ind w:left="284" w:right="1"/>
              <w:jc w:val="center"/>
              <w:rPr>
                <w:rFonts w:ascii="ISOCPEUR" w:eastAsia="Arial" w:hAnsi="ISOCPEUR" w:cs="Arial"/>
                <w:w w:val="90"/>
                <w:sz w:val="18"/>
                <w:szCs w:val="22"/>
              </w:rPr>
            </w:pPr>
            <w:r w:rsidRPr="0040494E">
              <w:rPr>
                <w:rFonts w:ascii="ISOCPEUR" w:eastAsia="Arial" w:hAnsi="ISOCPEUR" w:cs="Arial"/>
                <w:w w:val="90"/>
                <w:sz w:val="18"/>
                <w:szCs w:val="22"/>
              </w:rPr>
              <w:t>NAZWA</w:t>
            </w:r>
          </w:p>
          <w:p w14:paraId="1042571B" w14:textId="77777777" w:rsidR="00A66F81" w:rsidRPr="0040494E" w:rsidRDefault="00A66F81" w:rsidP="00A66F81">
            <w:pPr>
              <w:widowControl w:val="0"/>
              <w:autoSpaceDE w:val="0"/>
              <w:autoSpaceDN w:val="0"/>
              <w:spacing w:before="21" w:after="0"/>
              <w:ind w:left="284" w:right="1"/>
              <w:jc w:val="center"/>
              <w:rPr>
                <w:rFonts w:ascii="ISOCPEUR" w:eastAsia="Arial" w:hAnsi="ISOCPEUR" w:cs="Arial"/>
                <w:b/>
                <w:w w:val="80"/>
                <w:sz w:val="28"/>
                <w:szCs w:val="20"/>
              </w:rPr>
            </w:pPr>
            <w:r w:rsidRPr="0040494E">
              <w:rPr>
                <w:rFonts w:ascii="ISOCPEUR" w:eastAsia="Arial" w:hAnsi="ISOCPEUR" w:cs="Arial"/>
                <w:sz w:val="20"/>
                <w:szCs w:val="20"/>
              </w:rPr>
              <w:t xml:space="preserve"> </w:t>
            </w:r>
            <w:r w:rsidRPr="0040494E">
              <w:rPr>
                <w:rFonts w:ascii="ISOCPEUR" w:eastAsia="Arial" w:hAnsi="ISOCPEUR" w:cs="Arial"/>
                <w:b/>
                <w:w w:val="80"/>
                <w:sz w:val="28"/>
                <w:szCs w:val="20"/>
              </w:rPr>
              <w:t>PRZEBUDOWA, ROZBUDOWA, NADBUDOWA I TERMOMODERNIZACJA BUDYNKU DOMU POMOCY SPOŁECZNEJ ORAZ PRZEBUDOWA BUDYNKU HYDROFORNI NA BUDYNEK KOTŁOWNI Z NIEZBĘDNĄ INFRASTRUKTURĄ</w:t>
            </w:r>
          </w:p>
          <w:p w14:paraId="5C146F6A" w14:textId="77777777" w:rsidR="00A66F81" w:rsidRPr="0040494E" w:rsidRDefault="00A66F81" w:rsidP="00A66F81">
            <w:pPr>
              <w:widowControl w:val="0"/>
              <w:autoSpaceDE w:val="0"/>
              <w:autoSpaceDN w:val="0"/>
              <w:spacing w:before="21" w:after="0"/>
              <w:ind w:left="284" w:right="1"/>
              <w:jc w:val="center"/>
              <w:rPr>
                <w:rFonts w:ascii="ISOCPEUR" w:eastAsia="Arial" w:hAnsi="ISOCPEUR" w:cs="Arial"/>
                <w:w w:val="90"/>
                <w:sz w:val="18"/>
                <w:szCs w:val="22"/>
              </w:rPr>
            </w:pPr>
          </w:p>
        </w:tc>
      </w:tr>
      <w:tr w:rsidR="00A66F81" w:rsidRPr="003E36B7" w14:paraId="3C8E754D" w14:textId="77777777" w:rsidTr="0031727E">
        <w:tc>
          <w:tcPr>
            <w:tcW w:w="9497" w:type="dxa"/>
            <w:gridSpan w:val="6"/>
            <w:shd w:val="clear" w:color="auto" w:fill="auto"/>
            <w:vAlign w:val="center"/>
          </w:tcPr>
          <w:p w14:paraId="6B7EFA5B" w14:textId="77777777" w:rsidR="00A66F81" w:rsidRPr="0040494E" w:rsidRDefault="00A66F81" w:rsidP="00A66F81">
            <w:pPr>
              <w:widowControl w:val="0"/>
              <w:autoSpaceDE w:val="0"/>
              <w:autoSpaceDN w:val="0"/>
              <w:spacing w:after="0"/>
              <w:ind w:left="284" w:right="1"/>
              <w:jc w:val="center"/>
              <w:rPr>
                <w:rFonts w:ascii="ISOCPEUR" w:eastAsia="Arial" w:hAnsi="ISOCPEUR" w:cs="Arial"/>
                <w:w w:val="85"/>
                <w:sz w:val="18"/>
                <w:szCs w:val="22"/>
              </w:rPr>
            </w:pPr>
            <w:r w:rsidRPr="0040494E">
              <w:rPr>
                <w:rFonts w:ascii="ISOCPEUR" w:eastAsia="Arial" w:hAnsi="ISOCPEUR" w:cs="Arial"/>
                <w:w w:val="85"/>
                <w:sz w:val="18"/>
                <w:szCs w:val="22"/>
              </w:rPr>
              <w:t>ADRES</w:t>
            </w:r>
          </w:p>
          <w:p w14:paraId="01576036" w14:textId="77777777" w:rsidR="00A66F81" w:rsidRPr="0040494E" w:rsidRDefault="00A66F81" w:rsidP="00A66F81">
            <w:pPr>
              <w:spacing w:after="0"/>
              <w:ind w:right="1"/>
              <w:jc w:val="center"/>
              <w:rPr>
                <w:rFonts w:ascii="ISOCPEUR" w:eastAsia="Calibri" w:hAnsi="ISOCPEUR"/>
                <w:b/>
                <w:w w:val="90"/>
                <w:szCs w:val="22"/>
              </w:rPr>
            </w:pPr>
            <w:r w:rsidRPr="0040494E">
              <w:rPr>
                <w:rFonts w:ascii="ISOCPEUR" w:eastAsia="Calibri" w:hAnsi="ISOCPEUR"/>
                <w:b/>
                <w:w w:val="90"/>
                <w:szCs w:val="22"/>
              </w:rPr>
              <w:t>ul. Poznańska 98, 88-230 dz. nr ewid. 2/15, obręb 0001 Piotrków Kujawski</w:t>
            </w:r>
          </w:p>
          <w:p w14:paraId="1012A181" w14:textId="77777777" w:rsidR="00A66F81" w:rsidRPr="0040494E" w:rsidRDefault="00A66F81" w:rsidP="00A66F81">
            <w:pPr>
              <w:spacing w:after="0"/>
              <w:ind w:right="1"/>
              <w:jc w:val="center"/>
              <w:rPr>
                <w:rFonts w:ascii="ISOCPEUR" w:eastAsia="Calibri" w:hAnsi="ISOCPEUR"/>
                <w:b/>
                <w:w w:val="90"/>
                <w:szCs w:val="22"/>
              </w:rPr>
            </w:pPr>
            <w:r w:rsidRPr="0040494E">
              <w:rPr>
                <w:rFonts w:ascii="ISOCPEUR" w:eastAsia="Calibri" w:hAnsi="ISOCPEUR"/>
                <w:b/>
                <w:w w:val="90"/>
                <w:szCs w:val="22"/>
              </w:rPr>
              <w:t>jedn. ewid. 041105_4 Piotrków Kujawski</w:t>
            </w:r>
          </w:p>
          <w:p w14:paraId="35CA99F2" w14:textId="77777777" w:rsidR="00A66F81" w:rsidRPr="0040494E" w:rsidRDefault="00A66F81" w:rsidP="00A66F81">
            <w:pPr>
              <w:spacing w:after="0"/>
              <w:ind w:right="1"/>
              <w:jc w:val="center"/>
              <w:rPr>
                <w:rFonts w:ascii="ISOCPEUR" w:eastAsia="Calibri" w:hAnsi="ISOCPEUR"/>
                <w:b/>
                <w:w w:val="90"/>
                <w:szCs w:val="22"/>
              </w:rPr>
            </w:pPr>
            <w:r w:rsidRPr="0040494E">
              <w:rPr>
                <w:rFonts w:ascii="ISOCPEUR" w:eastAsia="Calibri" w:hAnsi="ISOCPEUR"/>
                <w:b/>
                <w:w w:val="90"/>
                <w:szCs w:val="22"/>
              </w:rPr>
              <w:t>Kategoria obiektu budowlanego</w:t>
            </w:r>
          </w:p>
          <w:p w14:paraId="3880B437" w14:textId="77777777" w:rsidR="00A66F81" w:rsidRPr="0040494E" w:rsidRDefault="00A66F81" w:rsidP="00A66F81">
            <w:pPr>
              <w:spacing w:after="0"/>
              <w:ind w:right="1"/>
              <w:jc w:val="center"/>
              <w:rPr>
                <w:rFonts w:ascii="ISOCPEUR" w:eastAsia="Calibri" w:hAnsi="ISOCPEUR"/>
                <w:b/>
                <w:w w:val="90"/>
                <w:szCs w:val="22"/>
              </w:rPr>
            </w:pPr>
            <w:r w:rsidRPr="0040494E">
              <w:rPr>
                <w:rFonts w:ascii="ISOCPEUR" w:eastAsia="Calibri" w:hAnsi="ISOCPEUR"/>
                <w:b/>
                <w:w w:val="90"/>
                <w:szCs w:val="22"/>
              </w:rPr>
              <w:t>XI – budynek domu pomocy i opieki społecznej</w:t>
            </w:r>
          </w:p>
        </w:tc>
      </w:tr>
      <w:tr w:rsidR="00A66F81" w:rsidRPr="003E36B7" w14:paraId="370FB20B" w14:textId="77777777" w:rsidTr="0031727E">
        <w:tc>
          <w:tcPr>
            <w:tcW w:w="9497" w:type="dxa"/>
            <w:gridSpan w:val="6"/>
            <w:shd w:val="clear" w:color="auto" w:fill="auto"/>
            <w:vAlign w:val="center"/>
          </w:tcPr>
          <w:p w14:paraId="4036E436" w14:textId="77777777" w:rsidR="00A66F81" w:rsidRPr="0040494E" w:rsidRDefault="00A66F81" w:rsidP="00A66F81">
            <w:pPr>
              <w:widowControl w:val="0"/>
              <w:autoSpaceDE w:val="0"/>
              <w:autoSpaceDN w:val="0"/>
              <w:spacing w:before="51" w:after="0"/>
              <w:ind w:left="284" w:right="1"/>
              <w:jc w:val="center"/>
              <w:rPr>
                <w:rFonts w:ascii="ISOCPEUR" w:eastAsia="Arial" w:hAnsi="ISOCPEUR" w:cs="Arial"/>
                <w:w w:val="85"/>
                <w:sz w:val="18"/>
                <w:szCs w:val="22"/>
              </w:rPr>
            </w:pPr>
            <w:r w:rsidRPr="0040494E">
              <w:rPr>
                <w:rFonts w:ascii="ISOCPEUR" w:eastAsia="Arial" w:hAnsi="ISOCPEUR" w:cs="Arial"/>
                <w:w w:val="85"/>
                <w:sz w:val="18"/>
                <w:szCs w:val="22"/>
              </w:rPr>
              <w:t>INWESTOR</w:t>
            </w:r>
          </w:p>
          <w:p w14:paraId="14DDD246" w14:textId="77777777" w:rsidR="00A66F81" w:rsidRPr="0040494E" w:rsidRDefault="00A66F81" w:rsidP="00A66F81">
            <w:pPr>
              <w:widowControl w:val="0"/>
              <w:autoSpaceDE w:val="0"/>
              <w:autoSpaceDN w:val="0"/>
              <w:spacing w:before="51" w:after="0"/>
              <w:ind w:left="284"/>
              <w:jc w:val="center"/>
              <w:rPr>
                <w:rFonts w:ascii="ISOCPEUR" w:hAnsi="ISOCPEUR"/>
              </w:rPr>
            </w:pPr>
            <w:r w:rsidRPr="0040494E">
              <w:rPr>
                <w:rFonts w:ascii="ISOCPEUR" w:hAnsi="ISOCPEUR"/>
                <w:b/>
              </w:rPr>
              <w:t>Dom Pomocy Społecznej,</w:t>
            </w:r>
            <w:r w:rsidRPr="0040494E">
              <w:rPr>
                <w:rFonts w:ascii="ISOCPEUR" w:hAnsi="ISOCPEUR"/>
              </w:rPr>
              <w:t xml:space="preserve"> ul. Poznańska 98, 88-230 Piotrków Kujawski</w:t>
            </w:r>
          </w:p>
          <w:p w14:paraId="1CD87510" w14:textId="77777777" w:rsidR="00A66F81" w:rsidRPr="0040494E" w:rsidRDefault="00A66F81" w:rsidP="00A66F81">
            <w:pPr>
              <w:widowControl w:val="0"/>
              <w:autoSpaceDE w:val="0"/>
              <w:autoSpaceDN w:val="0"/>
              <w:spacing w:before="51" w:after="0"/>
              <w:ind w:left="284"/>
              <w:jc w:val="center"/>
              <w:rPr>
                <w:rFonts w:ascii="ISOCPEUR" w:eastAsia="Arial" w:hAnsi="ISOCPEUR" w:cs="Arial"/>
                <w:w w:val="85"/>
                <w:sz w:val="18"/>
                <w:szCs w:val="22"/>
              </w:rPr>
            </w:pPr>
          </w:p>
        </w:tc>
      </w:tr>
      <w:tr w:rsidR="00A66F81" w:rsidRPr="003E36B7" w14:paraId="2D825AC9" w14:textId="77777777" w:rsidTr="0031727E">
        <w:tc>
          <w:tcPr>
            <w:tcW w:w="1701" w:type="dxa"/>
            <w:shd w:val="clear" w:color="auto" w:fill="auto"/>
          </w:tcPr>
          <w:p w14:paraId="702E118E" w14:textId="77777777" w:rsidR="00A66F81" w:rsidRPr="00FE1A8C" w:rsidRDefault="00A66F81" w:rsidP="00A66F81">
            <w:pPr>
              <w:spacing w:after="0"/>
              <w:ind w:left="284" w:right="1"/>
              <w:jc w:val="center"/>
              <w:rPr>
                <w:rFonts w:ascii="ISOCPEUR" w:eastAsia="Calibri" w:hAnsi="ISOCPEUR" w:cs="Arial"/>
                <w:sz w:val="18"/>
                <w:szCs w:val="18"/>
              </w:rPr>
            </w:pPr>
            <w:r w:rsidRPr="00FE1A8C">
              <w:rPr>
                <w:rFonts w:ascii="ISOCPEUR" w:eastAsia="Calibri" w:hAnsi="ISOCPEUR" w:cs="Arial"/>
                <w:sz w:val="18"/>
                <w:szCs w:val="18"/>
              </w:rPr>
              <w:t>Zespół</w:t>
            </w:r>
          </w:p>
          <w:p w14:paraId="32647251" w14:textId="77777777" w:rsidR="00A66F81" w:rsidRPr="00FE1A8C" w:rsidRDefault="00A66F81" w:rsidP="00A66F81">
            <w:pPr>
              <w:spacing w:after="0"/>
              <w:ind w:left="284" w:right="1"/>
              <w:jc w:val="center"/>
              <w:rPr>
                <w:rFonts w:ascii="ISOCPEUR" w:eastAsia="Calibri" w:hAnsi="ISOCPEUR" w:cs="Arial"/>
                <w:sz w:val="18"/>
                <w:szCs w:val="18"/>
              </w:rPr>
            </w:pPr>
            <w:r w:rsidRPr="00FE1A8C">
              <w:rPr>
                <w:rFonts w:ascii="ISOCPEUR" w:eastAsia="Calibri" w:hAnsi="ISOCPEUR" w:cs="Arial"/>
                <w:sz w:val="18"/>
                <w:szCs w:val="18"/>
              </w:rPr>
              <w:t>autorski</w:t>
            </w:r>
          </w:p>
        </w:tc>
        <w:tc>
          <w:tcPr>
            <w:tcW w:w="4111" w:type="dxa"/>
            <w:gridSpan w:val="2"/>
            <w:shd w:val="clear" w:color="auto" w:fill="auto"/>
          </w:tcPr>
          <w:p w14:paraId="52825F79" w14:textId="77777777" w:rsidR="00A66F81" w:rsidRPr="0040494E" w:rsidRDefault="00A66F81" w:rsidP="00A66F81">
            <w:pPr>
              <w:spacing w:after="0"/>
              <w:ind w:right="1"/>
              <w:jc w:val="center"/>
              <w:rPr>
                <w:rFonts w:ascii="ISOCPEUR" w:eastAsia="Calibri" w:hAnsi="ISOCPEUR" w:cs="Arial"/>
                <w:sz w:val="18"/>
                <w:szCs w:val="18"/>
              </w:rPr>
            </w:pPr>
            <w:r w:rsidRPr="0040494E">
              <w:rPr>
                <w:rFonts w:ascii="ISOCPEUR" w:eastAsia="Calibri" w:hAnsi="ISOCPEUR" w:cs="Arial"/>
                <w:sz w:val="18"/>
                <w:szCs w:val="18"/>
              </w:rPr>
              <w:t>Imię i nazwisko, specjalność, nr uprawnień</w:t>
            </w:r>
          </w:p>
        </w:tc>
        <w:tc>
          <w:tcPr>
            <w:tcW w:w="1701" w:type="dxa"/>
            <w:shd w:val="clear" w:color="auto" w:fill="auto"/>
          </w:tcPr>
          <w:p w14:paraId="6E957AD3" w14:textId="77777777" w:rsidR="00A66F81" w:rsidRPr="0040494E" w:rsidRDefault="00A66F81" w:rsidP="00A66F81">
            <w:pPr>
              <w:spacing w:after="0"/>
              <w:ind w:left="284" w:right="1"/>
              <w:jc w:val="center"/>
              <w:rPr>
                <w:rFonts w:ascii="ISOCPEUR" w:eastAsia="Calibri" w:hAnsi="ISOCPEUR" w:cs="Arial"/>
                <w:sz w:val="18"/>
                <w:szCs w:val="18"/>
              </w:rPr>
            </w:pPr>
            <w:r w:rsidRPr="0040494E">
              <w:rPr>
                <w:rFonts w:ascii="ISOCPEUR" w:eastAsia="Calibri" w:hAnsi="ISOCPEUR" w:cs="Arial"/>
                <w:sz w:val="18"/>
                <w:szCs w:val="18"/>
              </w:rPr>
              <w:t>Zakres opracowania</w:t>
            </w:r>
          </w:p>
        </w:tc>
        <w:tc>
          <w:tcPr>
            <w:tcW w:w="993" w:type="dxa"/>
            <w:shd w:val="clear" w:color="auto" w:fill="auto"/>
          </w:tcPr>
          <w:p w14:paraId="7795D0A2" w14:textId="77777777" w:rsidR="00A66F81" w:rsidRPr="00FE1A8C" w:rsidRDefault="00A66F81" w:rsidP="00A66F81">
            <w:pPr>
              <w:spacing w:after="0"/>
              <w:ind w:right="1"/>
              <w:rPr>
                <w:rFonts w:ascii="ISOCPEUR" w:eastAsia="Calibri" w:hAnsi="ISOCPEUR" w:cs="Arial"/>
                <w:sz w:val="18"/>
                <w:szCs w:val="18"/>
              </w:rPr>
            </w:pPr>
            <w:r w:rsidRPr="00FE1A8C">
              <w:rPr>
                <w:rFonts w:ascii="ISOCPEUR" w:eastAsia="Calibri" w:hAnsi="ISOCPEUR" w:cs="Arial"/>
                <w:sz w:val="18"/>
                <w:szCs w:val="18"/>
              </w:rPr>
              <w:t>Data</w:t>
            </w:r>
          </w:p>
        </w:tc>
        <w:tc>
          <w:tcPr>
            <w:tcW w:w="991" w:type="dxa"/>
            <w:shd w:val="clear" w:color="auto" w:fill="auto"/>
          </w:tcPr>
          <w:p w14:paraId="4971CAEA" w14:textId="77777777" w:rsidR="00A66F81" w:rsidRPr="00FE1A8C" w:rsidRDefault="00A66F81" w:rsidP="00A66F81">
            <w:pPr>
              <w:spacing w:after="0"/>
              <w:ind w:left="284" w:right="1"/>
              <w:jc w:val="center"/>
              <w:rPr>
                <w:rFonts w:ascii="ISOCPEUR" w:eastAsia="Calibri" w:hAnsi="ISOCPEUR" w:cs="Arial"/>
                <w:sz w:val="18"/>
                <w:szCs w:val="18"/>
              </w:rPr>
            </w:pPr>
            <w:r w:rsidRPr="00FE1A8C">
              <w:rPr>
                <w:rFonts w:ascii="ISOCPEUR" w:eastAsia="Calibri" w:hAnsi="ISOCPEUR" w:cs="Arial"/>
                <w:sz w:val="18"/>
                <w:szCs w:val="18"/>
              </w:rPr>
              <w:t>Podpis</w:t>
            </w:r>
          </w:p>
        </w:tc>
      </w:tr>
      <w:tr w:rsidR="00A66F81" w:rsidRPr="003E36B7" w14:paraId="5D401D7D" w14:textId="77777777" w:rsidTr="0031727E">
        <w:trPr>
          <w:trHeight w:val="794"/>
        </w:trPr>
        <w:tc>
          <w:tcPr>
            <w:tcW w:w="1701" w:type="dxa"/>
            <w:shd w:val="clear" w:color="auto" w:fill="auto"/>
            <w:vAlign w:val="center"/>
          </w:tcPr>
          <w:p w14:paraId="7CE19A72" w14:textId="77777777" w:rsidR="00A66F81" w:rsidRPr="00FE1A8C" w:rsidRDefault="00A66F81" w:rsidP="00A66F81">
            <w:pPr>
              <w:spacing w:after="0"/>
              <w:ind w:right="1"/>
              <w:jc w:val="center"/>
              <w:rPr>
                <w:rFonts w:ascii="ISOCPEUR" w:eastAsia="Calibri" w:hAnsi="ISOCPEUR" w:cs="Arial"/>
                <w:sz w:val="20"/>
                <w:szCs w:val="20"/>
              </w:rPr>
            </w:pPr>
            <w:r w:rsidRPr="00FE1A8C">
              <w:rPr>
                <w:rFonts w:ascii="ISOCPEUR" w:eastAsia="Calibri" w:hAnsi="ISOCPEUR" w:cs="Arial"/>
                <w:sz w:val="20"/>
                <w:szCs w:val="20"/>
              </w:rPr>
              <w:t>główny projektant koordynator</w:t>
            </w:r>
          </w:p>
        </w:tc>
        <w:tc>
          <w:tcPr>
            <w:tcW w:w="4111" w:type="dxa"/>
            <w:gridSpan w:val="2"/>
            <w:shd w:val="clear" w:color="auto" w:fill="auto"/>
            <w:vAlign w:val="center"/>
          </w:tcPr>
          <w:p w14:paraId="75EF07EA" w14:textId="77777777" w:rsidR="00A66F81" w:rsidRPr="0040494E" w:rsidRDefault="00A66F81" w:rsidP="00A66F81">
            <w:pPr>
              <w:widowControl w:val="0"/>
              <w:suppressAutoHyphens/>
              <w:autoSpaceDN w:val="0"/>
              <w:spacing w:after="0"/>
              <w:ind w:left="-45" w:firstLine="45"/>
              <w:jc w:val="center"/>
              <w:textAlignment w:val="baseline"/>
              <w:rPr>
                <w:rFonts w:ascii="ISOCPEUR" w:eastAsia="SimSun" w:hAnsi="ISOCPEUR"/>
                <w:b/>
                <w:bCs/>
                <w:kern w:val="3"/>
                <w:sz w:val="20"/>
                <w:szCs w:val="20"/>
                <w:lang w:eastAsia="zh-CN" w:bidi="hi-IN"/>
              </w:rPr>
            </w:pPr>
            <w:r w:rsidRPr="0040494E">
              <w:rPr>
                <w:rFonts w:ascii="ISOCPEUR" w:eastAsia="SimSun" w:hAnsi="ISOCPEUR"/>
                <w:bCs/>
                <w:kern w:val="3"/>
                <w:sz w:val="16"/>
                <w:szCs w:val="16"/>
                <w:lang w:eastAsia="zh-CN" w:bidi="hi-IN"/>
              </w:rPr>
              <w:t>mgr inż.</w:t>
            </w:r>
            <w:r w:rsidRPr="0040494E">
              <w:rPr>
                <w:rFonts w:ascii="ISOCPEUR" w:eastAsia="SimSun" w:hAnsi="ISOCPEUR"/>
                <w:b/>
                <w:bCs/>
                <w:kern w:val="3"/>
                <w:sz w:val="20"/>
                <w:szCs w:val="20"/>
                <w:lang w:eastAsia="zh-CN" w:bidi="hi-IN"/>
              </w:rPr>
              <w:t xml:space="preserve"> </w:t>
            </w:r>
            <w:r w:rsidRPr="0040494E">
              <w:rPr>
                <w:rFonts w:ascii="ISOCPEUR" w:eastAsia="SimSun" w:hAnsi="ISOCPEUR"/>
                <w:b/>
                <w:bCs/>
                <w:kern w:val="3"/>
                <w:szCs w:val="22"/>
                <w:lang w:eastAsia="zh-CN" w:bidi="hi-IN"/>
              </w:rPr>
              <w:t>Wojciech Kusak</w:t>
            </w:r>
          </w:p>
          <w:p w14:paraId="6E0F89A0" w14:textId="77777777" w:rsidR="00A66F81" w:rsidRPr="0040494E" w:rsidRDefault="00A66F81" w:rsidP="00A66F81">
            <w:pPr>
              <w:widowControl w:val="0"/>
              <w:tabs>
                <w:tab w:val="left" w:pos="4320"/>
                <w:tab w:val="center" w:pos="4840"/>
              </w:tabs>
              <w:suppressAutoHyphens/>
              <w:autoSpaceDN w:val="0"/>
              <w:spacing w:after="0"/>
              <w:jc w:val="center"/>
              <w:textAlignment w:val="baseline"/>
              <w:rPr>
                <w:rFonts w:ascii="ISOCPEUR" w:eastAsia="SimSun" w:hAnsi="ISOCPEUR"/>
                <w:bCs/>
                <w:kern w:val="3"/>
                <w:sz w:val="20"/>
                <w:szCs w:val="20"/>
                <w:lang w:eastAsia="zh-CN" w:bidi="hi-IN"/>
              </w:rPr>
            </w:pPr>
            <w:r w:rsidRPr="0040494E">
              <w:rPr>
                <w:rFonts w:ascii="ISOCPEUR" w:eastAsia="SimSun" w:hAnsi="ISOCPEUR"/>
                <w:bCs/>
                <w:kern w:val="3"/>
                <w:sz w:val="20"/>
                <w:szCs w:val="20"/>
                <w:lang w:eastAsia="zh-CN" w:bidi="hi-IN"/>
              </w:rPr>
              <w:t xml:space="preserve">nr upr. </w:t>
            </w:r>
            <w:r w:rsidRPr="0040494E">
              <w:rPr>
                <w:rFonts w:ascii="ISOCPEUR" w:eastAsia="SimSun" w:hAnsi="ISOCPEUR"/>
                <w:kern w:val="3"/>
                <w:sz w:val="20"/>
                <w:szCs w:val="20"/>
                <w:lang w:eastAsia="zh-CN" w:bidi="hi-IN"/>
              </w:rPr>
              <w:t xml:space="preserve">MAZ/0842/PBKb/19, </w:t>
            </w:r>
            <w:r w:rsidRPr="0040494E">
              <w:rPr>
                <w:rFonts w:ascii="ISOCPEUR" w:eastAsia="SimSun" w:hAnsi="ISOCPEUR"/>
                <w:bCs/>
                <w:kern w:val="3"/>
                <w:sz w:val="20"/>
                <w:szCs w:val="20"/>
                <w:lang w:eastAsia="zh-CN" w:bidi="hi-IN"/>
              </w:rPr>
              <w:t>PDK/0242/OWOK/16</w:t>
            </w:r>
          </w:p>
          <w:p w14:paraId="651FB56F" w14:textId="77777777" w:rsidR="00A66F81" w:rsidRPr="0040494E" w:rsidRDefault="00A66F81" w:rsidP="00A66F81">
            <w:pPr>
              <w:widowControl w:val="0"/>
              <w:tabs>
                <w:tab w:val="left" w:pos="4320"/>
                <w:tab w:val="center" w:pos="4840"/>
              </w:tabs>
              <w:suppressAutoHyphens/>
              <w:autoSpaceDN w:val="0"/>
              <w:spacing w:after="0"/>
              <w:jc w:val="center"/>
              <w:textAlignment w:val="baseline"/>
              <w:rPr>
                <w:rFonts w:ascii="ISOCPEUR" w:eastAsia="SimSun" w:hAnsi="ISOCPEUR" w:cs="Arial"/>
                <w:kern w:val="3"/>
                <w:sz w:val="16"/>
                <w:szCs w:val="16"/>
                <w:lang w:eastAsia="zh-CN" w:bidi="hi-IN"/>
              </w:rPr>
            </w:pPr>
            <w:r w:rsidRPr="0040494E">
              <w:rPr>
                <w:rFonts w:ascii="ISOCPEUR" w:eastAsia="SimSun" w:hAnsi="ISOCPEUR" w:cs="Arial"/>
                <w:kern w:val="3"/>
                <w:sz w:val="16"/>
                <w:szCs w:val="16"/>
                <w:lang w:eastAsia="zh-CN" w:bidi="hi-IN"/>
              </w:rPr>
              <w:t>do proj. bez ograniczeń  w specjalności konstrukcyjnej</w:t>
            </w:r>
          </w:p>
        </w:tc>
        <w:tc>
          <w:tcPr>
            <w:tcW w:w="1701" w:type="dxa"/>
            <w:shd w:val="clear" w:color="auto" w:fill="auto"/>
            <w:vAlign w:val="center"/>
          </w:tcPr>
          <w:p w14:paraId="0C805C56" w14:textId="77777777" w:rsidR="00A66F81" w:rsidRPr="0040494E" w:rsidRDefault="00A66F81" w:rsidP="00A66F81">
            <w:pPr>
              <w:widowControl w:val="0"/>
              <w:autoSpaceDE w:val="0"/>
              <w:autoSpaceDN w:val="0"/>
              <w:spacing w:after="0"/>
              <w:ind w:right="1"/>
              <w:jc w:val="center"/>
              <w:rPr>
                <w:rFonts w:ascii="ISOCPEUR" w:eastAsia="Arial" w:hAnsi="ISOCPEUR" w:cs="Calibri"/>
                <w:i/>
                <w:sz w:val="20"/>
                <w:szCs w:val="20"/>
              </w:rPr>
            </w:pPr>
            <w:r w:rsidRPr="0040494E">
              <w:rPr>
                <w:rFonts w:ascii="ISOCPEUR" w:eastAsia="Arial" w:hAnsi="ISOCPEUR" w:cs="Arial"/>
                <w:sz w:val="20"/>
                <w:szCs w:val="20"/>
              </w:rPr>
              <w:t>KONSTRUKCJA</w:t>
            </w:r>
          </w:p>
        </w:tc>
        <w:tc>
          <w:tcPr>
            <w:tcW w:w="993" w:type="dxa"/>
            <w:shd w:val="clear" w:color="auto" w:fill="auto"/>
            <w:vAlign w:val="center"/>
          </w:tcPr>
          <w:p w14:paraId="33631022" w14:textId="77777777" w:rsidR="00A66F81" w:rsidRPr="00FE1A8C" w:rsidRDefault="00A66F81" w:rsidP="00A66F81">
            <w:pPr>
              <w:widowControl w:val="0"/>
              <w:autoSpaceDE w:val="0"/>
              <w:autoSpaceDN w:val="0"/>
              <w:spacing w:after="0"/>
              <w:ind w:right="1"/>
              <w:rPr>
                <w:rFonts w:ascii="ISOCPEUR" w:eastAsia="Arial" w:hAnsi="ISOCPEUR" w:cs="Calibri"/>
                <w:i/>
                <w:sz w:val="20"/>
                <w:szCs w:val="20"/>
              </w:rPr>
            </w:pPr>
            <w:r>
              <w:rPr>
                <w:rFonts w:ascii="ISOCPEUR" w:eastAsia="Arial" w:hAnsi="ISOCPEUR" w:cs="Calibri"/>
                <w:i/>
                <w:sz w:val="20"/>
                <w:szCs w:val="20"/>
              </w:rPr>
              <w:t>0</w:t>
            </w:r>
            <w:r w:rsidRPr="003E36B7">
              <w:rPr>
                <w:rFonts w:ascii="ISOCPEUR" w:eastAsia="Arial" w:hAnsi="ISOCPEUR" w:cs="Calibri"/>
                <w:i/>
                <w:sz w:val="20"/>
                <w:szCs w:val="20"/>
              </w:rPr>
              <w:t>2.202</w:t>
            </w:r>
            <w:r>
              <w:rPr>
                <w:rFonts w:ascii="ISOCPEUR" w:eastAsia="Arial" w:hAnsi="ISOCPEUR" w:cs="Calibri"/>
                <w:i/>
                <w:sz w:val="20"/>
                <w:szCs w:val="20"/>
              </w:rPr>
              <w:t>4</w:t>
            </w:r>
          </w:p>
        </w:tc>
        <w:tc>
          <w:tcPr>
            <w:tcW w:w="991" w:type="dxa"/>
            <w:shd w:val="clear" w:color="auto" w:fill="auto"/>
            <w:vAlign w:val="center"/>
          </w:tcPr>
          <w:p w14:paraId="7A6EA75D" w14:textId="77777777" w:rsidR="00A66F81" w:rsidRPr="00FE1A8C" w:rsidRDefault="00A66F81" w:rsidP="00A66F81">
            <w:pPr>
              <w:spacing w:after="0"/>
              <w:ind w:left="284" w:right="1"/>
              <w:jc w:val="center"/>
              <w:rPr>
                <w:rFonts w:ascii="ISOCPEUR" w:eastAsia="Calibri" w:hAnsi="ISOCPEUR" w:cs="Arial"/>
                <w:szCs w:val="22"/>
              </w:rPr>
            </w:pPr>
          </w:p>
          <w:p w14:paraId="021791C6" w14:textId="77777777" w:rsidR="00A66F81" w:rsidRPr="00FE1A8C" w:rsidRDefault="00A66F81" w:rsidP="00A66F81">
            <w:pPr>
              <w:spacing w:after="0"/>
              <w:ind w:right="1"/>
              <w:jc w:val="center"/>
              <w:rPr>
                <w:rFonts w:ascii="ISOCPEUR" w:eastAsia="Calibri" w:hAnsi="ISOCPEUR" w:cs="Arial"/>
                <w:szCs w:val="22"/>
              </w:rPr>
            </w:pPr>
          </w:p>
        </w:tc>
      </w:tr>
      <w:tr w:rsidR="00A66F81" w:rsidRPr="003E36B7" w14:paraId="4C9D88AF" w14:textId="77777777" w:rsidTr="0031727E">
        <w:trPr>
          <w:trHeight w:val="836"/>
        </w:trPr>
        <w:tc>
          <w:tcPr>
            <w:tcW w:w="1701" w:type="dxa"/>
            <w:shd w:val="clear" w:color="auto" w:fill="auto"/>
            <w:vAlign w:val="center"/>
          </w:tcPr>
          <w:p w14:paraId="7FB825F7" w14:textId="77777777" w:rsidR="00A66F81" w:rsidRPr="00FE1A8C" w:rsidRDefault="00A66F81" w:rsidP="00A66F81">
            <w:pPr>
              <w:spacing w:after="0"/>
              <w:ind w:right="1"/>
              <w:jc w:val="center"/>
              <w:rPr>
                <w:rFonts w:ascii="ISOCPEUR" w:eastAsia="Calibri" w:hAnsi="ISOCPEUR" w:cs="Arial"/>
                <w:sz w:val="20"/>
                <w:szCs w:val="20"/>
              </w:rPr>
            </w:pPr>
            <w:r w:rsidRPr="00FE1A8C">
              <w:rPr>
                <w:rFonts w:ascii="ISOCPEUR" w:eastAsia="Calibri" w:hAnsi="ISOCPEUR" w:cs="Arial"/>
                <w:sz w:val="20"/>
                <w:szCs w:val="20"/>
              </w:rPr>
              <w:t>projektant</w:t>
            </w:r>
          </w:p>
        </w:tc>
        <w:tc>
          <w:tcPr>
            <w:tcW w:w="4111" w:type="dxa"/>
            <w:gridSpan w:val="2"/>
            <w:shd w:val="clear" w:color="auto" w:fill="auto"/>
            <w:vAlign w:val="center"/>
          </w:tcPr>
          <w:p w14:paraId="5695789A" w14:textId="77777777" w:rsidR="00A66F81" w:rsidRPr="0040494E" w:rsidRDefault="00A66F81" w:rsidP="00A66F81">
            <w:pPr>
              <w:widowControl w:val="0"/>
              <w:suppressAutoHyphens/>
              <w:autoSpaceDN w:val="0"/>
              <w:spacing w:after="0"/>
              <w:ind w:left="-45" w:firstLine="45"/>
              <w:jc w:val="center"/>
              <w:textAlignment w:val="baseline"/>
              <w:rPr>
                <w:rFonts w:ascii="ISOCPEUR" w:eastAsia="SimSun" w:hAnsi="ISOCPEUR"/>
                <w:b/>
                <w:bCs/>
                <w:kern w:val="3"/>
                <w:szCs w:val="22"/>
                <w:lang w:eastAsia="zh-CN" w:bidi="hi-IN"/>
              </w:rPr>
            </w:pPr>
            <w:r w:rsidRPr="0040494E">
              <w:rPr>
                <w:rFonts w:ascii="ISOCPEUR" w:eastAsia="SimSun" w:hAnsi="ISOCPEUR"/>
                <w:bCs/>
                <w:kern w:val="3"/>
                <w:sz w:val="16"/>
                <w:szCs w:val="16"/>
                <w:lang w:eastAsia="zh-CN" w:bidi="hi-IN"/>
              </w:rPr>
              <w:t>mgr inż.</w:t>
            </w:r>
            <w:r w:rsidRPr="0040494E">
              <w:rPr>
                <w:rFonts w:ascii="ISOCPEUR" w:eastAsia="SimSun" w:hAnsi="ISOCPEUR"/>
                <w:b/>
                <w:bCs/>
                <w:kern w:val="3"/>
                <w:szCs w:val="22"/>
                <w:lang w:eastAsia="zh-CN" w:bidi="hi-IN"/>
              </w:rPr>
              <w:t xml:space="preserve"> Stanisław Woźniak</w:t>
            </w:r>
          </w:p>
          <w:p w14:paraId="3F40A029" w14:textId="77777777" w:rsidR="00A66F81" w:rsidRPr="0040494E" w:rsidRDefault="00A66F81" w:rsidP="00A66F81">
            <w:pPr>
              <w:widowControl w:val="0"/>
              <w:suppressAutoHyphens/>
              <w:autoSpaceDN w:val="0"/>
              <w:spacing w:after="0"/>
              <w:ind w:left="-45" w:firstLine="45"/>
              <w:jc w:val="center"/>
              <w:textAlignment w:val="baseline"/>
              <w:rPr>
                <w:rFonts w:ascii="ISOCPEUR" w:eastAsia="SimSun" w:hAnsi="ISOCPEUR"/>
                <w:bCs/>
                <w:kern w:val="3"/>
                <w:sz w:val="16"/>
                <w:szCs w:val="16"/>
                <w:lang w:eastAsia="zh-CN" w:bidi="hi-IN"/>
              </w:rPr>
            </w:pPr>
            <w:r w:rsidRPr="0040494E">
              <w:rPr>
                <w:rFonts w:ascii="ISOCPEUR" w:eastAsia="SimSun" w:hAnsi="ISOCPEUR"/>
                <w:bCs/>
                <w:kern w:val="3"/>
                <w:sz w:val="20"/>
                <w:szCs w:val="20"/>
                <w:lang w:eastAsia="zh-CN" w:bidi="hi-IN"/>
              </w:rPr>
              <w:t>nr upr MAZ/0205/PWOS/06</w:t>
            </w:r>
          </w:p>
        </w:tc>
        <w:tc>
          <w:tcPr>
            <w:tcW w:w="1701" w:type="dxa"/>
            <w:shd w:val="clear" w:color="auto" w:fill="auto"/>
            <w:vAlign w:val="center"/>
          </w:tcPr>
          <w:p w14:paraId="2D4D142C" w14:textId="77777777" w:rsidR="00A66F81" w:rsidRPr="0040494E" w:rsidRDefault="00A66F81" w:rsidP="00A66F81">
            <w:pPr>
              <w:widowControl w:val="0"/>
              <w:suppressAutoHyphens/>
              <w:autoSpaceDN w:val="0"/>
              <w:spacing w:after="0"/>
              <w:ind w:left="-45" w:firstLine="45"/>
              <w:jc w:val="center"/>
              <w:textAlignment w:val="baseline"/>
              <w:rPr>
                <w:rFonts w:ascii="ISOCPEUR" w:eastAsia="SimSun" w:hAnsi="ISOCPEUR" w:cs="Calibri"/>
                <w:i/>
                <w:w w:val="90"/>
                <w:kern w:val="3"/>
                <w:sz w:val="20"/>
                <w:szCs w:val="20"/>
                <w:lang w:eastAsia="zh-CN" w:bidi="hi-IN"/>
              </w:rPr>
            </w:pPr>
            <w:r w:rsidRPr="0040494E">
              <w:rPr>
                <w:rFonts w:ascii="ISOCPEUR" w:eastAsia="SimSun" w:hAnsi="ISOCPEUR" w:cs="Arial"/>
                <w:kern w:val="3"/>
                <w:sz w:val="20"/>
                <w:szCs w:val="20"/>
                <w:lang w:eastAsia="zh-CN" w:bidi="hi-IN"/>
              </w:rPr>
              <w:t>SANITARNA</w:t>
            </w:r>
          </w:p>
        </w:tc>
        <w:tc>
          <w:tcPr>
            <w:tcW w:w="993" w:type="dxa"/>
            <w:shd w:val="clear" w:color="auto" w:fill="auto"/>
            <w:vAlign w:val="center"/>
          </w:tcPr>
          <w:p w14:paraId="010B9635" w14:textId="77777777" w:rsidR="00A66F81" w:rsidRPr="00FE1A8C" w:rsidRDefault="00A66F81" w:rsidP="00A66F81">
            <w:pPr>
              <w:widowControl w:val="0"/>
              <w:suppressAutoHyphens/>
              <w:autoSpaceDN w:val="0"/>
              <w:spacing w:after="0"/>
              <w:textAlignment w:val="baseline"/>
              <w:rPr>
                <w:rFonts w:ascii="ISOCPEUR" w:eastAsia="SimSun" w:hAnsi="ISOCPEUR" w:cs="Calibri"/>
                <w:i/>
                <w:w w:val="90"/>
                <w:kern w:val="3"/>
                <w:sz w:val="20"/>
                <w:szCs w:val="20"/>
                <w:lang w:eastAsia="zh-CN" w:bidi="hi-IN"/>
              </w:rPr>
            </w:pPr>
            <w:r>
              <w:rPr>
                <w:rFonts w:ascii="ISOCPEUR" w:eastAsia="Arial" w:hAnsi="ISOCPEUR" w:cs="Calibri"/>
                <w:i/>
                <w:sz w:val="20"/>
                <w:szCs w:val="20"/>
              </w:rPr>
              <w:t>0</w:t>
            </w:r>
            <w:r w:rsidRPr="003E36B7">
              <w:rPr>
                <w:rFonts w:ascii="ISOCPEUR" w:eastAsia="Arial" w:hAnsi="ISOCPEUR" w:cs="Calibri"/>
                <w:i/>
                <w:sz w:val="20"/>
                <w:szCs w:val="20"/>
              </w:rPr>
              <w:t>2.202</w:t>
            </w:r>
            <w:r>
              <w:rPr>
                <w:rFonts w:ascii="ISOCPEUR" w:eastAsia="Arial" w:hAnsi="ISOCPEUR" w:cs="Calibri"/>
                <w:i/>
                <w:sz w:val="20"/>
                <w:szCs w:val="20"/>
              </w:rPr>
              <w:t>4</w:t>
            </w:r>
          </w:p>
        </w:tc>
        <w:tc>
          <w:tcPr>
            <w:tcW w:w="991" w:type="dxa"/>
            <w:shd w:val="clear" w:color="auto" w:fill="auto"/>
            <w:vAlign w:val="center"/>
          </w:tcPr>
          <w:p w14:paraId="348E27E7" w14:textId="77777777" w:rsidR="00A66F81" w:rsidRPr="00FE1A8C" w:rsidRDefault="00A66F81" w:rsidP="00A66F81">
            <w:pPr>
              <w:widowControl w:val="0"/>
              <w:autoSpaceDE w:val="0"/>
              <w:autoSpaceDN w:val="0"/>
              <w:spacing w:after="0"/>
              <w:ind w:right="1"/>
              <w:jc w:val="center"/>
              <w:rPr>
                <w:rFonts w:ascii="ISOCPEUR" w:eastAsia="Arial" w:hAnsi="ISOCPEUR" w:cs="Calibri"/>
                <w:b/>
                <w:w w:val="90"/>
                <w:szCs w:val="22"/>
              </w:rPr>
            </w:pPr>
          </w:p>
        </w:tc>
      </w:tr>
      <w:tr w:rsidR="00A66F81" w:rsidRPr="003E36B7" w14:paraId="5A878156" w14:textId="77777777" w:rsidTr="0031727E">
        <w:trPr>
          <w:trHeight w:val="835"/>
        </w:trPr>
        <w:tc>
          <w:tcPr>
            <w:tcW w:w="1701" w:type="dxa"/>
            <w:shd w:val="clear" w:color="auto" w:fill="auto"/>
            <w:vAlign w:val="center"/>
          </w:tcPr>
          <w:p w14:paraId="529176A8" w14:textId="77777777" w:rsidR="00A66F81" w:rsidRPr="00FE1A8C" w:rsidRDefault="00A66F81" w:rsidP="00A66F81">
            <w:pPr>
              <w:spacing w:after="0"/>
              <w:ind w:right="1"/>
              <w:jc w:val="center"/>
              <w:rPr>
                <w:rFonts w:ascii="ISOCPEUR" w:eastAsia="Calibri" w:hAnsi="ISOCPEUR" w:cs="Arial"/>
                <w:sz w:val="20"/>
                <w:szCs w:val="20"/>
              </w:rPr>
            </w:pPr>
            <w:r w:rsidRPr="00FE1A8C">
              <w:rPr>
                <w:rFonts w:ascii="ISOCPEUR" w:eastAsia="Calibri" w:hAnsi="ISOCPEUR" w:cs="Arial"/>
                <w:sz w:val="20"/>
                <w:szCs w:val="20"/>
              </w:rPr>
              <w:t>sprawdzający</w:t>
            </w:r>
          </w:p>
        </w:tc>
        <w:tc>
          <w:tcPr>
            <w:tcW w:w="4111" w:type="dxa"/>
            <w:gridSpan w:val="2"/>
            <w:shd w:val="clear" w:color="auto" w:fill="auto"/>
            <w:vAlign w:val="center"/>
          </w:tcPr>
          <w:p w14:paraId="3181DB5B" w14:textId="77777777" w:rsidR="00A66F81" w:rsidRPr="0040494E" w:rsidRDefault="00A66F81" w:rsidP="00A66F81">
            <w:pPr>
              <w:widowControl w:val="0"/>
              <w:autoSpaceDE w:val="0"/>
              <w:autoSpaceDN w:val="0"/>
              <w:spacing w:after="0"/>
              <w:ind w:right="1"/>
              <w:jc w:val="center"/>
              <w:rPr>
                <w:rFonts w:ascii="ISOCPEUR" w:eastAsia="Arial" w:hAnsi="ISOCPEUR" w:cs="Calibri"/>
                <w:w w:val="90"/>
                <w:sz w:val="16"/>
                <w:szCs w:val="16"/>
              </w:rPr>
            </w:pPr>
            <w:r w:rsidRPr="0040494E">
              <w:rPr>
                <w:rFonts w:ascii="ISOCPEUR" w:eastAsia="SimSun" w:hAnsi="ISOCPEUR"/>
                <w:bCs/>
                <w:kern w:val="3"/>
                <w:sz w:val="16"/>
                <w:szCs w:val="16"/>
                <w:lang w:eastAsia="zh-CN" w:bidi="hi-IN"/>
              </w:rPr>
              <w:t>inż.</w:t>
            </w:r>
            <w:r w:rsidRPr="0040494E">
              <w:rPr>
                <w:rFonts w:ascii="ISOCPEUR" w:eastAsia="Arial" w:hAnsi="ISOCPEUR" w:cs="Calibri"/>
                <w:w w:val="90"/>
                <w:sz w:val="16"/>
                <w:szCs w:val="16"/>
              </w:rPr>
              <w:t xml:space="preserve"> </w:t>
            </w:r>
            <w:r w:rsidRPr="0040494E">
              <w:rPr>
                <w:rFonts w:ascii="ISOCPEUR" w:eastAsia="SimSun" w:hAnsi="ISOCPEUR"/>
                <w:b/>
                <w:bCs/>
                <w:kern w:val="3"/>
                <w:szCs w:val="22"/>
                <w:lang w:eastAsia="zh-CN" w:bidi="hi-IN"/>
              </w:rPr>
              <w:t>Dorota Traczyk</w:t>
            </w:r>
          </w:p>
          <w:p w14:paraId="5DC9011B" w14:textId="77777777" w:rsidR="00A66F81" w:rsidRPr="0040494E" w:rsidRDefault="00A66F81" w:rsidP="00A66F81">
            <w:pPr>
              <w:widowControl w:val="0"/>
              <w:suppressAutoHyphens/>
              <w:autoSpaceDN w:val="0"/>
              <w:spacing w:after="0"/>
              <w:ind w:left="-45" w:firstLine="45"/>
              <w:jc w:val="center"/>
              <w:textAlignment w:val="baseline"/>
              <w:rPr>
                <w:rFonts w:ascii="ISOCPEUR" w:eastAsia="Arial" w:hAnsi="ISOCPEUR" w:cs="Calibri"/>
                <w:w w:val="90"/>
                <w:sz w:val="16"/>
                <w:szCs w:val="16"/>
              </w:rPr>
            </w:pPr>
            <w:r w:rsidRPr="0040494E">
              <w:rPr>
                <w:rFonts w:ascii="ISOCPEUR" w:eastAsia="SimSun" w:hAnsi="ISOCPEUR"/>
                <w:bCs/>
                <w:kern w:val="3"/>
                <w:sz w:val="20"/>
                <w:szCs w:val="20"/>
                <w:lang w:eastAsia="zh-CN" w:bidi="hi-IN"/>
              </w:rPr>
              <w:t>upr. nr. MAZ/0422/PBS/16</w:t>
            </w:r>
          </w:p>
        </w:tc>
        <w:tc>
          <w:tcPr>
            <w:tcW w:w="1701" w:type="dxa"/>
            <w:shd w:val="clear" w:color="auto" w:fill="auto"/>
            <w:vAlign w:val="center"/>
          </w:tcPr>
          <w:p w14:paraId="033C5ADA" w14:textId="77777777" w:rsidR="00A66F81" w:rsidRPr="0040494E" w:rsidRDefault="00A66F81" w:rsidP="00A66F81">
            <w:pPr>
              <w:widowControl w:val="0"/>
              <w:suppressAutoHyphens/>
              <w:autoSpaceDN w:val="0"/>
              <w:spacing w:after="0"/>
              <w:ind w:left="-45" w:firstLine="45"/>
              <w:jc w:val="center"/>
              <w:textAlignment w:val="baseline"/>
              <w:rPr>
                <w:rFonts w:ascii="ISOCPEUR" w:eastAsia="SimSun" w:hAnsi="ISOCPEUR" w:cs="Calibri"/>
                <w:i/>
                <w:w w:val="90"/>
                <w:kern w:val="3"/>
                <w:sz w:val="20"/>
                <w:szCs w:val="20"/>
                <w:lang w:eastAsia="zh-CN" w:bidi="hi-IN"/>
              </w:rPr>
            </w:pPr>
            <w:r w:rsidRPr="0040494E">
              <w:rPr>
                <w:rFonts w:ascii="ISOCPEUR" w:eastAsia="SimSun" w:hAnsi="ISOCPEUR" w:cs="Arial"/>
                <w:kern w:val="3"/>
                <w:sz w:val="20"/>
                <w:szCs w:val="20"/>
                <w:lang w:eastAsia="zh-CN" w:bidi="hi-IN"/>
              </w:rPr>
              <w:t>SANITARNA</w:t>
            </w:r>
          </w:p>
        </w:tc>
        <w:tc>
          <w:tcPr>
            <w:tcW w:w="993" w:type="dxa"/>
            <w:shd w:val="clear" w:color="auto" w:fill="auto"/>
            <w:vAlign w:val="center"/>
          </w:tcPr>
          <w:p w14:paraId="3D762234" w14:textId="77777777" w:rsidR="00A66F81" w:rsidRPr="00FE1A8C" w:rsidRDefault="00A66F81" w:rsidP="00A66F81">
            <w:pPr>
              <w:widowControl w:val="0"/>
              <w:suppressAutoHyphens/>
              <w:autoSpaceDN w:val="0"/>
              <w:spacing w:after="0"/>
              <w:textAlignment w:val="baseline"/>
              <w:rPr>
                <w:rFonts w:ascii="ISOCPEUR" w:eastAsia="SimSun" w:hAnsi="ISOCPEUR" w:cs="Calibri"/>
                <w:i/>
                <w:w w:val="90"/>
                <w:kern w:val="3"/>
                <w:sz w:val="20"/>
                <w:szCs w:val="20"/>
                <w:lang w:eastAsia="zh-CN" w:bidi="hi-IN"/>
              </w:rPr>
            </w:pPr>
            <w:r>
              <w:rPr>
                <w:rFonts w:ascii="ISOCPEUR" w:eastAsia="Arial" w:hAnsi="ISOCPEUR" w:cs="Calibri"/>
                <w:i/>
                <w:sz w:val="20"/>
                <w:szCs w:val="20"/>
              </w:rPr>
              <w:t>0</w:t>
            </w:r>
            <w:r w:rsidRPr="003E36B7">
              <w:rPr>
                <w:rFonts w:ascii="ISOCPEUR" w:eastAsia="Arial" w:hAnsi="ISOCPEUR" w:cs="Calibri"/>
                <w:i/>
                <w:sz w:val="20"/>
                <w:szCs w:val="20"/>
              </w:rPr>
              <w:t>2.202</w:t>
            </w:r>
            <w:r>
              <w:rPr>
                <w:rFonts w:ascii="ISOCPEUR" w:eastAsia="Arial" w:hAnsi="ISOCPEUR" w:cs="Calibri"/>
                <w:i/>
                <w:sz w:val="20"/>
                <w:szCs w:val="20"/>
              </w:rPr>
              <w:t>4</w:t>
            </w:r>
          </w:p>
        </w:tc>
        <w:tc>
          <w:tcPr>
            <w:tcW w:w="991" w:type="dxa"/>
            <w:shd w:val="clear" w:color="auto" w:fill="auto"/>
            <w:vAlign w:val="center"/>
          </w:tcPr>
          <w:p w14:paraId="780B09E5" w14:textId="77777777" w:rsidR="00A66F81" w:rsidRPr="00FE1A8C" w:rsidRDefault="00A66F81" w:rsidP="00A66F81">
            <w:pPr>
              <w:widowControl w:val="0"/>
              <w:autoSpaceDE w:val="0"/>
              <w:autoSpaceDN w:val="0"/>
              <w:spacing w:after="0"/>
              <w:ind w:right="1"/>
              <w:jc w:val="center"/>
              <w:rPr>
                <w:rFonts w:ascii="ISOCPEUR" w:eastAsia="Arial" w:hAnsi="ISOCPEUR" w:cs="Calibri"/>
                <w:b/>
                <w:w w:val="90"/>
                <w:szCs w:val="22"/>
              </w:rPr>
            </w:pPr>
          </w:p>
        </w:tc>
      </w:tr>
      <w:tr w:rsidR="00A66F81" w:rsidRPr="003E36B7" w14:paraId="7759DE60" w14:textId="77777777" w:rsidTr="0031727E">
        <w:trPr>
          <w:trHeight w:val="1120"/>
        </w:trPr>
        <w:tc>
          <w:tcPr>
            <w:tcW w:w="4394" w:type="dxa"/>
            <w:gridSpan w:val="2"/>
            <w:shd w:val="clear" w:color="auto" w:fill="auto"/>
            <w:vAlign w:val="center"/>
          </w:tcPr>
          <w:p w14:paraId="1B79B6DB" w14:textId="77777777" w:rsidR="00A66F81" w:rsidRPr="0040494E" w:rsidRDefault="00A66F81" w:rsidP="00A66F81">
            <w:pPr>
              <w:spacing w:after="0"/>
              <w:ind w:right="1"/>
              <w:jc w:val="center"/>
              <w:rPr>
                <w:rFonts w:ascii="ISOCPEUR" w:eastAsia="Calibri" w:hAnsi="ISOCPEUR"/>
                <w:b/>
                <w:w w:val="90"/>
                <w:szCs w:val="22"/>
              </w:rPr>
            </w:pPr>
            <w:r w:rsidRPr="0040494E">
              <w:rPr>
                <w:rFonts w:ascii="ISOCPEUR" w:eastAsia="Calibri" w:hAnsi="ISOCPEUR"/>
                <w:b/>
                <w:w w:val="90"/>
                <w:szCs w:val="22"/>
              </w:rPr>
              <w:t>EGZ. NR 1</w:t>
            </w:r>
          </w:p>
        </w:tc>
        <w:tc>
          <w:tcPr>
            <w:tcW w:w="5103" w:type="dxa"/>
            <w:gridSpan w:val="4"/>
            <w:shd w:val="clear" w:color="auto" w:fill="auto"/>
            <w:vAlign w:val="center"/>
          </w:tcPr>
          <w:p w14:paraId="2768B7A4" w14:textId="77777777" w:rsidR="00A66F81" w:rsidRPr="0040494E" w:rsidRDefault="00A66F81" w:rsidP="00A66F81">
            <w:pPr>
              <w:widowControl w:val="0"/>
              <w:autoSpaceDE w:val="0"/>
              <w:autoSpaceDN w:val="0"/>
              <w:spacing w:after="0"/>
              <w:ind w:right="1"/>
              <w:jc w:val="center"/>
              <w:rPr>
                <w:rFonts w:ascii="ISOCPEUR" w:eastAsia="Arial" w:hAnsi="ISOCPEUR" w:cs="Calibri"/>
                <w:b/>
                <w:w w:val="90"/>
                <w:szCs w:val="22"/>
              </w:rPr>
            </w:pPr>
            <w:r w:rsidRPr="0040494E">
              <w:rPr>
                <w:rFonts w:ascii="ISOCPEUR" w:eastAsia="Arial" w:hAnsi="ISOCPEUR" w:cs="Calibri"/>
                <w:b/>
                <w:w w:val="90"/>
                <w:szCs w:val="22"/>
              </w:rPr>
              <w:t>Warszawa, Luty 2024 r.</w:t>
            </w:r>
          </w:p>
        </w:tc>
      </w:tr>
      <w:bookmarkEnd w:id="1"/>
    </w:tbl>
    <w:p w14:paraId="4DB4F3DF" w14:textId="77777777" w:rsidR="00A66F81" w:rsidRPr="00A67D4A" w:rsidRDefault="00A66F81" w:rsidP="00A66F81"/>
    <w:p w14:paraId="31FC9A8A" w14:textId="77777777" w:rsidR="00A66F81" w:rsidRPr="00A67D4A" w:rsidRDefault="00A66F81" w:rsidP="00A66F81"/>
    <w:p w14:paraId="42C16285" w14:textId="77777777" w:rsidR="00A66F81" w:rsidRDefault="00A66F81" w:rsidP="00A66F81"/>
    <w:p w14:paraId="0FED5F9C" w14:textId="77777777" w:rsidR="00A66F81" w:rsidRDefault="00A66F81" w:rsidP="00A66F81"/>
    <w:p w14:paraId="2079AE9A" w14:textId="77777777" w:rsidR="00A66F81" w:rsidRDefault="00A66F81" w:rsidP="00A66F81"/>
    <w:p w14:paraId="16F73006" w14:textId="25977C90" w:rsidR="00A66F81" w:rsidRDefault="00A66F81">
      <w:pPr>
        <w:rPr>
          <w:rFonts w:asciiTheme="majorHAnsi" w:hAnsiTheme="majorHAnsi" w:cs="Arial"/>
          <w:b/>
          <w:sz w:val="32"/>
          <w:szCs w:val="32"/>
        </w:rPr>
      </w:pPr>
    </w:p>
    <w:p w14:paraId="453FDA5A" w14:textId="28065BA9" w:rsidR="00F80425" w:rsidRPr="00126C00" w:rsidRDefault="00B67B74" w:rsidP="00D2656E">
      <w:pPr>
        <w:pStyle w:val="KMRstandard"/>
        <w:pBdr>
          <w:top w:val="double" w:sz="4" w:space="1" w:color="auto"/>
          <w:left w:val="double" w:sz="4" w:space="4" w:color="auto"/>
          <w:bottom w:val="double" w:sz="4" w:space="1" w:color="auto"/>
          <w:right w:val="double" w:sz="4" w:space="4" w:color="auto"/>
        </w:pBdr>
        <w:jc w:val="center"/>
        <w:rPr>
          <w:rFonts w:asciiTheme="majorHAnsi" w:hAnsiTheme="majorHAnsi"/>
          <w:b/>
          <w:sz w:val="32"/>
          <w:szCs w:val="32"/>
        </w:rPr>
      </w:pPr>
      <w:r w:rsidRPr="00126C00">
        <w:rPr>
          <w:rFonts w:asciiTheme="majorHAnsi" w:hAnsiTheme="majorHAnsi"/>
          <w:b/>
          <w:sz w:val="32"/>
          <w:szCs w:val="32"/>
        </w:rPr>
        <w:t>SPIS TREŚCI</w:t>
      </w:r>
    </w:p>
    <w:p w14:paraId="3DA885B0" w14:textId="77777777" w:rsidR="00D2656E" w:rsidRPr="009751B7" w:rsidRDefault="00D2656E">
      <w:pPr>
        <w:pStyle w:val="Spistreci1"/>
        <w:tabs>
          <w:tab w:val="right" w:leader="dot" w:pos="9062"/>
        </w:tabs>
        <w:rPr>
          <w:rFonts w:asciiTheme="majorHAnsi" w:hAnsiTheme="majorHAnsi"/>
          <w:b/>
          <w:highlight w:val="yellow"/>
        </w:rPr>
      </w:pPr>
    </w:p>
    <w:p w14:paraId="6F5666D5" w14:textId="68543659" w:rsidR="00A129CA" w:rsidRDefault="003C207D">
      <w:pPr>
        <w:pStyle w:val="Spistreci1"/>
        <w:tabs>
          <w:tab w:val="right" w:leader="dot" w:pos="9345"/>
        </w:tabs>
        <w:rPr>
          <w:rFonts w:asciiTheme="minorHAnsi" w:eastAsiaTheme="minorEastAsia" w:hAnsiTheme="minorHAnsi"/>
          <w:noProof/>
          <w:color w:val="auto"/>
          <w:kern w:val="2"/>
          <w:sz w:val="22"/>
          <w:szCs w:val="22"/>
          <w14:ligatures w14:val="standardContextual"/>
        </w:rPr>
      </w:pPr>
      <w:r w:rsidRPr="009751B7">
        <w:rPr>
          <w:rFonts w:asciiTheme="majorHAnsi" w:hAnsiTheme="majorHAnsi"/>
          <w:b/>
          <w:sz w:val="24"/>
          <w:szCs w:val="24"/>
          <w:highlight w:val="yellow"/>
        </w:rPr>
        <w:fldChar w:fldCharType="begin"/>
      </w:r>
      <w:r w:rsidRPr="009751B7">
        <w:rPr>
          <w:rFonts w:asciiTheme="majorHAnsi" w:hAnsiTheme="majorHAnsi"/>
          <w:sz w:val="24"/>
          <w:szCs w:val="24"/>
          <w:highlight w:val="yellow"/>
        </w:rPr>
        <w:instrText xml:space="preserve"> TOC \h \z \t "KMR_Nagłówek_1;2;KMR_Nagłówek_2;3;KMR_Nagłówek_3;4;KMR_Nagłówek_0;1" </w:instrText>
      </w:r>
      <w:r w:rsidRPr="009751B7">
        <w:rPr>
          <w:rFonts w:asciiTheme="majorHAnsi" w:hAnsiTheme="majorHAnsi"/>
          <w:b/>
          <w:sz w:val="24"/>
          <w:szCs w:val="24"/>
          <w:highlight w:val="yellow"/>
        </w:rPr>
        <w:fldChar w:fldCharType="separate"/>
      </w:r>
      <w:hyperlink w:anchor="_Toc161311523" w:history="1">
        <w:r w:rsidR="00A129CA" w:rsidRPr="00AC6C14">
          <w:rPr>
            <w:rStyle w:val="Hipercze"/>
            <w:noProof/>
          </w:rPr>
          <w:t>SPIS RYSUNKÓW</w:t>
        </w:r>
        <w:r w:rsidR="00A129CA">
          <w:rPr>
            <w:noProof/>
            <w:webHidden/>
          </w:rPr>
          <w:tab/>
        </w:r>
        <w:r w:rsidR="00A129CA">
          <w:rPr>
            <w:noProof/>
            <w:webHidden/>
          </w:rPr>
          <w:fldChar w:fldCharType="begin"/>
        </w:r>
        <w:r w:rsidR="00A129CA">
          <w:rPr>
            <w:noProof/>
            <w:webHidden/>
          </w:rPr>
          <w:instrText xml:space="preserve"> PAGEREF _Toc161311523 \h </w:instrText>
        </w:r>
        <w:r w:rsidR="00A129CA">
          <w:rPr>
            <w:noProof/>
            <w:webHidden/>
          </w:rPr>
        </w:r>
        <w:r w:rsidR="00A129CA">
          <w:rPr>
            <w:noProof/>
            <w:webHidden/>
          </w:rPr>
          <w:fldChar w:fldCharType="separate"/>
        </w:r>
        <w:r w:rsidR="00B12A3E">
          <w:rPr>
            <w:noProof/>
            <w:webHidden/>
          </w:rPr>
          <w:t>3</w:t>
        </w:r>
        <w:r w:rsidR="00A129CA">
          <w:rPr>
            <w:noProof/>
            <w:webHidden/>
          </w:rPr>
          <w:fldChar w:fldCharType="end"/>
        </w:r>
      </w:hyperlink>
    </w:p>
    <w:p w14:paraId="60B3DD7B" w14:textId="1176D1A6" w:rsidR="00A129CA" w:rsidRDefault="00A129CA">
      <w:pPr>
        <w:pStyle w:val="Spistreci1"/>
        <w:tabs>
          <w:tab w:val="right" w:leader="dot" w:pos="9345"/>
        </w:tabs>
        <w:rPr>
          <w:rFonts w:asciiTheme="minorHAnsi" w:eastAsiaTheme="minorEastAsia" w:hAnsiTheme="minorHAnsi"/>
          <w:noProof/>
          <w:color w:val="auto"/>
          <w:kern w:val="2"/>
          <w:sz w:val="22"/>
          <w:szCs w:val="22"/>
          <w14:ligatures w14:val="standardContextual"/>
        </w:rPr>
      </w:pPr>
      <w:hyperlink w:anchor="_Toc161311524" w:history="1">
        <w:r w:rsidRPr="00AC6C14">
          <w:rPr>
            <w:rStyle w:val="Hipercze"/>
            <w:noProof/>
          </w:rPr>
          <w:t>OŚWIADCZENIE</w:t>
        </w:r>
        <w:r>
          <w:rPr>
            <w:noProof/>
            <w:webHidden/>
          </w:rPr>
          <w:tab/>
        </w:r>
        <w:r>
          <w:rPr>
            <w:noProof/>
            <w:webHidden/>
          </w:rPr>
          <w:fldChar w:fldCharType="begin"/>
        </w:r>
        <w:r>
          <w:rPr>
            <w:noProof/>
            <w:webHidden/>
          </w:rPr>
          <w:instrText xml:space="preserve"> PAGEREF _Toc161311524 \h </w:instrText>
        </w:r>
        <w:r>
          <w:rPr>
            <w:noProof/>
            <w:webHidden/>
          </w:rPr>
        </w:r>
        <w:r>
          <w:rPr>
            <w:noProof/>
            <w:webHidden/>
          </w:rPr>
          <w:fldChar w:fldCharType="separate"/>
        </w:r>
        <w:r w:rsidR="00B12A3E">
          <w:rPr>
            <w:noProof/>
            <w:webHidden/>
          </w:rPr>
          <w:t>4</w:t>
        </w:r>
        <w:r>
          <w:rPr>
            <w:noProof/>
            <w:webHidden/>
          </w:rPr>
          <w:fldChar w:fldCharType="end"/>
        </w:r>
      </w:hyperlink>
    </w:p>
    <w:p w14:paraId="6F44AB4C" w14:textId="6B3FB30C" w:rsidR="00A129CA" w:rsidRDefault="00A129CA">
      <w:pPr>
        <w:pStyle w:val="Spistreci1"/>
        <w:tabs>
          <w:tab w:val="right" w:leader="dot" w:pos="9345"/>
        </w:tabs>
        <w:rPr>
          <w:rFonts w:asciiTheme="minorHAnsi" w:eastAsiaTheme="minorEastAsia" w:hAnsiTheme="minorHAnsi"/>
          <w:noProof/>
          <w:color w:val="auto"/>
          <w:kern w:val="2"/>
          <w:sz w:val="22"/>
          <w:szCs w:val="22"/>
          <w14:ligatures w14:val="standardContextual"/>
        </w:rPr>
      </w:pPr>
      <w:hyperlink w:anchor="_Toc161311525" w:history="1">
        <w:r w:rsidRPr="00AC6C14">
          <w:rPr>
            <w:rStyle w:val="Hipercze"/>
            <w:noProof/>
          </w:rPr>
          <w:t>OPIS TECHNICZNY</w:t>
        </w:r>
        <w:r>
          <w:rPr>
            <w:noProof/>
            <w:webHidden/>
          </w:rPr>
          <w:tab/>
        </w:r>
        <w:r>
          <w:rPr>
            <w:noProof/>
            <w:webHidden/>
          </w:rPr>
          <w:fldChar w:fldCharType="begin"/>
        </w:r>
        <w:r>
          <w:rPr>
            <w:noProof/>
            <w:webHidden/>
          </w:rPr>
          <w:instrText xml:space="preserve"> PAGEREF _Toc161311525 \h </w:instrText>
        </w:r>
        <w:r>
          <w:rPr>
            <w:noProof/>
            <w:webHidden/>
          </w:rPr>
        </w:r>
        <w:r>
          <w:rPr>
            <w:noProof/>
            <w:webHidden/>
          </w:rPr>
          <w:fldChar w:fldCharType="separate"/>
        </w:r>
        <w:r w:rsidR="00B12A3E">
          <w:rPr>
            <w:noProof/>
            <w:webHidden/>
          </w:rPr>
          <w:t>9</w:t>
        </w:r>
        <w:r>
          <w:rPr>
            <w:noProof/>
            <w:webHidden/>
          </w:rPr>
          <w:fldChar w:fldCharType="end"/>
        </w:r>
      </w:hyperlink>
    </w:p>
    <w:p w14:paraId="386C66DD" w14:textId="68F56414" w:rsidR="00A129CA" w:rsidRDefault="00A129CA">
      <w:pPr>
        <w:pStyle w:val="Spistreci2"/>
        <w:rPr>
          <w:rFonts w:asciiTheme="minorHAnsi" w:eastAsiaTheme="minorEastAsia" w:hAnsiTheme="minorHAnsi"/>
          <w:b w:val="0"/>
          <w:smallCaps w:val="0"/>
          <w:kern w:val="2"/>
          <w:sz w:val="22"/>
          <w:szCs w:val="22"/>
          <w14:ligatures w14:val="standardContextual"/>
        </w:rPr>
      </w:pPr>
      <w:hyperlink w:anchor="_Toc161311526" w:history="1">
        <w:r w:rsidRPr="00AC6C14">
          <w:rPr>
            <w:rStyle w:val="Hipercze"/>
            <w:rFonts w:asciiTheme="majorHAnsi" w:hAnsiTheme="majorHAnsi" w:cs="Times New Roman"/>
            <w:snapToGrid w:val="0"/>
            <w:w w:val="0"/>
          </w:rPr>
          <w:t>1.</w:t>
        </w:r>
        <w:r>
          <w:rPr>
            <w:rFonts w:asciiTheme="minorHAnsi" w:eastAsiaTheme="minorEastAsia" w:hAnsiTheme="minorHAnsi"/>
            <w:b w:val="0"/>
            <w:smallCaps w:val="0"/>
            <w:kern w:val="2"/>
            <w:sz w:val="22"/>
            <w:szCs w:val="22"/>
            <w14:ligatures w14:val="standardContextual"/>
          </w:rPr>
          <w:tab/>
        </w:r>
        <w:r w:rsidRPr="00AC6C14">
          <w:rPr>
            <w:rStyle w:val="Hipercze"/>
            <w:rFonts w:asciiTheme="majorHAnsi" w:hAnsiTheme="majorHAnsi"/>
          </w:rPr>
          <w:t>Przedmiot opracowania</w:t>
        </w:r>
        <w:r>
          <w:rPr>
            <w:webHidden/>
          </w:rPr>
          <w:tab/>
        </w:r>
        <w:r>
          <w:rPr>
            <w:webHidden/>
          </w:rPr>
          <w:fldChar w:fldCharType="begin"/>
        </w:r>
        <w:r>
          <w:rPr>
            <w:webHidden/>
          </w:rPr>
          <w:instrText xml:space="preserve"> PAGEREF _Toc161311526 \h </w:instrText>
        </w:r>
        <w:r>
          <w:rPr>
            <w:webHidden/>
          </w:rPr>
        </w:r>
        <w:r>
          <w:rPr>
            <w:webHidden/>
          </w:rPr>
          <w:fldChar w:fldCharType="separate"/>
        </w:r>
        <w:r w:rsidR="00B12A3E">
          <w:rPr>
            <w:webHidden/>
          </w:rPr>
          <w:t>9</w:t>
        </w:r>
        <w:r>
          <w:rPr>
            <w:webHidden/>
          </w:rPr>
          <w:fldChar w:fldCharType="end"/>
        </w:r>
      </w:hyperlink>
    </w:p>
    <w:p w14:paraId="31B307A0" w14:textId="7B348335" w:rsidR="00A129CA" w:rsidRDefault="00A129CA">
      <w:pPr>
        <w:pStyle w:val="Spistreci2"/>
        <w:rPr>
          <w:rFonts w:asciiTheme="minorHAnsi" w:eastAsiaTheme="minorEastAsia" w:hAnsiTheme="minorHAnsi"/>
          <w:b w:val="0"/>
          <w:smallCaps w:val="0"/>
          <w:kern w:val="2"/>
          <w:sz w:val="22"/>
          <w:szCs w:val="22"/>
          <w14:ligatures w14:val="standardContextual"/>
        </w:rPr>
      </w:pPr>
      <w:hyperlink w:anchor="_Toc161311527" w:history="1">
        <w:r w:rsidRPr="00AC6C14">
          <w:rPr>
            <w:rStyle w:val="Hipercze"/>
            <w:rFonts w:asciiTheme="majorHAnsi" w:hAnsiTheme="majorHAnsi" w:cs="Times New Roman"/>
            <w:snapToGrid w:val="0"/>
            <w:w w:val="0"/>
          </w:rPr>
          <w:t>2.</w:t>
        </w:r>
        <w:r>
          <w:rPr>
            <w:rFonts w:asciiTheme="minorHAnsi" w:eastAsiaTheme="minorEastAsia" w:hAnsiTheme="minorHAnsi"/>
            <w:b w:val="0"/>
            <w:smallCaps w:val="0"/>
            <w:kern w:val="2"/>
            <w:sz w:val="22"/>
            <w:szCs w:val="22"/>
            <w14:ligatures w14:val="standardContextual"/>
          </w:rPr>
          <w:tab/>
        </w:r>
        <w:r w:rsidRPr="00AC6C14">
          <w:rPr>
            <w:rStyle w:val="Hipercze"/>
          </w:rPr>
          <w:t>WYMAGANA MOC ŻRÓDŁA CIEPŁA I OPIS DZIAŁANIA</w:t>
        </w:r>
        <w:r>
          <w:rPr>
            <w:webHidden/>
          </w:rPr>
          <w:tab/>
        </w:r>
        <w:r>
          <w:rPr>
            <w:webHidden/>
          </w:rPr>
          <w:fldChar w:fldCharType="begin"/>
        </w:r>
        <w:r>
          <w:rPr>
            <w:webHidden/>
          </w:rPr>
          <w:instrText xml:space="preserve"> PAGEREF _Toc161311527 \h </w:instrText>
        </w:r>
        <w:r>
          <w:rPr>
            <w:webHidden/>
          </w:rPr>
        </w:r>
        <w:r>
          <w:rPr>
            <w:webHidden/>
          </w:rPr>
          <w:fldChar w:fldCharType="separate"/>
        </w:r>
        <w:r w:rsidR="00B12A3E">
          <w:rPr>
            <w:webHidden/>
          </w:rPr>
          <w:t>11</w:t>
        </w:r>
        <w:r>
          <w:rPr>
            <w:webHidden/>
          </w:rPr>
          <w:fldChar w:fldCharType="end"/>
        </w:r>
      </w:hyperlink>
    </w:p>
    <w:p w14:paraId="3C3848B6" w14:textId="4B57E37D" w:rsidR="00A129CA" w:rsidRDefault="00A129CA">
      <w:pPr>
        <w:pStyle w:val="Spistreci2"/>
        <w:rPr>
          <w:rFonts w:asciiTheme="minorHAnsi" w:eastAsiaTheme="minorEastAsia" w:hAnsiTheme="minorHAnsi"/>
          <w:b w:val="0"/>
          <w:smallCaps w:val="0"/>
          <w:kern w:val="2"/>
          <w:sz w:val="22"/>
          <w:szCs w:val="22"/>
          <w14:ligatures w14:val="standardContextual"/>
        </w:rPr>
      </w:pPr>
      <w:hyperlink w:anchor="_Toc161311528" w:history="1">
        <w:r w:rsidRPr="00AC6C14">
          <w:rPr>
            <w:rStyle w:val="Hipercze"/>
          </w:rPr>
          <w:t>3.</w:t>
        </w:r>
        <w:r>
          <w:rPr>
            <w:rFonts w:asciiTheme="minorHAnsi" w:eastAsiaTheme="minorEastAsia" w:hAnsiTheme="minorHAnsi"/>
            <w:b w:val="0"/>
            <w:smallCaps w:val="0"/>
            <w:kern w:val="2"/>
            <w:sz w:val="22"/>
            <w:szCs w:val="22"/>
            <w14:ligatures w14:val="standardContextual"/>
          </w:rPr>
          <w:tab/>
        </w:r>
        <w:r w:rsidRPr="00AC6C14">
          <w:rPr>
            <w:rStyle w:val="Hipercze"/>
          </w:rPr>
          <w:t>DOBÓR URZĄDZEŃ ŹRÓDŁA CIEPŁA ORAZ WYMAGANIA DLA INSTALACJI</w:t>
        </w:r>
        <w:r>
          <w:rPr>
            <w:webHidden/>
          </w:rPr>
          <w:tab/>
        </w:r>
        <w:r>
          <w:rPr>
            <w:webHidden/>
          </w:rPr>
          <w:fldChar w:fldCharType="begin"/>
        </w:r>
        <w:r>
          <w:rPr>
            <w:webHidden/>
          </w:rPr>
          <w:instrText xml:space="preserve"> PAGEREF _Toc161311528 \h </w:instrText>
        </w:r>
        <w:r>
          <w:rPr>
            <w:webHidden/>
          </w:rPr>
        </w:r>
        <w:r>
          <w:rPr>
            <w:webHidden/>
          </w:rPr>
          <w:fldChar w:fldCharType="separate"/>
        </w:r>
        <w:r w:rsidR="00B12A3E">
          <w:rPr>
            <w:webHidden/>
          </w:rPr>
          <w:t>13</w:t>
        </w:r>
        <w:r>
          <w:rPr>
            <w:webHidden/>
          </w:rPr>
          <w:fldChar w:fldCharType="end"/>
        </w:r>
      </w:hyperlink>
    </w:p>
    <w:p w14:paraId="564A41D0" w14:textId="0F1A4FD8" w:rsidR="00A129CA" w:rsidRDefault="00A129CA">
      <w:pPr>
        <w:pStyle w:val="Spistreci3"/>
        <w:tabs>
          <w:tab w:val="left" w:pos="1100"/>
          <w:tab w:val="right" w:leader="dot" w:pos="9345"/>
        </w:tabs>
        <w:rPr>
          <w:rFonts w:asciiTheme="minorHAnsi" w:eastAsiaTheme="minorEastAsia" w:hAnsiTheme="minorHAnsi"/>
          <w:noProof/>
          <w:kern w:val="2"/>
          <w:sz w:val="22"/>
          <w:szCs w:val="22"/>
          <w14:ligatures w14:val="standardContextual"/>
        </w:rPr>
      </w:pPr>
      <w:hyperlink w:anchor="_Toc161311529" w:history="1">
        <w:r w:rsidRPr="00AC6C14">
          <w:rPr>
            <w:rStyle w:val="Hipercze"/>
            <w:rFonts w:asciiTheme="majorHAnsi" w:hAnsiTheme="majorHAnsi" w:cs="Times New Roman"/>
            <w:noProof/>
            <w:snapToGrid w:val="0"/>
            <w:w w:val="0"/>
          </w:rPr>
          <w:t>3.1.</w:t>
        </w:r>
        <w:r>
          <w:rPr>
            <w:rFonts w:asciiTheme="minorHAnsi" w:eastAsiaTheme="minorEastAsia" w:hAnsiTheme="minorHAnsi"/>
            <w:noProof/>
            <w:kern w:val="2"/>
            <w:sz w:val="22"/>
            <w:szCs w:val="22"/>
            <w14:ligatures w14:val="standardContextual"/>
          </w:rPr>
          <w:tab/>
        </w:r>
        <w:r w:rsidRPr="00AC6C14">
          <w:rPr>
            <w:rStyle w:val="Hipercze"/>
            <w:noProof/>
          </w:rPr>
          <w:t>Kotły gazowe</w:t>
        </w:r>
        <w:r>
          <w:rPr>
            <w:noProof/>
            <w:webHidden/>
          </w:rPr>
          <w:tab/>
        </w:r>
        <w:r>
          <w:rPr>
            <w:noProof/>
            <w:webHidden/>
          </w:rPr>
          <w:fldChar w:fldCharType="begin"/>
        </w:r>
        <w:r>
          <w:rPr>
            <w:noProof/>
            <w:webHidden/>
          </w:rPr>
          <w:instrText xml:space="preserve"> PAGEREF _Toc161311529 \h </w:instrText>
        </w:r>
        <w:r>
          <w:rPr>
            <w:noProof/>
            <w:webHidden/>
          </w:rPr>
        </w:r>
        <w:r>
          <w:rPr>
            <w:noProof/>
            <w:webHidden/>
          </w:rPr>
          <w:fldChar w:fldCharType="separate"/>
        </w:r>
        <w:r w:rsidR="00B12A3E">
          <w:rPr>
            <w:noProof/>
            <w:webHidden/>
          </w:rPr>
          <w:t>13</w:t>
        </w:r>
        <w:r>
          <w:rPr>
            <w:noProof/>
            <w:webHidden/>
          </w:rPr>
          <w:fldChar w:fldCharType="end"/>
        </w:r>
      </w:hyperlink>
    </w:p>
    <w:p w14:paraId="79CB9E47" w14:textId="66D189E6" w:rsidR="00A129CA" w:rsidRDefault="00A129CA">
      <w:pPr>
        <w:pStyle w:val="Spistreci4"/>
        <w:tabs>
          <w:tab w:val="left" w:pos="1320"/>
          <w:tab w:val="right" w:leader="dot" w:pos="9345"/>
        </w:tabs>
        <w:rPr>
          <w:rFonts w:asciiTheme="minorHAnsi" w:eastAsiaTheme="minorEastAsia" w:hAnsiTheme="minorHAnsi"/>
          <w:noProof/>
          <w:kern w:val="2"/>
          <w:lang w:eastAsia="pl-PL"/>
          <w14:ligatures w14:val="standardContextual"/>
        </w:rPr>
      </w:pPr>
      <w:hyperlink w:anchor="_Toc161311530" w:history="1">
        <w:r w:rsidRPr="00AC6C14">
          <w:rPr>
            <w:rStyle w:val="Hipercze"/>
            <w:noProof/>
          </w:rPr>
          <w:t>3.1.1.</w:t>
        </w:r>
        <w:r>
          <w:rPr>
            <w:rFonts w:asciiTheme="minorHAnsi" w:eastAsiaTheme="minorEastAsia" w:hAnsiTheme="minorHAnsi"/>
            <w:noProof/>
            <w:kern w:val="2"/>
            <w:lang w:eastAsia="pl-PL"/>
            <w14:ligatures w14:val="standardContextual"/>
          </w:rPr>
          <w:tab/>
        </w:r>
        <w:r w:rsidRPr="00AC6C14">
          <w:rPr>
            <w:rStyle w:val="Hipercze"/>
            <w:noProof/>
          </w:rPr>
          <w:t>Dobór kotłów</w:t>
        </w:r>
        <w:r>
          <w:rPr>
            <w:noProof/>
            <w:webHidden/>
          </w:rPr>
          <w:tab/>
        </w:r>
        <w:r>
          <w:rPr>
            <w:noProof/>
            <w:webHidden/>
          </w:rPr>
          <w:fldChar w:fldCharType="begin"/>
        </w:r>
        <w:r>
          <w:rPr>
            <w:noProof/>
            <w:webHidden/>
          </w:rPr>
          <w:instrText xml:space="preserve"> PAGEREF _Toc161311530 \h </w:instrText>
        </w:r>
        <w:r>
          <w:rPr>
            <w:noProof/>
            <w:webHidden/>
          </w:rPr>
        </w:r>
        <w:r>
          <w:rPr>
            <w:noProof/>
            <w:webHidden/>
          </w:rPr>
          <w:fldChar w:fldCharType="separate"/>
        </w:r>
        <w:r w:rsidR="00B12A3E">
          <w:rPr>
            <w:noProof/>
            <w:webHidden/>
          </w:rPr>
          <w:t>13</w:t>
        </w:r>
        <w:r>
          <w:rPr>
            <w:noProof/>
            <w:webHidden/>
          </w:rPr>
          <w:fldChar w:fldCharType="end"/>
        </w:r>
      </w:hyperlink>
    </w:p>
    <w:p w14:paraId="13840235" w14:textId="28D8C5E0" w:rsidR="00A129CA" w:rsidRDefault="00A129CA">
      <w:pPr>
        <w:pStyle w:val="Spistreci4"/>
        <w:tabs>
          <w:tab w:val="left" w:pos="1320"/>
          <w:tab w:val="right" w:leader="dot" w:pos="9345"/>
        </w:tabs>
        <w:rPr>
          <w:rFonts w:asciiTheme="minorHAnsi" w:eastAsiaTheme="minorEastAsia" w:hAnsiTheme="minorHAnsi"/>
          <w:noProof/>
          <w:kern w:val="2"/>
          <w:lang w:eastAsia="pl-PL"/>
          <w14:ligatures w14:val="standardContextual"/>
        </w:rPr>
      </w:pPr>
      <w:hyperlink w:anchor="_Toc161311531" w:history="1">
        <w:r w:rsidRPr="00AC6C14">
          <w:rPr>
            <w:rStyle w:val="Hipercze"/>
            <w:noProof/>
          </w:rPr>
          <w:t>3.1.2.</w:t>
        </w:r>
        <w:r>
          <w:rPr>
            <w:rFonts w:asciiTheme="minorHAnsi" w:eastAsiaTheme="minorEastAsia" w:hAnsiTheme="minorHAnsi"/>
            <w:noProof/>
            <w:kern w:val="2"/>
            <w:lang w:eastAsia="pl-PL"/>
            <w14:ligatures w14:val="standardContextual"/>
          </w:rPr>
          <w:tab/>
        </w:r>
        <w:r w:rsidRPr="00AC6C14">
          <w:rPr>
            <w:rStyle w:val="Hipercze"/>
            <w:noProof/>
          </w:rPr>
          <w:t>Dobór zaworu bezpieczeństwa dla zabezpieczenia pracy kotłów</w:t>
        </w:r>
        <w:r>
          <w:rPr>
            <w:noProof/>
            <w:webHidden/>
          </w:rPr>
          <w:tab/>
        </w:r>
        <w:r>
          <w:rPr>
            <w:noProof/>
            <w:webHidden/>
          </w:rPr>
          <w:fldChar w:fldCharType="begin"/>
        </w:r>
        <w:r>
          <w:rPr>
            <w:noProof/>
            <w:webHidden/>
          </w:rPr>
          <w:instrText xml:space="preserve"> PAGEREF _Toc161311531 \h </w:instrText>
        </w:r>
        <w:r>
          <w:rPr>
            <w:noProof/>
            <w:webHidden/>
          </w:rPr>
        </w:r>
        <w:r>
          <w:rPr>
            <w:noProof/>
            <w:webHidden/>
          </w:rPr>
          <w:fldChar w:fldCharType="separate"/>
        </w:r>
        <w:r w:rsidR="00B12A3E">
          <w:rPr>
            <w:noProof/>
            <w:webHidden/>
          </w:rPr>
          <w:t>13</w:t>
        </w:r>
        <w:r>
          <w:rPr>
            <w:noProof/>
            <w:webHidden/>
          </w:rPr>
          <w:fldChar w:fldCharType="end"/>
        </w:r>
      </w:hyperlink>
    </w:p>
    <w:p w14:paraId="4A555AD5" w14:textId="75AB5952" w:rsidR="00A129CA" w:rsidRDefault="00A129CA">
      <w:pPr>
        <w:pStyle w:val="Spistreci4"/>
        <w:tabs>
          <w:tab w:val="left" w:pos="1320"/>
          <w:tab w:val="right" w:leader="dot" w:pos="9345"/>
        </w:tabs>
        <w:rPr>
          <w:rFonts w:asciiTheme="minorHAnsi" w:eastAsiaTheme="minorEastAsia" w:hAnsiTheme="minorHAnsi"/>
          <w:noProof/>
          <w:kern w:val="2"/>
          <w:lang w:eastAsia="pl-PL"/>
          <w14:ligatures w14:val="standardContextual"/>
        </w:rPr>
      </w:pPr>
      <w:hyperlink w:anchor="_Toc161311532" w:history="1">
        <w:r w:rsidRPr="00AC6C14">
          <w:rPr>
            <w:rStyle w:val="Hipercze"/>
            <w:noProof/>
          </w:rPr>
          <w:t>3.1.1.</w:t>
        </w:r>
        <w:r>
          <w:rPr>
            <w:rFonts w:asciiTheme="minorHAnsi" w:eastAsiaTheme="minorEastAsia" w:hAnsiTheme="minorHAnsi"/>
            <w:noProof/>
            <w:kern w:val="2"/>
            <w:lang w:eastAsia="pl-PL"/>
            <w14:ligatures w14:val="standardContextual"/>
          </w:rPr>
          <w:tab/>
        </w:r>
        <w:r w:rsidRPr="00AC6C14">
          <w:rPr>
            <w:rStyle w:val="Hipercze"/>
            <w:noProof/>
          </w:rPr>
          <w:t>Dobór naczynia wzbiorczego dla zabezpieczenia pracy kotłów</w:t>
        </w:r>
        <w:r>
          <w:rPr>
            <w:noProof/>
            <w:webHidden/>
          </w:rPr>
          <w:tab/>
        </w:r>
        <w:r>
          <w:rPr>
            <w:noProof/>
            <w:webHidden/>
          </w:rPr>
          <w:fldChar w:fldCharType="begin"/>
        </w:r>
        <w:r>
          <w:rPr>
            <w:noProof/>
            <w:webHidden/>
          </w:rPr>
          <w:instrText xml:space="preserve"> PAGEREF _Toc161311532 \h </w:instrText>
        </w:r>
        <w:r>
          <w:rPr>
            <w:noProof/>
            <w:webHidden/>
          </w:rPr>
        </w:r>
        <w:r>
          <w:rPr>
            <w:noProof/>
            <w:webHidden/>
          </w:rPr>
          <w:fldChar w:fldCharType="separate"/>
        </w:r>
        <w:r w:rsidR="00B12A3E">
          <w:rPr>
            <w:noProof/>
            <w:webHidden/>
          </w:rPr>
          <w:t>15</w:t>
        </w:r>
        <w:r>
          <w:rPr>
            <w:noProof/>
            <w:webHidden/>
          </w:rPr>
          <w:fldChar w:fldCharType="end"/>
        </w:r>
      </w:hyperlink>
    </w:p>
    <w:p w14:paraId="478A8455" w14:textId="7FC6C465" w:rsidR="00A129CA" w:rsidRDefault="00A129CA">
      <w:pPr>
        <w:pStyle w:val="Spistreci3"/>
        <w:tabs>
          <w:tab w:val="left" w:pos="1100"/>
          <w:tab w:val="right" w:leader="dot" w:pos="9345"/>
        </w:tabs>
        <w:rPr>
          <w:rFonts w:asciiTheme="minorHAnsi" w:eastAsiaTheme="minorEastAsia" w:hAnsiTheme="minorHAnsi"/>
          <w:noProof/>
          <w:kern w:val="2"/>
          <w:sz w:val="22"/>
          <w:szCs w:val="22"/>
          <w14:ligatures w14:val="standardContextual"/>
        </w:rPr>
      </w:pPr>
      <w:hyperlink w:anchor="_Toc161311533" w:history="1">
        <w:r w:rsidRPr="00AC6C14">
          <w:rPr>
            <w:rStyle w:val="Hipercze"/>
            <w:rFonts w:asciiTheme="majorHAnsi" w:hAnsiTheme="majorHAnsi" w:cs="Times New Roman"/>
            <w:noProof/>
            <w:snapToGrid w:val="0"/>
            <w:w w:val="0"/>
          </w:rPr>
          <w:t>3.2.</w:t>
        </w:r>
        <w:r>
          <w:rPr>
            <w:rFonts w:asciiTheme="minorHAnsi" w:eastAsiaTheme="minorEastAsia" w:hAnsiTheme="minorHAnsi"/>
            <w:noProof/>
            <w:kern w:val="2"/>
            <w:sz w:val="22"/>
            <w:szCs w:val="22"/>
            <w14:ligatures w14:val="standardContextual"/>
          </w:rPr>
          <w:tab/>
        </w:r>
        <w:r w:rsidRPr="00AC6C14">
          <w:rPr>
            <w:rStyle w:val="Hipercze"/>
            <w:noProof/>
          </w:rPr>
          <w:t>Podgrzewacz ciepłej wody użytkowej</w:t>
        </w:r>
        <w:r>
          <w:rPr>
            <w:noProof/>
            <w:webHidden/>
          </w:rPr>
          <w:tab/>
        </w:r>
        <w:r>
          <w:rPr>
            <w:noProof/>
            <w:webHidden/>
          </w:rPr>
          <w:fldChar w:fldCharType="begin"/>
        </w:r>
        <w:r>
          <w:rPr>
            <w:noProof/>
            <w:webHidden/>
          </w:rPr>
          <w:instrText xml:space="preserve"> PAGEREF _Toc161311533 \h </w:instrText>
        </w:r>
        <w:r>
          <w:rPr>
            <w:noProof/>
            <w:webHidden/>
          </w:rPr>
        </w:r>
        <w:r>
          <w:rPr>
            <w:noProof/>
            <w:webHidden/>
          </w:rPr>
          <w:fldChar w:fldCharType="separate"/>
        </w:r>
        <w:r w:rsidR="00B12A3E">
          <w:rPr>
            <w:noProof/>
            <w:webHidden/>
          </w:rPr>
          <w:t>22</w:t>
        </w:r>
        <w:r>
          <w:rPr>
            <w:noProof/>
            <w:webHidden/>
          </w:rPr>
          <w:fldChar w:fldCharType="end"/>
        </w:r>
      </w:hyperlink>
    </w:p>
    <w:p w14:paraId="28037A63" w14:textId="7025F647" w:rsidR="00A129CA" w:rsidRDefault="00A129CA">
      <w:pPr>
        <w:pStyle w:val="Spistreci4"/>
        <w:tabs>
          <w:tab w:val="left" w:pos="1320"/>
          <w:tab w:val="right" w:leader="dot" w:pos="9345"/>
        </w:tabs>
        <w:rPr>
          <w:rFonts w:asciiTheme="minorHAnsi" w:eastAsiaTheme="minorEastAsia" w:hAnsiTheme="minorHAnsi"/>
          <w:noProof/>
          <w:kern w:val="2"/>
          <w:lang w:eastAsia="pl-PL"/>
          <w14:ligatures w14:val="standardContextual"/>
        </w:rPr>
      </w:pPr>
      <w:hyperlink w:anchor="_Toc161311534" w:history="1">
        <w:r w:rsidRPr="00AC6C14">
          <w:rPr>
            <w:rStyle w:val="Hipercze"/>
            <w:noProof/>
          </w:rPr>
          <w:t>3.2.1.</w:t>
        </w:r>
        <w:r>
          <w:rPr>
            <w:rFonts w:asciiTheme="minorHAnsi" w:eastAsiaTheme="minorEastAsia" w:hAnsiTheme="minorHAnsi"/>
            <w:noProof/>
            <w:kern w:val="2"/>
            <w:lang w:eastAsia="pl-PL"/>
            <w14:ligatures w14:val="standardContextual"/>
          </w:rPr>
          <w:tab/>
        </w:r>
        <w:r w:rsidRPr="00AC6C14">
          <w:rPr>
            <w:rStyle w:val="Hipercze"/>
            <w:noProof/>
          </w:rPr>
          <w:t>Dobór podgrzewacza ciepłej wody</w:t>
        </w:r>
        <w:r>
          <w:rPr>
            <w:noProof/>
            <w:webHidden/>
          </w:rPr>
          <w:tab/>
        </w:r>
        <w:r>
          <w:rPr>
            <w:noProof/>
            <w:webHidden/>
          </w:rPr>
          <w:fldChar w:fldCharType="begin"/>
        </w:r>
        <w:r>
          <w:rPr>
            <w:noProof/>
            <w:webHidden/>
          </w:rPr>
          <w:instrText xml:space="preserve"> PAGEREF _Toc161311534 \h </w:instrText>
        </w:r>
        <w:r>
          <w:rPr>
            <w:noProof/>
            <w:webHidden/>
          </w:rPr>
        </w:r>
        <w:r>
          <w:rPr>
            <w:noProof/>
            <w:webHidden/>
          </w:rPr>
          <w:fldChar w:fldCharType="separate"/>
        </w:r>
        <w:r w:rsidR="00B12A3E">
          <w:rPr>
            <w:noProof/>
            <w:webHidden/>
          </w:rPr>
          <w:t>22</w:t>
        </w:r>
        <w:r>
          <w:rPr>
            <w:noProof/>
            <w:webHidden/>
          </w:rPr>
          <w:fldChar w:fldCharType="end"/>
        </w:r>
      </w:hyperlink>
    </w:p>
    <w:p w14:paraId="287AE2B6" w14:textId="1028AAD6" w:rsidR="00A129CA" w:rsidRDefault="00A129CA">
      <w:pPr>
        <w:pStyle w:val="Spistreci4"/>
        <w:tabs>
          <w:tab w:val="left" w:pos="1320"/>
          <w:tab w:val="right" w:leader="dot" w:pos="9345"/>
        </w:tabs>
        <w:rPr>
          <w:rFonts w:asciiTheme="minorHAnsi" w:eastAsiaTheme="minorEastAsia" w:hAnsiTheme="minorHAnsi"/>
          <w:noProof/>
          <w:kern w:val="2"/>
          <w:lang w:eastAsia="pl-PL"/>
          <w14:ligatures w14:val="standardContextual"/>
        </w:rPr>
      </w:pPr>
      <w:hyperlink w:anchor="_Toc161311535" w:history="1">
        <w:r w:rsidRPr="00AC6C14">
          <w:rPr>
            <w:rStyle w:val="Hipercze"/>
            <w:noProof/>
          </w:rPr>
          <w:t>3.2.2.</w:t>
        </w:r>
        <w:r>
          <w:rPr>
            <w:rFonts w:asciiTheme="minorHAnsi" w:eastAsiaTheme="minorEastAsia" w:hAnsiTheme="minorHAnsi"/>
            <w:noProof/>
            <w:kern w:val="2"/>
            <w:lang w:eastAsia="pl-PL"/>
            <w14:ligatures w14:val="standardContextual"/>
          </w:rPr>
          <w:tab/>
        </w:r>
        <w:r w:rsidRPr="00AC6C14">
          <w:rPr>
            <w:rStyle w:val="Hipercze"/>
            <w:noProof/>
          </w:rPr>
          <w:t>Dobór pompy ładowania podgrzewacza i zabezpieczenia instalacji</w:t>
        </w:r>
        <w:r>
          <w:rPr>
            <w:noProof/>
            <w:webHidden/>
          </w:rPr>
          <w:tab/>
        </w:r>
        <w:r>
          <w:rPr>
            <w:noProof/>
            <w:webHidden/>
          </w:rPr>
          <w:fldChar w:fldCharType="begin"/>
        </w:r>
        <w:r>
          <w:rPr>
            <w:noProof/>
            <w:webHidden/>
          </w:rPr>
          <w:instrText xml:space="preserve"> PAGEREF _Toc161311535 \h </w:instrText>
        </w:r>
        <w:r>
          <w:rPr>
            <w:noProof/>
            <w:webHidden/>
          </w:rPr>
        </w:r>
        <w:r>
          <w:rPr>
            <w:noProof/>
            <w:webHidden/>
          </w:rPr>
          <w:fldChar w:fldCharType="separate"/>
        </w:r>
        <w:r w:rsidR="00B12A3E">
          <w:rPr>
            <w:noProof/>
            <w:webHidden/>
          </w:rPr>
          <w:t>24</w:t>
        </w:r>
        <w:r>
          <w:rPr>
            <w:noProof/>
            <w:webHidden/>
          </w:rPr>
          <w:fldChar w:fldCharType="end"/>
        </w:r>
      </w:hyperlink>
    </w:p>
    <w:p w14:paraId="0D58232E" w14:textId="2D50A6A2" w:rsidR="00A129CA" w:rsidRDefault="00A129CA">
      <w:pPr>
        <w:pStyle w:val="Spistreci3"/>
        <w:tabs>
          <w:tab w:val="left" w:pos="1100"/>
          <w:tab w:val="right" w:leader="dot" w:pos="9345"/>
        </w:tabs>
        <w:rPr>
          <w:rFonts w:asciiTheme="minorHAnsi" w:eastAsiaTheme="minorEastAsia" w:hAnsiTheme="minorHAnsi"/>
          <w:noProof/>
          <w:kern w:val="2"/>
          <w:sz w:val="22"/>
          <w:szCs w:val="22"/>
          <w14:ligatures w14:val="standardContextual"/>
        </w:rPr>
      </w:pPr>
      <w:hyperlink w:anchor="_Toc161311536" w:history="1">
        <w:r w:rsidRPr="00AC6C14">
          <w:rPr>
            <w:rStyle w:val="Hipercze"/>
            <w:rFonts w:asciiTheme="majorHAnsi" w:hAnsiTheme="majorHAnsi" w:cs="Times New Roman"/>
            <w:noProof/>
            <w:snapToGrid w:val="0"/>
            <w:w w:val="0"/>
          </w:rPr>
          <w:t>3.3.</w:t>
        </w:r>
        <w:r>
          <w:rPr>
            <w:rFonts w:asciiTheme="minorHAnsi" w:eastAsiaTheme="minorEastAsia" w:hAnsiTheme="minorHAnsi"/>
            <w:noProof/>
            <w:kern w:val="2"/>
            <w:sz w:val="22"/>
            <w:szCs w:val="22"/>
            <w14:ligatures w14:val="standardContextual"/>
          </w:rPr>
          <w:tab/>
        </w:r>
        <w:r w:rsidRPr="00AC6C14">
          <w:rPr>
            <w:rStyle w:val="Hipercze"/>
            <w:noProof/>
          </w:rPr>
          <w:t>Układ zasilania centralnego ogrzewania</w:t>
        </w:r>
        <w:r>
          <w:rPr>
            <w:noProof/>
            <w:webHidden/>
          </w:rPr>
          <w:tab/>
        </w:r>
        <w:r>
          <w:rPr>
            <w:noProof/>
            <w:webHidden/>
          </w:rPr>
          <w:fldChar w:fldCharType="begin"/>
        </w:r>
        <w:r>
          <w:rPr>
            <w:noProof/>
            <w:webHidden/>
          </w:rPr>
          <w:instrText xml:space="preserve"> PAGEREF _Toc161311536 \h </w:instrText>
        </w:r>
        <w:r>
          <w:rPr>
            <w:noProof/>
            <w:webHidden/>
          </w:rPr>
        </w:r>
        <w:r>
          <w:rPr>
            <w:noProof/>
            <w:webHidden/>
          </w:rPr>
          <w:fldChar w:fldCharType="separate"/>
        </w:r>
        <w:r w:rsidR="00B12A3E">
          <w:rPr>
            <w:noProof/>
            <w:webHidden/>
          </w:rPr>
          <w:t>36</w:t>
        </w:r>
        <w:r>
          <w:rPr>
            <w:noProof/>
            <w:webHidden/>
          </w:rPr>
          <w:fldChar w:fldCharType="end"/>
        </w:r>
      </w:hyperlink>
    </w:p>
    <w:p w14:paraId="094A64FF" w14:textId="73B1A00F" w:rsidR="00A129CA" w:rsidRDefault="00A129CA">
      <w:pPr>
        <w:pStyle w:val="Spistreci4"/>
        <w:tabs>
          <w:tab w:val="left" w:pos="1320"/>
          <w:tab w:val="right" w:leader="dot" w:pos="9345"/>
        </w:tabs>
        <w:rPr>
          <w:rFonts w:asciiTheme="minorHAnsi" w:eastAsiaTheme="minorEastAsia" w:hAnsiTheme="minorHAnsi"/>
          <w:noProof/>
          <w:kern w:val="2"/>
          <w:lang w:eastAsia="pl-PL"/>
          <w14:ligatures w14:val="standardContextual"/>
        </w:rPr>
      </w:pPr>
      <w:hyperlink w:anchor="_Toc161311537" w:history="1">
        <w:r w:rsidRPr="00AC6C14">
          <w:rPr>
            <w:rStyle w:val="Hipercze"/>
            <w:noProof/>
          </w:rPr>
          <w:t>3.3.1.</w:t>
        </w:r>
        <w:r>
          <w:rPr>
            <w:rFonts w:asciiTheme="minorHAnsi" w:eastAsiaTheme="minorEastAsia" w:hAnsiTheme="minorHAnsi"/>
            <w:noProof/>
            <w:kern w:val="2"/>
            <w:lang w:eastAsia="pl-PL"/>
            <w14:ligatures w14:val="standardContextual"/>
          </w:rPr>
          <w:tab/>
        </w:r>
        <w:r w:rsidRPr="00AC6C14">
          <w:rPr>
            <w:rStyle w:val="Hipercze"/>
            <w:noProof/>
          </w:rPr>
          <w:t>Dobór naczynia wzbiorczego dla instalacji</w:t>
        </w:r>
        <w:r>
          <w:rPr>
            <w:noProof/>
            <w:webHidden/>
          </w:rPr>
          <w:tab/>
        </w:r>
        <w:r>
          <w:rPr>
            <w:noProof/>
            <w:webHidden/>
          </w:rPr>
          <w:fldChar w:fldCharType="begin"/>
        </w:r>
        <w:r>
          <w:rPr>
            <w:noProof/>
            <w:webHidden/>
          </w:rPr>
          <w:instrText xml:space="preserve"> PAGEREF _Toc161311537 \h </w:instrText>
        </w:r>
        <w:r>
          <w:rPr>
            <w:noProof/>
            <w:webHidden/>
          </w:rPr>
        </w:r>
        <w:r>
          <w:rPr>
            <w:noProof/>
            <w:webHidden/>
          </w:rPr>
          <w:fldChar w:fldCharType="separate"/>
        </w:r>
        <w:r w:rsidR="00B12A3E">
          <w:rPr>
            <w:noProof/>
            <w:webHidden/>
          </w:rPr>
          <w:t>37</w:t>
        </w:r>
        <w:r>
          <w:rPr>
            <w:noProof/>
            <w:webHidden/>
          </w:rPr>
          <w:fldChar w:fldCharType="end"/>
        </w:r>
      </w:hyperlink>
    </w:p>
    <w:p w14:paraId="0611307B" w14:textId="0ABA9159" w:rsidR="00A129CA" w:rsidRDefault="00A129CA">
      <w:pPr>
        <w:pStyle w:val="Spistreci3"/>
        <w:tabs>
          <w:tab w:val="left" w:pos="1100"/>
          <w:tab w:val="right" w:leader="dot" w:pos="9345"/>
        </w:tabs>
        <w:rPr>
          <w:rFonts w:asciiTheme="minorHAnsi" w:eastAsiaTheme="minorEastAsia" w:hAnsiTheme="minorHAnsi"/>
          <w:noProof/>
          <w:kern w:val="2"/>
          <w:sz w:val="22"/>
          <w:szCs w:val="22"/>
          <w14:ligatures w14:val="standardContextual"/>
        </w:rPr>
      </w:pPr>
      <w:hyperlink w:anchor="_Toc161311538" w:history="1">
        <w:r w:rsidRPr="00AC6C14">
          <w:rPr>
            <w:rStyle w:val="Hipercze"/>
            <w:rFonts w:asciiTheme="majorHAnsi" w:hAnsiTheme="majorHAnsi" w:cs="Times New Roman"/>
            <w:noProof/>
            <w:snapToGrid w:val="0"/>
            <w:w w:val="0"/>
          </w:rPr>
          <w:t>3.4.</w:t>
        </w:r>
        <w:r>
          <w:rPr>
            <w:rFonts w:asciiTheme="minorHAnsi" w:eastAsiaTheme="minorEastAsia" w:hAnsiTheme="minorHAnsi"/>
            <w:noProof/>
            <w:kern w:val="2"/>
            <w:sz w:val="22"/>
            <w:szCs w:val="22"/>
            <w14:ligatures w14:val="standardContextual"/>
          </w:rPr>
          <w:tab/>
        </w:r>
        <w:r w:rsidRPr="00AC6C14">
          <w:rPr>
            <w:rStyle w:val="Hipercze"/>
            <w:noProof/>
          </w:rPr>
          <w:t>Przewody i armatura</w:t>
        </w:r>
        <w:r>
          <w:rPr>
            <w:noProof/>
            <w:webHidden/>
          </w:rPr>
          <w:tab/>
        </w:r>
        <w:r>
          <w:rPr>
            <w:noProof/>
            <w:webHidden/>
          </w:rPr>
          <w:fldChar w:fldCharType="begin"/>
        </w:r>
        <w:r>
          <w:rPr>
            <w:noProof/>
            <w:webHidden/>
          </w:rPr>
          <w:instrText xml:space="preserve"> PAGEREF _Toc161311538 \h </w:instrText>
        </w:r>
        <w:r>
          <w:rPr>
            <w:noProof/>
            <w:webHidden/>
          </w:rPr>
        </w:r>
        <w:r>
          <w:rPr>
            <w:noProof/>
            <w:webHidden/>
          </w:rPr>
          <w:fldChar w:fldCharType="separate"/>
        </w:r>
        <w:r w:rsidR="00B12A3E">
          <w:rPr>
            <w:noProof/>
            <w:webHidden/>
          </w:rPr>
          <w:t>44</w:t>
        </w:r>
        <w:r>
          <w:rPr>
            <w:noProof/>
            <w:webHidden/>
          </w:rPr>
          <w:fldChar w:fldCharType="end"/>
        </w:r>
      </w:hyperlink>
    </w:p>
    <w:p w14:paraId="5C7D87BE" w14:textId="2C6881C1" w:rsidR="00A129CA" w:rsidRDefault="00A129CA">
      <w:pPr>
        <w:pStyle w:val="Spistreci3"/>
        <w:tabs>
          <w:tab w:val="left" w:pos="1100"/>
          <w:tab w:val="right" w:leader="dot" w:pos="9345"/>
        </w:tabs>
        <w:rPr>
          <w:rFonts w:asciiTheme="minorHAnsi" w:eastAsiaTheme="minorEastAsia" w:hAnsiTheme="minorHAnsi"/>
          <w:noProof/>
          <w:kern w:val="2"/>
          <w:sz w:val="22"/>
          <w:szCs w:val="22"/>
          <w14:ligatures w14:val="standardContextual"/>
        </w:rPr>
      </w:pPr>
      <w:hyperlink w:anchor="_Toc161311539" w:history="1">
        <w:r w:rsidRPr="00AC6C14">
          <w:rPr>
            <w:rStyle w:val="Hipercze"/>
            <w:rFonts w:asciiTheme="majorHAnsi" w:hAnsiTheme="majorHAnsi" w:cs="Times New Roman"/>
            <w:noProof/>
            <w:snapToGrid w:val="0"/>
            <w:w w:val="0"/>
          </w:rPr>
          <w:t>3.5.</w:t>
        </w:r>
        <w:r>
          <w:rPr>
            <w:rFonts w:asciiTheme="minorHAnsi" w:eastAsiaTheme="minorEastAsia" w:hAnsiTheme="minorHAnsi"/>
            <w:noProof/>
            <w:kern w:val="2"/>
            <w:sz w:val="22"/>
            <w:szCs w:val="22"/>
            <w14:ligatures w14:val="standardContextual"/>
          </w:rPr>
          <w:tab/>
        </w:r>
        <w:r w:rsidRPr="00AC6C14">
          <w:rPr>
            <w:rStyle w:val="Hipercze"/>
            <w:noProof/>
          </w:rPr>
          <w:t>Zabezpieczenie antykorozyjne, izolacja przewodów</w:t>
        </w:r>
        <w:r>
          <w:rPr>
            <w:noProof/>
            <w:webHidden/>
          </w:rPr>
          <w:tab/>
        </w:r>
        <w:r>
          <w:rPr>
            <w:noProof/>
            <w:webHidden/>
          </w:rPr>
          <w:fldChar w:fldCharType="begin"/>
        </w:r>
        <w:r>
          <w:rPr>
            <w:noProof/>
            <w:webHidden/>
          </w:rPr>
          <w:instrText xml:space="preserve"> PAGEREF _Toc161311539 \h </w:instrText>
        </w:r>
        <w:r>
          <w:rPr>
            <w:noProof/>
            <w:webHidden/>
          </w:rPr>
        </w:r>
        <w:r>
          <w:rPr>
            <w:noProof/>
            <w:webHidden/>
          </w:rPr>
          <w:fldChar w:fldCharType="separate"/>
        </w:r>
        <w:r w:rsidR="00B12A3E">
          <w:rPr>
            <w:noProof/>
            <w:webHidden/>
          </w:rPr>
          <w:t>44</w:t>
        </w:r>
        <w:r>
          <w:rPr>
            <w:noProof/>
            <w:webHidden/>
          </w:rPr>
          <w:fldChar w:fldCharType="end"/>
        </w:r>
      </w:hyperlink>
    </w:p>
    <w:p w14:paraId="56CD728B" w14:textId="6ED9A3E9" w:rsidR="00A129CA" w:rsidRDefault="00A129CA">
      <w:pPr>
        <w:pStyle w:val="Spistreci3"/>
        <w:tabs>
          <w:tab w:val="left" w:pos="1100"/>
          <w:tab w:val="right" w:leader="dot" w:pos="9345"/>
        </w:tabs>
        <w:rPr>
          <w:rFonts w:asciiTheme="minorHAnsi" w:eastAsiaTheme="minorEastAsia" w:hAnsiTheme="minorHAnsi"/>
          <w:noProof/>
          <w:kern w:val="2"/>
          <w:sz w:val="22"/>
          <w:szCs w:val="22"/>
          <w14:ligatures w14:val="standardContextual"/>
        </w:rPr>
      </w:pPr>
      <w:hyperlink w:anchor="_Toc161311540" w:history="1">
        <w:r w:rsidRPr="00AC6C14">
          <w:rPr>
            <w:rStyle w:val="Hipercze"/>
            <w:rFonts w:asciiTheme="majorHAnsi" w:hAnsiTheme="majorHAnsi" w:cs="Times New Roman"/>
            <w:noProof/>
            <w:snapToGrid w:val="0"/>
            <w:w w:val="0"/>
          </w:rPr>
          <w:t>3.6.</w:t>
        </w:r>
        <w:r>
          <w:rPr>
            <w:rFonts w:asciiTheme="minorHAnsi" w:eastAsiaTheme="minorEastAsia" w:hAnsiTheme="minorHAnsi"/>
            <w:noProof/>
            <w:kern w:val="2"/>
            <w:sz w:val="22"/>
            <w:szCs w:val="22"/>
            <w14:ligatures w14:val="standardContextual"/>
          </w:rPr>
          <w:tab/>
        </w:r>
        <w:r w:rsidRPr="00AC6C14">
          <w:rPr>
            <w:rStyle w:val="Hipercze"/>
            <w:noProof/>
          </w:rPr>
          <w:t>Zapotrzebowanie na gaz</w:t>
        </w:r>
        <w:r>
          <w:rPr>
            <w:noProof/>
            <w:webHidden/>
          </w:rPr>
          <w:tab/>
        </w:r>
        <w:r>
          <w:rPr>
            <w:noProof/>
            <w:webHidden/>
          </w:rPr>
          <w:fldChar w:fldCharType="begin"/>
        </w:r>
        <w:r>
          <w:rPr>
            <w:noProof/>
            <w:webHidden/>
          </w:rPr>
          <w:instrText xml:space="preserve"> PAGEREF _Toc161311540 \h </w:instrText>
        </w:r>
        <w:r>
          <w:rPr>
            <w:noProof/>
            <w:webHidden/>
          </w:rPr>
        </w:r>
        <w:r>
          <w:rPr>
            <w:noProof/>
            <w:webHidden/>
          </w:rPr>
          <w:fldChar w:fldCharType="separate"/>
        </w:r>
        <w:r w:rsidR="00B12A3E">
          <w:rPr>
            <w:noProof/>
            <w:webHidden/>
          </w:rPr>
          <w:t>45</w:t>
        </w:r>
        <w:r>
          <w:rPr>
            <w:noProof/>
            <w:webHidden/>
          </w:rPr>
          <w:fldChar w:fldCharType="end"/>
        </w:r>
      </w:hyperlink>
    </w:p>
    <w:p w14:paraId="22B01544" w14:textId="6C106D93" w:rsidR="00A129CA" w:rsidRDefault="00A129CA">
      <w:pPr>
        <w:pStyle w:val="Spistreci3"/>
        <w:tabs>
          <w:tab w:val="left" w:pos="1100"/>
          <w:tab w:val="right" w:leader="dot" w:pos="9345"/>
        </w:tabs>
        <w:rPr>
          <w:rFonts w:asciiTheme="minorHAnsi" w:eastAsiaTheme="minorEastAsia" w:hAnsiTheme="minorHAnsi"/>
          <w:noProof/>
          <w:kern w:val="2"/>
          <w:sz w:val="22"/>
          <w:szCs w:val="22"/>
          <w14:ligatures w14:val="standardContextual"/>
        </w:rPr>
      </w:pPr>
      <w:hyperlink w:anchor="_Toc161311541" w:history="1">
        <w:r w:rsidRPr="00AC6C14">
          <w:rPr>
            <w:rStyle w:val="Hipercze"/>
            <w:rFonts w:asciiTheme="majorHAnsi" w:hAnsiTheme="majorHAnsi" w:cs="Times New Roman"/>
            <w:noProof/>
            <w:snapToGrid w:val="0"/>
            <w:w w:val="0"/>
          </w:rPr>
          <w:t>3.7.</w:t>
        </w:r>
        <w:r>
          <w:rPr>
            <w:rFonts w:asciiTheme="minorHAnsi" w:eastAsiaTheme="minorEastAsia" w:hAnsiTheme="minorHAnsi"/>
            <w:noProof/>
            <w:kern w:val="2"/>
            <w:sz w:val="22"/>
            <w:szCs w:val="22"/>
            <w14:ligatures w14:val="standardContextual"/>
          </w:rPr>
          <w:tab/>
        </w:r>
        <w:r w:rsidRPr="00AC6C14">
          <w:rPr>
            <w:rStyle w:val="Hipercze"/>
            <w:noProof/>
          </w:rPr>
          <w:t>Pomieszczenie kotłowni</w:t>
        </w:r>
        <w:r>
          <w:rPr>
            <w:noProof/>
            <w:webHidden/>
          </w:rPr>
          <w:tab/>
        </w:r>
        <w:r>
          <w:rPr>
            <w:noProof/>
            <w:webHidden/>
          </w:rPr>
          <w:fldChar w:fldCharType="begin"/>
        </w:r>
        <w:r>
          <w:rPr>
            <w:noProof/>
            <w:webHidden/>
          </w:rPr>
          <w:instrText xml:space="preserve"> PAGEREF _Toc161311541 \h </w:instrText>
        </w:r>
        <w:r>
          <w:rPr>
            <w:noProof/>
            <w:webHidden/>
          </w:rPr>
        </w:r>
        <w:r>
          <w:rPr>
            <w:noProof/>
            <w:webHidden/>
          </w:rPr>
          <w:fldChar w:fldCharType="separate"/>
        </w:r>
        <w:r w:rsidR="00B12A3E">
          <w:rPr>
            <w:noProof/>
            <w:webHidden/>
          </w:rPr>
          <w:t>45</w:t>
        </w:r>
        <w:r>
          <w:rPr>
            <w:noProof/>
            <w:webHidden/>
          </w:rPr>
          <w:fldChar w:fldCharType="end"/>
        </w:r>
      </w:hyperlink>
    </w:p>
    <w:p w14:paraId="582C9237" w14:textId="7243FA4C" w:rsidR="00A129CA" w:rsidRDefault="00A129CA">
      <w:pPr>
        <w:pStyle w:val="Spistreci4"/>
        <w:tabs>
          <w:tab w:val="left" w:pos="1320"/>
          <w:tab w:val="right" w:leader="dot" w:pos="9345"/>
        </w:tabs>
        <w:rPr>
          <w:rFonts w:asciiTheme="minorHAnsi" w:eastAsiaTheme="minorEastAsia" w:hAnsiTheme="minorHAnsi"/>
          <w:noProof/>
          <w:kern w:val="2"/>
          <w:lang w:eastAsia="pl-PL"/>
          <w14:ligatures w14:val="standardContextual"/>
        </w:rPr>
      </w:pPr>
      <w:hyperlink w:anchor="_Toc161311542" w:history="1">
        <w:r w:rsidRPr="00AC6C14">
          <w:rPr>
            <w:rStyle w:val="Hipercze"/>
            <w:noProof/>
          </w:rPr>
          <w:t>3.7.1.</w:t>
        </w:r>
        <w:r>
          <w:rPr>
            <w:rFonts w:asciiTheme="minorHAnsi" w:eastAsiaTheme="minorEastAsia" w:hAnsiTheme="minorHAnsi"/>
            <w:noProof/>
            <w:kern w:val="2"/>
            <w:lang w:eastAsia="pl-PL"/>
            <w14:ligatures w14:val="standardContextual"/>
          </w:rPr>
          <w:tab/>
        </w:r>
        <w:r w:rsidRPr="00AC6C14">
          <w:rPr>
            <w:rStyle w:val="Hipercze"/>
            <w:noProof/>
          </w:rPr>
          <w:t>Wentylacja kotłowni</w:t>
        </w:r>
        <w:r>
          <w:rPr>
            <w:noProof/>
            <w:webHidden/>
          </w:rPr>
          <w:tab/>
        </w:r>
        <w:r>
          <w:rPr>
            <w:noProof/>
            <w:webHidden/>
          </w:rPr>
          <w:fldChar w:fldCharType="begin"/>
        </w:r>
        <w:r>
          <w:rPr>
            <w:noProof/>
            <w:webHidden/>
          </w:rPr>
          <w:instrText xml:space="preserve"> PAGEREF _Toc161311542 \h </w:instrText>
        </w:r>
        <w:r>
          <w:rPr>
            <w:noProof/>
            <w:webHidden/>
          </w:rPr>
        </w:r>
        <w:r>
          <w:rPr>
            <w:noProof/>
            <w:webHidden/>
          </w:rPr>
          <w:fldChar w:fldCharType="separate"/>
        </w:r>
        <w:r w:rsidR="00B12A3E">
          <w:rPr>
            <w:noProof/>
            <w:webHidden/>
          </w:rPr>
          <w:t>45</w:t>
        </w:r>
        <w:r>
          <w:rPr>
            <w:noProof/>
            <w:webHidden/>
          </w:rPr>
          <w:fldChar w:fldCharType="end"/>
        </w:r>
      </w:hyperlink>
    </w:p>
    <w:p w14:paraId="40F230E1" w14:textId="7CF3722B" w:rsidR="00A129CA" w:rsidRDefault="00A129CA">
      <w:pPr>
        <w:pStyle w:val="Spistreci4"/>
        <w:tabs>
          <w:tab w:val="left" w:pos="1320"/>
          <w:tab w:val="right" w:leader="dot" w:pos="9345"/>
        </w:tabs>
        <w:rPr>
          <w:rFonts w:asciiTheme="minorHAnsi" w:eastAsiaTheme="minorEastAsia" w:hAnsiTheme="minorHAnsi"/>
          <w:noProof/>
          <w:kern w:val="2"/>
          <w:lang w:eastAsia="pl-PL"/>
          <w14:ligatures w14:val="standardContextual"/>
        </w:rPr>
      </w:pPr>
      <w:hyperlink w:anchor="_Toc161311543" w:history="1">
        <w:r w:rsidRPr="00AC6C14">
          <w:rPr>
            <w:rStyle w:val="Hipercze"/>
            <w:noProof/>
          </w:rPr>
          <w:t>3.7.2.</w:t>
        </w:r>
        <w:r>
          <w:rPr>
            <w:rFonts w:asciiTheme="minorHAnsi" w:eastAsiaTheme="minorEastAsia" w:hAnsiTheme="minorHAnsi"/>
            <w:noProof/>
            <w:kern w:val="2"/>
            <w:lang w:eastAsia="pl-PL"/>
            <w14:ligatures w14:val="standardContextual"/>
          </w:rPr>
          <w:tab/>
        </w:r>
        <w:r w:rsidRPr="00AC6C14">
          <w:rPr>
            <w:rStyle w:val="Hipercze"/>
            <w:noProof/>
          </w:rPr>
          <w:t>Odprowadzenie spalin</w:t>
        </w:r>
        <w:r>
          <w:rPr>
            <w:noProof/>
            <w:webHidden/>
          </w:rPr>
          <w:tab/>
        </w:r>
        <w:r>
          <w:rPr>
            <w:noProof/>
            <w:webHidden/>
          </w:rPr>
          <w:fldChar w:fldCharType="begin"/>
        </w:r>
        <w:r>
          <w:rPr>
            <w:noProof/>
            <w:webHidden/>
          </w:rPr>
          <w:instrText xml:space="preserve"> PAGEREF _Toc161311543 \h </w:instrText>
        </w:r>
        <w:r>
          <w:rPr>
            <w:noProof/>
            <w:webHidden/>
          </w:rPr>
        </w:r>
        <w:r>
          <w:rPr>
            <w:noProof/>
            <w:webHidden/>
          </w:rPr>
          <w:fldChar w:fldCharType="separate"/>
        </w:r>
        <w:r w:rsidR="00B12A3E">
          <w:rPr>
            <w:noProof/>
            <w:webHidden/>
          </w:rPr>
          <w:t>45</w:t>
        </w:r>
        <w:r>
          <w:rPr>
            <w:noProof/>
            <w:webHidden/>
          </w:rPr>
          <w:fldChar w:fldCharType="end"/>
        </w:r>
      </w:hyperlink>
    </w:p>
    <w:p w14:paraId="264A0CF8" w14:textId="3717AD92" w:rsidR="00A129CA" w:rsidRDefault="00A129CA">
      <w:pPr>
        <w:pStyle w:val="Spistreci3"/>
        <w:tabs>
          <w:tab w:val="left" w:pos="1100"/>
          <w:tab w:val="right" w:leader="dot" w:pos="9345"/>
        </w:tabs>
        <w:rPr>
          <w:rFonts w:asciiTheme="minorHAnsi" w:eastAsiaTheme="minorEastAsia" w:hAnsiTheme="minorHAnsi"/>
          <w:noProof/>
          <w:kern w:val="2"/>
          <w:sz w:val="22"/>
          <w:szCs w:val="22"/>
          <w14:ligatures w14:val="standardContextual"/>
        </w:rPr>
      </w:pPr>
      <w:hyperlink w:anchor="_Toc161311544" w:history="1">
        <w:r w:rsidRPr="00AC6C14">
          <w:rPr>
            <w:rStyle w:val="Hipercze"/>
            <w:rFonts w:asciiTheme="majorHAnsi" w:hAnsiTheme="majorHAnsi" w:cs="Times New Roman"/>
            <w:noProof/>
            <w:snapToGrid w:val="0"/>
            <w:w w:val="0"/>
          </w:rPr>
          <w:t>3.8.</w:t>
        </w:r>
        <w:r>
          <w:rPr>
            <w:rFonts w:asciiTheme="minorHAnsi" w:eastAsiaTheme="minorEastAsia" w:hAnsiTheme="minorHAnsi"/>
            <w:noProof/>
            <w:kern w:val="2"/>
            <w:sz w:val="22"/>
            <w:szCs w:val="22"/>
            <w14:ligatures w14:val="standardContextual"/>
          </w:rPr>
          <w:tab/>
        </w:r>
        <w:r w:rsidRPr="00AC6C14">
          <w:rPr>
            <w:rStyle w:val="Hipercze"/>
            <w:noProof/>
          </w:rPr>
          <w:t>Wymagania dla pomieszczenia technicznego</w:t>
        </w:r>
        <w:r>
          <w:rPr>
            <w:noProof/>
            <w:webHidden/>
          </w:rPr>
          <w:tab/>
        </w:r>
        <w:r>
          <w:rPr>
            <w:noProof/>
            <w:webHidden/>
          </w:rPr>
          <w:fldChar w:fldCharType="begin"/>
        </w:r>
        <w:r>
          <w:rPr>
            <w:noProof/>
            <w:webHidden/>
          </w:rPr>
          <w:instrText xml:space="preserve"> PAGEREF _Toc161311544 \h </w:instrText>
        </w:r>
        <w:r>
          <w:rPr>
            <w:noProof/>
            <w:webHidden/>
          </w:rPr>
        </w:r>
        <w:r>
          <w:rPr>
            <w:noProof/>
            <w:webHidden/>
          </w:rPr>
          <w:fldChar w:fldCharType="separate"/>
        </w:r>
        <w:r w:rsidR="00B12A3E">
          <w:rPr>
            <w:noProof/>
            <w:webHidden/>
          </w:rPr>
          <w:t>46</w:t>
        </w:r>
        <w:r>
          <w:rPr>
            <w:noProof/>
            <w:webHidden/>
          </w:rPr>
          <w:fldChar w:fldCharType="end"/>
        </w:r>
      </w:hyperlink>
    </w:p>
    <w:p w14:paraId="01E048C9" w14:textId="6E110C66" w:rsidR="00A129CA" w:rsidRDefault="00A129CA">
      <w:pPr>
        <w:pStyle w:val="Spistreci3"/>
        <w:tabs>
          <w:tab w:val="left" w:pos="1100"/>
          <w:tab w:val="right" w:leader="dot" w:pos="9345"/>
        </w:tabs>
        <w:rPr>
          <w:rFonts w:asciiTheme="minorHAnsi" w:eastAsiaTheme="minorEastAsia" w:hAnsiTheme="minorHAnsi"/>
          <w:noProof/>
          <w:kern w:val="2"/>
          <w:sz w:val="22"/>
          <w:szCs w:val="22"/>
          <w14:ligatures w14:val="standardContextual"/>
        </w:rPr>
      </w:pPr>
      <w:hyperlink w:anchor="_Toc161311545" w:history="1">
        <w:r w:rsidRPr="00AC6C14">
          <w:rPr>
            <w:rStyle w:val="Hipercze"/>
            <w:rFonts w:asciiTheme="majorHAnsi" w:hAnsiTheme="majorHAnsi" w:cs="Times New Roman"/>
            <w:noProof/>
            <w:snapToGrid w:val="0"/>
            <w:w w:val="0"/>
          </w:rPr>
          <w:t>3.9.</w:t>
        </w:r>
        <w:r>
          <w:rPr>
            <w:rFonts w:asciiTheme="minorHAnsi" w:eastAsiaTheme="minorEastAsia" w:hAnsiTheme="minorHAnsi"/>
            <w:noProof/>
            <w:kern w:val="2"/>
            <w:sz w:val="22"/>
            <w:szCs w:val="22"/>
            <w14:ligatures w14:val="standardContextual"/>
          </w:rPr>
          <w:tab/>
        </w:r>
        <w:r w:rsidRPr="00AC6C14">
          <w:rPr>
            <w:rStyle w:val="Hipercze"/>
            <w:noProof/>
          </w:rPr>
          <w:t>Studzienka schładzająca</w:t>
        </w:r>
        <w:r>
          <w:rPr>
            <w:noProof/>
            <w:webHidden/>
          </w:rPr>
          <w:tab/>
        </w:r>
        <w:r>
          <w:rPr>
            <w:noProof/>
            <w:webHidden/>
          </w:rPr>
          <w:fldChar w:fldCharType="begin"/>
        </w:r>
        <w:r>
          <w:rPr>
            <w:noProof/>
            <w:webHidden/>
          </w:rPr>
          <w:instrText xml:space="preserve"> PAGEREF _Toc161311545 \h </w:instrText>
        </w:r>
        <w:r>
          <w:rPr>
            <w:noProof/>
            <w:webHidden/>
          </w:rPr>
        </w:r>
        <w:r>
          <w:rPr>
            <w:noProof/>
            <w:webHidden/>
          </w:rPr>
          <w:fldChar w:fldCharType="separate"/>
        </w:r>
        <w:r w:rsidR="00B12A3E">
          <w:rPr>
            <w:noProof/>
            <w:webHidden/>
          </w:rPr>
          <w:t>47</w:t>
        </w:r>
        <w:r>
          <w:rPr>
            <w:noProof/>
            <w:webHidden/>
          </w:rPr>
          <w:fldChar w:fldCharType="end"/>
        </w:r>
      </w:hyperlink>
    </w:p>
    <w:p w14:paraId="1454ED76" w14:textId="1A7A9D48" w:rsidR="00A129CA" w:rsidRDefault="00A129CA">
      <w:pPr>
        <w:pStyle w:val="Spistreci3"/>
        <w:tabs>
          <w:tab w:val="left" w:pos="1320"/>
          <w:tab w:val="right" w:leader="dot" w:pos="9345"/>
        </w:tabs>
        <w:rPr>
          <w:rFonts w:asciiTheme="minorHAnsi" w:eastAsiaTheme="minorEastAsia" w:hAnsiTheme="minorHAnsi"/>
          <w:noProof/>
          <w:kern w:val="2"/>
          <w:sz w:val="22"/>
          <w:szCs w:val="22"/>
          <w14:ligatures w14:val="standardContextual"/>
        </w:rPr>
      </w:pPr>
      <w:hyperlink w:anchor="_Toc161311546" w:history="1">
        <w:r w:rsidRPr="00AC6C14">
          <w:rPr>
            <w:rStyle w:val="Hipercze"/>
            <w:rFonts w:asciiTheme="majorHAnsi" w:hAnsiTheme="majorHAnsi" w:cs="Times New Roman"/>
            <w:noProof/>
            <w:snapToGrid w:val="0"/>
            <w:w w:val="0"/>
          </w:rPr>
          <w:t>3.10.</w:t>
        </w:r>
        <w:r>
          <w:rPr>
            <w:rFonts w:asciiTheme="minorHAnsi" w:eastAsiaTheme="minorEastAsia" w:hAnsiTheme="minorHAnsi"/>
            <w:noProof/>
            <w:kern w:val="2"/>
            <w:sz w:val="22"/>
            <w:szCs w:val="22"/>
            <w14:ligatures w14:val="standardContextual"/>
          </w:rPr>
          <w:tab/>
        </w:r>
        <w:r w:rsidRPr="00AC6C14">
          <w:rPr>
            <w:rStyle w:val="Hipercze"/>
            <w:noProof/>
          </w:rPr>
          <w:t>Wytyczne branżowe</w:t>
        </w:r>
        <w:r>
          <w:rPr>
            <w:noProof/>
            <w:webHidden/>
          </w:rPr>
          <w:tab/>
        </w:r>
        <w:r>
          <w:rPr>
            <w:noProof/>
            <w:webHidden/>
          </w:rPr>
          <w:fldChar w:fldCharType="begin"/>
        </w:r>
        <w:r>
          <w:rPr>
            <w:noProof/>
            <w:webHidden/>
          </w:rPr>
          <w:instrText xml:space="preserve"> PAGEREF _Toc161311546 \h </w:instrText>
        </w:r>
        <w:r>
          <w:rPr>
            <w:noProof/>
            <w:webHidden/>
          </w:rPr>
        </w:r>
        <w:r>
          <w:rPr>
            <w:noProof/>
            <w:webHidden/>
          </w:rPr>
          <w:fldChar w:fldCharType="separate"/>
        </w:r>
        <w:r w:rsidR="00B12A3E">
          <w:rPr>
            <w:noProof/>
            <w:webHidden/>
          </w:rPr>
          <w:t>47</w:t>
        </w:r>
        <w:r>
          <w:rPr>
            <w:noProof/>
            <w:webHidden/>
          </w:rPr>
          <w:fldChar w:fldCharType="end"/>
        </w:r>
      </w:hyperlink>
    </w:p>
    <w:p w14:paraId="19268251" w14:textId="66F03267" w:rsidR="00A129CA" w:rsidRDefault="00A129CA">
      <w:pPr>
        <w:pStyle w:val="Spistreci2"/>
        <w:rPr>
          <w:rFonts w:asciiTheme="minorHAnsi" w:eastAsiaTheme="minorEastAsia" w:hAnsiTheme="minorHAnsi"/>
          <w:b w:val="0"/>
          <w:smallCaps w:val="0"/>
          <w:kern w:val="2"/>
          <w:sz w:val="22"/>
          <w:szCs w:val="22"/>
          <w14:ligatures w14:val="standardContextual"/>
        </w:rPr>
      </w:pPr>
      <w:hyperlink w:anchor="_Toc161311547" w:history="1">
        <w:r w:rsidRPr="00AC6C14">
          <w:rPr>
            <w:rStyle w:val="Hipercze"/>
            <w:rFonts w:asciiTheme="majorHAnsi" w:hAnsiTheme="majorHAnsi" w:cs="Times New Roman"/>
            <w:snapToGrid w:val="0"/>
            <w:w w:val="0"/>
          </w:rPr>
          <w:t>4.</w:t>
        </w:r>
        <w:r>
          <w:rPr>
            <w:rFonts w:asciiTheme="minorHAnsi" w:eastAsiaTheme="minorEastAsia" w:hAnsiTheme="minorHAnsi"/>
            <w:b w:val="0"/>
            <w:smallCaps w:val="0"/>
            <w:kern w:val="2"/>
            <w:sz w:val="22"/>
            <w:szCs w:val="22"/>
            <w14:ligatures w14:val="standardContextual"/>
          </w:rPr>
          <w:tab/>
        </w:r>
        <w:r w:rsidRPr="00AC6C14">
          <w:rPr>
            <w:rStyle w:val="Hipercze"/>
          </w:rPr>
          <w:t>Przyłącza wewnętrzne</w:t>
        </w:r>
        <w:r>
          <w:rPr>
            <w:webHidden/>
          </w:rPr>
          <w:tab/>
        </w:r>
        <w:r>
          <w:rPr>
            <w:webHidden/>
          </w:rPr>
          <w:fldChar w:fldCharType="begin"/>
        </w:r>
        <w:r>
          <w:rPr>
            <w:webHidden/>
          </w:rPr>
          <w:instrText xml:space="preserve"> PAGEREF _Toc161311547 \h </w:instrText>
        </w:r>
        <w:r>
          <w:rPr>
            <w:webHidden/>
          </w:rPr>
        </w:r>
        <w:r>
          <w:rPr>
            <w:webHidden/>
          </w:rPr>
          <w:fldChar w:fldCharType="separate"/>
        </w:r>
        <w:r w:rsidR="00B12A3E">
          <w:rPr>
            <w:webHidden/>
          </w:rPr>
          <w:t>48</w:t>
        </w:r>
        <w:r>
          <w:rPr>
            <w:webHidden/>
          </w:rPr>
          <w:fldChar w:fldCharType="end"/>
        </w:r>
      </w:hyperlink>
    </w:p>
    <w:p w14:paraId="75621B9D" w14:textId="20B98E5A" w:rsidR="00A129CA" w:rsidRDefault="00A129CA">
      <w:pPr>
        <w:pStyle w:val="Spistreci2"/>
        <w:rPr>
          <w:rFonts w:asciiTheme="minorHAnsi" w:eastAsiaTheme="minorEastAsia" w:hAnsiTheme="minorHAnsi"/>
          <w:b w:val="0"/>
          <w:smallCaps w:val="0"/>
          <w:kern w:val="2"/>
          <w:sz w:val="22"/>
          <w:szCs w:val="22"/>
          <w14:ligatures w14:val="standardContextual"/>
        </w:rPr>
      </w:pPr>
      <w:hyperlink w:anchor="_Toc161311548" w:history="1">
        <w:r w:rsidRPr="00AC6C14">
          <w:rPr>
            <w:rStyle w:val="Hipercze"/>
            <w:rFonts w:asciiTheme="majorHAnsi" w:hAnsiTheme="majorHAnsi" w:cs="Times New Roman"/>
            <w:snapToGrid w:val="0"/>
            <w:w w:val="0"/>
          </w:rPr>
          <w:t>5.</w:t>
        </w:r>
        <w:r>
          <w:rPr>
            <w:rFonts w:asciiTheme="minorHAnsi" w:eastAsiaTheme="minorEastAsia" w:hAnsiTheme="minorHAnsi"/>
            <w:b w:val="0"/>
            <w:smallCaps w:val="0"/>
            <w:kern w:val="2"/>
            <w:sz w:val="22"/>
            <w:szCs w:val="22"/>
            <w14:ligatures w14:val="standardContextual"/>
          </w:rPr>
          <w:tab/>
        </w:r>
        <w:r w:rsidRPr="00AC6C14">
          <w:rPr>
            <w:rStyle w:val="Hipercze"/>
          </w:rPr>
          <w:t>WYTYCZNE DLA WYKONAWCY</w:t>
        </w:r>
        <w:r>
          <w:rPr>
            <w:webHidden/>
          </w:rPr>
          <w:tab/>
        </w:r>
        <w:r>
          <w:rPr>
            <w:webHidden/>
          </w:rPr>
          <w:fldChar w:fldCharType="begin"/>
        </w:r>
        <w:r>
          <w:rPr>
            <w:webHidden/>
          </w:rPr>
          <w:instrText xml:space="preserve"> PAGEREF _Toc161311548 \h </w:instrText>
        </w:r>
        <w:r>
          <w:rPr>
            <w:webHidden/>
          </w:rPr>
        </w:r>
        <w:r>
          <w:rPr>
            <w:webHidden/>
          </w:rPr>
          <w:fldChar w:fldCharType="separate"/>
        </w:r>
        <w:r w:rsidR="00B12A3E">
          <w:rPr>
            <w:webHidden/>
          </w:rPr>
          <w:t>48</w:t>
        </w:r>
        <w:r>
          <w:rPr>
            <w:webHidden/>
          </w:rPr>
          <w:fldChar w:fldCharType="end"/>
        </w:r>
      </w:hyperlink>
    </w:p>
    <w:p w14:paraId="4FCA4D18" w14:textId="7B4B347A" w:rsidR="00A129CA" w:rsidRDefault="00A129CA">
      <w:pPr>
        <w:pStyle w:val="Spistreci2"/>
        <w:rPr>
          <w:rFonts w:asciiTheme="minorHAnsi" w:eastAsiaTheme="minorEastAsia" w:hAnsiTheme="minorHAnsi"/>
          <w:b w:val="0"/>
          <w:smallCaps w:val="0"/>
          <w:kern w:val="2"/>
          <w:sz w:val="22"/>
          <w:szCs w:val="22"/>
          <w14:ligatures w14:val="standardContextual"/>
        </w:rPr>
      </w:pPr>
      <w:hyperlink w:anchor="_Toc161311549" w:history="1">
        <w:r w:rsidRPr="00AC6C14">
          <w:rPr>
            <w:rStyle w:val="Hipercze"/>
            <w:rFonts w:asciiTheme="majorHAnsi" w:hAnsiTheme="majorHAnsi" w:cs="Times New Roman"/>
            <w:snapToGrid w:val="0"/>
            <w:w w:val="0"/>
          </w:rPr>
          <w:t>6.</w:t>
        </w:r>
        <w:r>
          <w:rPr>
            <w:rFonts w:asciiTheme="minorHAnsi" w:eastAsiaTheme="minorEastAsia" w:hAnsiTheme="minorHAnsi"/>
            <w:b w:val="0"/>
            <w:smallCaps w:val="0"/>
            <w:kern w:val="2"/>
            <w:sz w:val="22"/>
            <w:szCs w:val="22"/>
            <w14:ligatures w14:val="standardContextual"/>
          </w:rPr>
          <w:tab/>
        </w:r>
        <w:r w:rsidRPr="00AC6C14">
          <w:rPr>
            <w:rStyle w:val="Hipercze"/>
          </w:rPr>
          <w:t>BIOZ</w:t>
        </w:r>
        <w:r>
          <w:rPr>
            <w:webHidden/>
          </w:rPr>
          <w:tab/>
        </w:r>
        <w:r>
          <w:rPr>
            <w:webHidden/>
          </w:rPr>
          <w:fldChar w:fldCharType="begin"/>
        </w:r>
        <w:r>
          <w:rPr>
            <w:webHidden/>
          </w:rPr>
          <w:instrText xml:space="preserve"> PAGEREF _Toc161311549 \h </w:instrText>
        </w:r>
        <w:r>
          <w:rPr>
            <w:webHidden/>
          </w:rPr>
        </w:r>
        <w:r>
          <w:rPr>
            <w:webHidden/>
          </w:rPr>
          <w:fldChar w:fldCharType="separate"/>
        </w:r>
        <w:r w:rsidR="00B12A3E">
          <w:rPr>
            <w:webHidden/>
          </w:rPr>
          <w:t>49</w:t>
        </w:r>
        <w:r>
          <w:rPr>
            <w:webHidden/>
          </w:rPr>
          <w:fldChar w:fldCharType="end"/>
        </w:r>
      </w:hyperlink>
    </w:p>
    <w:p w14:paraId="1EFC83B0" w14:textId="384AB1B0" w:rsidR="00A129CA" w:rsidRDefault="00A129CA">
      <w:pPr>
        <w:pStyle w:val="Spistreci2"/>
        <w:rPr>
          <w:rFonts w:asciiTheme="minorHAnsi" w:eastAsiaTheme="minorEastAsia" w:hAnsiTheme="minorHAnsi"/>
          <w:b w:val="0"/>
          <w:smallCaps w:val="0"/>
          <w:kern w:val="2"/>
          <w:sz w:val="22"/>
          <w:szCs w:val="22"/>
          <w14:ligatures w14:val="standardContextual"/>
        </w:rPr>
      </w:pPr>
      <w:hyperlink w:anchor="_Toc161311550" w:history="1">
        <w:r w:rsidRPr="00AC6C14">
          <w:rPr>
            <w:rStyle w:val="Hipercze"/>
            <w:rFonts w:asciiTheme="majorHAnsi" w:hAnsiTheme="majorHAnsi" w:cs="Times New Roman"/>
            <w:snapToGrid w:val="0"/>
            <w:w w:val="0"/>
          </w:rPr>
          <w:t>7.</w:t>
        </w:r>
        <w:r>
          <w:rPr>
            <w:rFonts w:asciiTheme="minorHAnsi" w:eastAsiaTheme="minorEastAsia" w:hAnsiTheme="minorHAnsi"/>
            <w:b w:val="0"/>
            <w:smallCaps w:val="0"/>
            <w:kern w:val="2"/>
            <w:sz w:val="22"/>
            <w:szCs w:val="22"/>
            <w14:ligatures w14:val="standardContextual"/>
          </w:rPr>
          <w:tab/>
        </w:r>
        <w:r w:rsidRPr="00AC6C14">
          <w:rPr>
            <w:rStyle w:val="Hipercze"/>
          </w:rPr>
          <w:t>WYTYCZNE BHP</w:t>
        </w:r>
        <w:r>
          <w:rPr>
            <w:webHidden/>
          </w:rPr>
          <w:tab/>
        </w:r>
        <w:r>
          <w:rPr>
            <w:webHidden/>
          </w:rPr>
          <w:fldChar w:fldCharType="begin"/>
        </w:r>
        <w:r>
          <w:rPr>
            <w:webHidden/>
          </w:rPr>
          <w:instrText xml:space="preserve"> PAGEREF _Toc161311550 \h </w:instrText>
        </w:r>
        <w:r>
          <w:rPr>
            <w:webHidden/>
          </w:rPr>
        </w:r>
        <w:r>
          <w:rPr>
            <w:webHidden/>
          </w:rPr>
          <w:fldChar w:fldCharType="separate"/>
        </w:r>
        <w:r w:rsidR="00B12A3E">
          <w:rPr>
            <w:webHidden/>
          </w:rPr>
          <w:t>50</w:t>
        </w:r>
        <w:r>
          <w:rPr>
            <w:webHidden/>
          </w:rPr>
          <w:fldChar w:fldCharType="end"/>
        </w:r>
      </w:hyperlink>
    </w:p>
    <w:p w14:paraId="5854B4FA" w14:textId="304F3C2F" w:rsidR="00A129CA" w:rsidRDefault="00A129CA">
      <w:pPr>
        <w:pStyle w:val="Spistreci2"/>
        <w:rPr>
          <w:rFonts w:asciiTheme="minorHAnsi" w:eastAsiaTheme="minorEastAsia" w:hAnsiTheme="minorHAnsi"/>
          <w:b w:val="0"/>
          <w:smallCaps w:val="0"/>
          <w:kern w:val="2"/>
          <w:sz w:val="22"/>
          <w:szCs w:val="22"/>
          <w14:ligatures w14:val="standardContextual"/>
        </w:rPr>
      </w:pPr>
      <w:hyperlink w:anchor="_Toc161311551" w:history="1">
        <w:r w:rsidRPr="00AC6C14">
          <w:rPr>
            <w:rStyle w:val="Hipercze"/>
            <w:rFonts w:asciiTheme="majorHAnsi" w:hAnsiTheme="majorHAnsi" w:cs="Times New Roman"/>
            <w:snapToGrid w:val="0"/>
            <w:w w:val="0"/>
          </w:rPr>
          <w:t>8.</w:t>
        </w:r>
        <w:r>
          <w:rPr>
            <w:rFonts w:asciiTheme="minorHAnsi" w:eastAsiaTheme="minorEastAsia" w:hAnsiTheme="minorHAnsi"/>
            <w:b w:val="0"/>
            <w:smallCaps w:val="0"/>
            <w:kern w:val="2"/>
            <w:sz w:val="22"/>
            <w:szCs w:val="22"/>
            <w14:ligatures w14:val="standardContextual"/>
          </w:rPr>
          <w:tab/>
        </w:r>
        <w:r w:rsidRPr="00AC6C14">
          <w:rPr>
            <w:rStyle w:val="Hipercze"/>
          </w:rPr>
          <w:t>UWAGI KOŃCOWE</w:t>
        </w:r>
        <w:r>
          <w:rPr>
            <w:webHidden/>
          </w:rPr>
          <w:tab/>
        </w:r>
        <w:r>
          <w:rPr>
            <w:webHidden/>
          </w:rPr>
          <w:fldChar w:fldCharType="begin"/>
        </w:r>
        <w:r>
          <w:rPr>
            <w:webHidden/>
          </w:rPr>
          <w:instrText xml:space="preserve"> PAGEREF _Toc161311551 \h </w:instrText>
        </w:r>
        <w:r>
          <w:rPr>
            <w:webHidden/>
          </w:rPr>
        </w:r>
        <w:r>
          <w:rPr>
            <w:webHidden/>
          </w:rPr>
          <w:fldChar w:fldCharType="separate"/>
        </w:r>
        <w:r w:rsidR="00B12A3E">
          <w:rPr>
            <w:webHidden/>
          </w:rPr>
          <w:t>51</w:t>
        </w:r>
        <w:r>
          <w:rPr>
            <w:webHidden/>
          </w:rPr>
          <w:fldChar w:fldCharType="end"/>
        </w:r>
      </w:hyperlink>
    </w:p>
    <w:p w14:paraId="279B5406" w14:textId="44AFC3F2" w:rsidR="00F85F59" w:rsidRPr="00190112" w:rsidRDefault="003C207D" w:rsidP="00870261">
      <w:pPr>
        <w:rPr>
          <w:rFonts w:asciiTheme="majorHAnsi" w:hAnsiTheme="majorHAnsi"/>
        </w:rPr>
      </w:pPr>
      <w:r w:rsidRPr="009751B7">
        <w:rPr>
          <w:rFonts w:asciiTheme="majorHAnsi" w:hAnsiTheme="majorHAnsi"/>
          <w:highlight w:val="yellow"/>
        </w:rPr>
        <w:fldChar w:fldCharType="end"/>
      </w:r>
    </w:p>
    <w:p w14:paraId="5D0B6A4C" w14:textId="77777777" w:rsidR="00B67B74" w:rsidRPr="00190112" w:rsidRDefault="00B67B74" w:rsidP="00BF3CD7">
      <w:pPr>
        <w:pStyle w:val="KMRNagwek0"/>
        <w:pBdr>
          <w:top w:val="double" w:sz="4" w:space="0" w:color="auto"/>
        </w:pBdr>
      </w:pPr>
      <w:bookmarkStart w:id="2" w:name="_Toc161311523"/>
      <w:r w:rsidRPr="00190112">
        <w:t>SPIS</w:t>
      </w:r>
      <w:r w:rsidRPr="00190112">
        <w:rPr>
          <w:rStyle w:val="KMRstandardZnak"/>
          <w:rFonts w:asciiTheme="majorHAnsi" w:hAnsiTheme="majorHAnsi"/>
          <w:sz w:val="32"/>
        </w:rPr>
        <w:t xml:space="preserve"> </w:t>
      </w:r>
      <w:r w:rsidRPr="00190112">
        <w:t>RYSUNKÓW</w:t>
      </w:r>
      <w:bookmarkEnd w:id="2"/>
    </w:p>
    <w:p w14:paraId="0886AEE4" w14:textId="12508119" w:rsidR="00E71D30" w:rsidRPr="00190112" w:rsidRDefault="00E71D30" w:rsidP="00331C97">
      <w:pPr>
        <w:pStyle w:val="KMRspisrysunkow"/>
        <w:numPr>
          <w:ilvl w:val="0"/>
          <w:numId w:val="0"/>
        </w:numPr>
        <w:ind w:left="284"/>
        <w:rPr>
          <w:rFonts w:asciiTheme="majorHAnsi" w:hAnsiTheme="majorHAnsi"/>
        </w:rPr>
      </w:pPr>
    </w:p>
    <w:p w14:paraId="31F01355" w14:textId="5AA81277" w:rsidR="00F85F59" w:rsidRPr="00190112" w:rsidRDefault="003E36B7" w:rsidP="00610698">
      <w:pPr>
        <w:pStyle w:val="KMRspisrysunkow"/>
        <w:numPr>
          <w:ilvl w:val="0"/>
          <w:numId w:val="0"/>
        </w:numPr>
        <w:spacing w:line="360" w:lineRule="auto"/>
        <w:jc w:val="left"/>
        <w:rPr>
          <w:rFonts w:asciiTheme="majorHAnsi" w:hAnsiTheme="majorHAnsi"/>
        </w:rPr>
      </w:pPr>
      <w:r w:rsidRPr="00190112">
        <w:rPr>
          <w:rFonts w:asciiTheme="majorHAnsi" w:hAnsiTheme="majorHAnsi"/>
        </w:rPr>
        <w:t>PT-IS-</w:t>
      </w:r>
      <w:r w:rsidR="00190112" w:rsidRPr="00190112">
        <w:rPr>
          <w:rFonts w:asciiTheme="majorHAnsi" w:hAnsiTheme="majorHAnsi"/>
        </w:rPr>
        <w:t>ZC</w:t>
      </w:r>
      <w:r w:rsidRPr="00190112">
        <w:rPr>
          <w:rFonts w:asciiTheme="majorHAnsi" w:hAnsiTheme="majorHAnsi"/>
        </w:rPr>
        <w:t xml:space="preserve">-01 </w:t>
      </w:r>
      <w:r w:rsidR="004E7DFF" w:rsidRPr="00190112">
        <w:rPr>
          <w:rFonts w:asciiTheme="majorHAnsi" w:hAnsiTheme="majorHAnsi"/>
        </w:rPr>
        <w:t>–</w:t>
      </w:r>
      <w:r w:rsidR="00610698" w:rsidRPr="00190112">
        <w:rPr>
          <w:rFonts w:asciiTheme="majorHAnsi" w:hAnsiTheme="majorHAnsi"/>
        </w:rPr>
        <w:t xml:space="preserve"> </w:t>
      </w:r>
      <w:r w:rsidR="00190112" w:rsidRPr="00190112">
        <w:rPr>
          <w:rFonts w:asciiTheme="majorHAnsi" w:hAnsiTheme="majorHAnsi"/>
        </w:rPr>
        <w:t>technologia źródła ciepła. Rzut kotłowni</w:t>
      </w:r>
      <w:r w:rsidR="006E762D" w:rsidRPr="00190112">
        <w:rPr>
          <w:rFonts w:asciiTheme="majorHAnsi" w:hAnsiTheme="majorHAnsi"/>
        </w:rPr>
        <w:tab/>
      </w:r>
      <w:r w:rsidR="0055423D" w:rsidRPr="00190112">
        <w:rPr>
          <w:rFonts w:asciiTheme="majorHAnsi" w:hAnsiTheme="majorHAnsi"/>
        </w:rPr>
        <w:tab/>
      </w:r>
      <w:r w:rsidR="00190112" w:rsidRPr="00190112">
        <w:rPr>
          <w:rFonts w:asciiTheme="majorHAnsi" w:hAnsiTheme="majorHAnsi"/>
        </w:rPr>
        <w:tab/>
      </w:r>
      <w:r w:rsidR="002813BD" w:rsidRPr="00190112">
        <w:rPr>
          <w:rFonts w:asciiTheme="majorHAnsi" w:hAnsiTheme="majorHAnsi"/>
        </w:rPr>
        <w:t>skala 1:</w:t>
      </w:r>
      <w:r w:rsidR="003C0AA6" w:rsidRPr="00190112">
        <w:rPr>
          <w:rFonts w:asciiTheme="majorHAnsi" w:hAnsiTheme="majorHAnsi"/>
        </w:rPr>
        <w:t>5</w:t>
      </w:r>
      <w:r w:rsidR="00FB03B3" w:rsidRPr="00190112">
        <w:rPr>
          <w:rFonts w:asciiTheme="majorHAnsi" w:hAnsiTheme="majorHAnsi"/>
        </w:rPr>
        <w:t>0</w:t>
      </w:r>
    </w:p>
    <w:p w14:paraId="60162AD9" w14:textId="6FCCB2A4" w:rsidR="00190112" w:rsidRPr="00190112" w:rsidRDefault="00190112" w:rsidP="00190112">
      <w:pPr>
        <w:pStyle w:val="KMRspisrysunkow"/>
        <w:numPr>
          <w:ilvl w:val="0"/>
          <w:numId w:val="0"/>
        </w:numPr>
        <w:spacing w:line="360" w:lineRule="auto"/>
        <w:jc w:val="left"/>
        <w:rPr>
          <w:rFonts w:asciiTheme="majorHAnsi" w:hAnsiTheme="majorHAnsi"/>
        </w:rPr>
      </w:pPr>
      <w:r w:rsidRPr="00190112">
        <w:rPr>
          <w:rFonts w:asciiTheme="majorHAnsi" w:hAnsiTheme="majorHAnsi"/>
        </w:rPr>
        <w:t>PT-IS-ZC-02 – technologia źródła ciepła. Rzut pom. technicznego</w:t>
      </w:r>
      <w:r w:rsidRPr="00190112">
        <w:rPr>
          <w:rFonts w:asciiTheme="majorHAnsi" w:hAnsiTheme="majorHAnsi"/>
        </w:rPr>
        <w:tab/>
        <w:t>skala 1:50</w:t>
      </w:r>
    </w:p>
    <w:p w14:paraId="3C27887B" w14:textId="23DE9942" w:rsidR="00190112" w:rsidRPr="00190112" w:rsidRDefault="00190112" w:rsidP="00190112">
      <w:pPr>
        <w:pStyle w:val="KMRspisrysunkow"/>
        <w:numPr>
          <w:ilvl w:val="0"/>
          <w:numId w:val="0"/>
        </w:numPr>
        <w:spacing w:line="360" w:lineRule="auto"/>
        <w:jc w:val="left"/>
        <w:rPr>
          <w:rFonts w:asciiTheme="majorHAnsi" w:hAnsiTheme="majorHAnsi"/>
        </w:rPr>
      </w:pPr>
      <w:r w:rsidRPr="00190112">
        <w:rPr>
          <w:rFonts w:asciiTheme="majorHAnsi" w:hAnsiTheme="majorHAnsi"/>
        </w:rPr>
        <w:t>PT-IS-ZC-03 – technologia źródła ciepła. Schemat technologiczny</w:t>
      </w:r>
      <w:r w:rsidRPr="00190112">
        <w:rPr>
          <w:rFonts w:asciiTheme="majorHAnsi" w:hAnsiTheme="majorHAnsi"/>
        </w:rPr>
        <w:tab/>
        <w:t>skala -</w:t>
      </w:r>
    </w:p>
    <w:p w14:paraId="6D7CC3AC" w14:textId="77777777" w:rsidR="00610698" w:rsidRPr="00190112" w:rsidRDefault="00610698" w:rsidP="004E7DFF">
      <w:pPr>
        <w:pStyle w:val="KMRspisrysunkow"/>
        <w:numPr>
          <w:ilvl w:val="0"/>
          <w:numId w:val="0"/>
        </w:numPr>
        <w:spacing w:line="240" w:lineRule="auto"/>
        <w:jc w:val="left"/>
        <w:rPr>
          <w:rFonts w:asciiTheme="majorHAnsi" w:hAnsiTheme="majorHAnsi"/>
        </w:rPr>
      </w:pPr>
    </w:p>
    <w:p w14:paraId="5F0D177E" w14:textId="77777777" w:rsidR="00F9450C" w:rsidRPr="009751B7" w:rsidRDefault="00F9450C" w:rsidP="00F9450C">
      <w:pPr>
        <w:pStyle w:val="KMRspiszalacznikow"/>
        <w:numPr>
          <w:ilvl w:val="0"/>
          <w:numId w:val="0"/>
        </w:numPr>
        <w:ind w:left="340"/>
        <w:rPr>
          <w:rFonts w:asciiTheme="majorHAnsi" w:hAnsiTheme="majorHAnsi"/>
          <w:highlight w:val="yellow"/>
        </w:rPr>
      </w:pPr>
    </w:p>
    <w:p w14:paraId="02664B81" w14:textId="77777777" w:rsidR="00B67B74" w:rsidRPr="009751B7" w:rsidRDefault="00B67B74">
      <w:pPr>
        <w:rPr>
          <w:rFonts w:asciiTheme="majorHAnsi" w:hAnsiTheme="majorHAnsi" w:cs="Arial"/>
          <w:szCs w:val="22"/>
          <w:highlight w:val="yellow"/>
        </w:rPr>
      </w:pPr>
      <w:r w:rsidRPr="009751B7">
        <w:rPr>
          <w:rFonts w:asciiTheme="majorHAnsi" w:hAnsiTheme="majorHAnsi"/>
          <w:highlight w:val="yellow"/>
        </w:rPr>
        <w:br w:type="page"/>
      </w:r>
    </w:p>
    <w:p w14:paraId="130FCC9F" w14:textId="77777777" w:rsidR="00F85F59" w:rsidRPr="00F20ABD" w:rsidRDefault="00F85F59" w:rsidP="00A91866">
      <w:pPr>
        <w:pStyle w:val="KMRNagwek0"/>
      </w:pPr>
      <w:bookmarkStart w:id="3" w:name="_Toc161311524"/>
      <w:r w:rsidRPr="00F20ABD">
        <w:lastRenderedPageBreak/>
        <w:t>OŚWIADCZENIE</w:t>
      </w:r>
      <w:bookmarkEnd w:id="3"/>
    </w:p>
    <w:p w14:paraId="60299D8B" w14:textId="72A4C38C" w:rsidR="006F3AFD" w:rsidRPr="00F20ABD" w:rsidRDefault="00C47F5A" w:rsidP="00822DBB">
      <w:pPr>
        <w:pStyle w:val="KMRtabela"/>
        <w:spacing w:line="276" w:lineRule="auto"/>
        <w:rPr>
          <w:rFonts w:asciiTheme="majorHAnsi" w:hAnsiTheme="majorHAnsi"/>
        </w:rPr>
      </w:pPr>
      <w:r w:rsidRPr="00F20ABD">
        <w:rPr>
          <w:rFonts w:asciiTheme="majorHAnsi" w:hAnsiTheme="majorHAnsi"/>
        </w:rPr>
        <w:t>Zgodnie z wymogami Prawa Budowlanego Art.34 § 3d pkt 3. Dz. U. 2020 poz. 471 ustawy z dnia 13 lutego 2020r o zmianie ustawy Prawo Budowlane oraz niektórych innych ustaw oświadczamy, że:</w:t>
      </w:r>
    </w:p>
    <w:p w14:paraId="378DB6A9" w14:textId="77777777" w:rsidR="009D6B76" w:rsidRPr="00F20ABD" w:rsidRDefault="009D6B76" w:rsidP="00137397">
      <w:pPr>
        <w:pStyle w:val="KMRstandard"/>
        <w:spacing w:before="0" w:line="360" w:lineRule="auto"/>
        <w:rPr>
          <w:rFonts w:asciiTheme="majorHAnsi" w:hAnsiTheme="majorHAnsi"/>
        </w:rPr>
      </w:pPr>
    </w:p>
    <w:p w14:paraId="52A55114" w14:textId="77777777" w:rsidR="00B74282" w:rsidRPr="00F20ABD" w:rsidRDefault="00B74282" w:rsidP="00B74E59">
      <w:pPr>
        <w:pBdr>
          <w:top w:val="double" w:sz="4" w:space="1" w:color="7F7F7F"/>
          <w:left w:val="double" w:sz="4" w:space="4" w:color="7F7F7F"/>
          <w:bottom w:val="double" w:sz="4" w:space="31" w:color="7F7F7F"/>
          <w:right w:val="double" w:sz="4" w:space="4" w:color="7F7F7F"/>
        </w:pBdr>
        <w:spacing w:line="240" w:lineRule="auto"/>
        <w:jc w:val="center"/>
        <w:rPr>
          <w:rFonts w:ascii="ISOCPEUR" w:eastAsia="Calibri" w:hAnsi="ISOCPEUR" w:cs="Arial"/>
          <w:b/>
          <w:sz w:val="28"/>
          <w:szCs w:val="28"/>
        </w:rPr>
      </w:pPr>
    </w:p>
    <w:p w14:paraId="7AC50259" w14:textId="77777777" w:rsidR="00B74E59" w:rsidRPr="00F20ABD" w:rsidRDefault="00B74E59" w:rsidP="00B74E59">
      <w:pPr>
        <w:pBdr>
          <w:top w:val="double" w:sz="4" w:space="1" w:color="7F7F7F"/>
          <w:left w:val="double" w:sz="4" w:space="4" w:color="7F7F7F"/>
          <w:bottom w:val="double" w:sz="4" w:space="31" w:color="7F7F7F"/>
          <w:right w:val="double" w:sz="4" w:space="4" w:color="7F7F7F"/>
        </w:pBdr>
        <w:spacing w:line="240" w:lineRule="auto"/>
        <w:jc w:val="center"/>
        <w:rPr>
          <w:rFonts w:ascii="ISOCPEUR" w:eastAsia="Calibri" w:hAnsi="ISOCPEUR" w:cs="Arial"/>
          <w:b/>
          <w:sz w:val="28"/>
          <w:szCs w:val="28"/>
        </w:rPr>
      </w:pPr>
      <w:r w:rsidRPr="00F20ABD">
        <w:rPr>
          <w:rFonts w:ascii="ISOCPEUR" w:eastAsia="Calibri" w:hAnsi="ISOCPEUR" w:cs="Arial"/>
          <w:b/>
          <w:sz w:val="28"/>
          <w:szCs w:val="28"/>
        </w:rPr>
        <w:t>PROJEKT TECHNICZNY ZE SZCZEGÓŁOWOŚCIĄ PROJEKTU WYKONAWCZEGO INSTALACJE SANITARNE</w:t>
      </w:r>
    </w:p>
    <w:p w14:paraId="08A91913" w14:textId="523C287A" w:rsidR="006464E0" w:rsidRPr="00F20ABD" w:rsidRDefault="00E728F9" w:rsidP="00E728F9">
      <w:pPr>
        <w:pBdr>
          <w:top w:val="double" w:sz="4" w:space="1" w:color="7F7F7F"/>
          <w:left w:val="double" w:sz="4" w:space="4" w:color="7F7F7F"/>
          <w:bottom w:val="double" w:sz="4" w:space="31" w:color="7F7F7F"/>
          <w:right w:val="double" w:sz="4" w:space="4" w:color="7F7F7F"/>
        </w:pBdr>
        <w:spacing w:line="240" w:lineRule="auto"/>
        <w:jc w:val="center"/>
        <w:rPr>
          <w:rFonts w:ascii="ISOCPEUR" w:eastAsia="Calibri" w:hAnsi="ISOCPEUR" w:cs="Arial"/>
          <w:b/>
        </w:rPr>
      </w:pPr>
      <w:r w:rsidRPr="00F20ABD">
        <w:rPr>
          <w:rFonts w:ascii="ISOCPEUR" w:eastAsia="Calibri" w:hAnsi="ISOCPEUR" w:cs="Arial"/>
          <w:b/>
        </w:rPr>
        <w:t>PRZEBUDOWA, ROZBUDOWA</w:t>
      </w:r>
      <w:r w:rsidR="00CE1B66">
        <w:rPr>
          <w:rFonts w:ascii="ISOCPEUR" w:eastAsia="Calibri" w:hAnsi="ISOCPEUR" w:cs="Arial"/>
          <w:b/>
        </w:rPr>
        <w:t>, NADBUDOWA</w:t>
      </w:r>
      <w:r w:rsidRPr="00F20ABD">
        <w:rPr>
          <w:rFonts w:ascii="ISOCPEUR" w:eastAsia="Calibri" w:hAnsi="ISOCPEUR" w:cs="Arial"/>
          <w:b/>
        </w:rPr>
        <w:t xml:space="preserve"> I TERMOMODERNIZACJA BUDYNKU DOMU POMOCY SPOŁECZNEJ ORAZ PRZEBUDOWA BUDYNKU HYDROFORNI NA BUDYNEK KOTŁOWNI Z NIEZBĘDNĄ  </w:t>
      </w:r>
      <w:r w:rsidR="008A423F" w:rsidRPr="00F20ABD">
        <w:rPr>
          <w:rFonts w:ascii="ISOCPEUR" w:eastAsia="Calibri" w:hAnsi="ISOCPEUR" w:cs="Arial"/>
          <w:b/>
        </w:rPr>
        <w:t>INFRASTRUKTURĄ</w:t>
      </w:r>
      <w:r w:rsidRPr="00F20ABD">
        <w:rPr>
          <w:rFonts w:ascii="ISOCPEUR" w:eastAsia="Calibri" w:hAnsi="ISOCPEUR" w:cs="Arial"/>
          <w:b/>
        </w:rPr>
        <w:t xml:space="preserve">      </w:t>
      </w:r>
    </w:p>
    <w:p w14:paraId="6E34835D" w14:textId="27888007" w:rsidR="00AF72A6" w:rsidRPr="00F20ABD" w:rsidRDefault="00AF72A6" w:rsidP="00AF72A6">
      <w:pPr>
        <w:pStyle w:val="KMRstandard"/>
        <w:ind w:firstLine="0"/>
        <w:jc w:val="center"/>
        <w:rPr>
          <w:rFonts w:asciiTheme="majorHAnsi" w:hAnsiTheme="majorHAnsi"/>
        </w:rPr>
      </w:pPr>
      <w:r w:rsidRPr="00F20ABD">
        <w:rPr>
          <w:rFonts w:asciiTheme="majorHAnsi" w:hAnsiTheme="majorHAnsi"/>
        </w:rPr>
        <w:t xml:space="preserve">został sporządzony zgodnie z obowiązującymi przepisami oraz zasadami wiedzy technicznej. </w:t>
      </w:r>
    </w:p>
    <w:p w14:paraId="6FA07826" w14:textId="77777777" w:rsidR="00C32CB8" w:rsidRPr="00F20ABD" w:rsidRDefault="00C32CB8" w:rsidP="00C32CB8">
      <w:pPr>
        <w:pStyle w:val="KMRstandard"/>
        <w:ind w:firstLine="0"/>
        <w:rPr>
          <w:rFonts w:asciiTheme="majorHAnsi" w:hAnsiTheme="majorHAnsi"/>
          <w:b/>
        </w:rPr>
      </w:pPr>
    </w:p>
    <w:p w14:paraId="7A2E4343" w14:textId="77777777" w:rsidR="00522D07" w:rsidRPr="00F20ABD" w:rsidRDefault="00434FF1" w:rsidP="00522D07">
      <w:pPr>
        <w:pStyle w:val="KMRstandard"/>
        <w:ind w:firstLine="0"/>
        <w:rPr>
          <w:rFonts w:asciiTheme="majorHAnsi" w:hAnsiTheme="majorHAnsi"/>
          <w:b/>
        </w:rPr>
      </w:pPr>
      <w:r w:rsidRPr="00F20ABD">
        <w:rPr>
          <w:rFonts w:asciiTheme="majorHAnsi" w:hAnsiTheme="majorHAnsi"/>
          <w:b/>
        </w:rPr>
        <w:t>Projektant</w:t>
      </w:r>
      <w:r w:rsidR="00C32CB8" w:rsidRPr="00F20ABD">
        <w:rPr>
          <w:rFonts w:asciiTheme="majorHAnsi" w:hAnsiTheme="majorHAnsi"/>
          <w:b/>
        </w:rPr>
        <w:t>:</w:t>
      </w:r>
      <w:r w:rsidR="00522D07" w:rsidRPr="00F20ABD">
        <w:rPr>
          <w:rFonts w:asciiTheme="majorHAnsi" w:hAnsiTheme="majorHAnsi"/>
          <w:b/>
        </w:rPr>
        <w:tab/>
      </w:r>
      <w:r w:rsidR="00C47E54" w:rsidRPr="00F20ABD">
        <w:rPr>
          <w:rFonts w:asciiTheme="majorHAnsi" w:hAnsiTheme="majorHAnsi"/>
          <w:b/>
        </w:rPr>
        <w:tab/>
      </w:r>
      <w:r w:rsidR="00522D07" w:rsidRPr="00F20ABD">
        <w:rPr>
          <w:rFonts w:asciiTheme="majorHAnsi" w:eastAsia="Times New Roman" w:hAnsiTheme="majorHAnsi" w:cs="Times New Roman"/>
          <w:b/>
          <w:szCs w:val="20"/>
          <w:lang w:eastAsia="ar-SA"/>
        </w:rPr>
        <w:t>mgr inż.</w:t>
      </w:r>
      <w:r w:rsidR="00522D07" w:rsidRPr="00F20ABD">
        <w:rPr>
          <w:rFonts w:asciiTheme="majorHAnsi" w:eastAsia="Times New Roman" w:hAnsiTheme="majorHAnsi" w:cs="Times New Roman"/>
          <w:szCs w:val="20"/>
          <w:lang w:eastAsia="ar-SA"/>
        </w:rPr>
        <w:t xml:space="preserve"> </w:t>
      </w:r>
      <w:r w:rsidR="00522D07" w:rsidRPr="00F20ABD">
        <w:rPr>
          <w:rFonts w:asciiTheme="majorHAnsi" w:eastAsia="Times New Roman" w:hAnsiTheme="majorHAnsi" w:cs="Times New Roman"/>
          <w:b/>
          <w:bCs/>
          <w:szCs w:val="20"/>
          <w:lang w:eastAsia="ar-SA"/>
        </w:rPr>
        <w:t>Stanisław Woźniak</w:t>
      </w:r>
    </w:p>
    <w:p w14:paraId="5BD74C1C" w14:textId="77777777" w:rsidR="00522D07" w:rsidRPr="00F20ABD" w:rsidRDefault="00522D07" w:rsidP="00522D07">
      <w:pPr>
        <w:pStyle w:val="KMRstandard"/>
        <w:ind w:left="1415"/>
        <w:rPr>
          <w:rFonts w:asciiTheme="majorHAnsi" w:hAnsiTheme="majorHAnsi"/>
          <w:b/>
          <w:bCs/>
          <w:szCs w:val="20"/>
          <w:lang w:eastAsia="ar-SA"/>
        </w:rPr>
      </w:pPr>
      <w:r w:rsidRPr="00F20ABD">
        <w:rPr>
          <w:rFonts w:asciiTheme="majorHAnsi" w:hAnsiTheme="majorHAnsi"/>
          <w:lang w:eastAsia="ar-SA"/>
        </w:rPr>
        <w:t>upr. nr. MAZ/0205/PWOS/06</w:t>
      </w:r>
    </w:p>
    <w:p w14:paraId="6D8FC83A" w14:textId="77777777" w:rsidR="00C47E54" w:rsidRPr="00F20ABD" w:rsidRDefault="00522D07" w:rsidP="00522D07">
      <w:pPr>
        <w:pStyle w:val="KMRstandard"/>
        <w:spacing w:before="0"/>
        <w:ind w:left="2127" w:right="2268" w:firstLine="0"/>
        <w:rPr>
          <w:rFonts w:asciiTheme="majorHAnsi" w:hAnsiTheme="majorHAnsi"/>
        </w:rPr>
      </w:pPr>
      <w:r w:rsidRPr="00F20ABD">
        <w:rPr>
          <w:rFonts w:asciiTheme="majorHAnsi" w:hAnsiTheme="majorHAnsi"/>
          <w:lang w:eastAsia="ar-SA"/>
        </w:rPr>
        <w:t>w specjalności instalacyjnej w zakresie sieci, instalacji i urządzeń cieplnych, wentylacyjnych, gazowych, wodociągowych i kanalizacyjnych</w:t>
      </w:r>
    </w:p>
    <w:p w14:paraId="7FE7632A" w14:textId="77777777" w:rsidR="003B17CE" w:rsidRPr="00F20ABD" w:rsidRDefault="0066178C" w:rsidP="003B17CE">
      <w:pPr>
        <w:spacing w:before="120" w:line="360" w:lineRule="auto"/>
        <w:rPr>
          <w:rFonts w:ascii="Arial Narrow" w:eastAsia="Arial Narrow" w:hAnsi="Arial Narrow" w:cs="Arial"/>
          <w:b/>
          <w:szCs w:val="22"/>
        </w:rPr>
      </w:pPr>
      <w:r w:rsidRPr="00F20ABD">
        <w:rPr>
          <w:rFonts w:cs="Arial"/>
          <w:b/>
          <w:sz w:val="22"/>
          <w:szCs w:val="22"/>
        </w:rPr>
        <w:t>Sprawdzający:</w:t>
      </w:r>
      <w:r w:rsidRPr="00F20ABD">
        <w:rPr>
          <w:rFonts w:cs="Arial"/>
          <w:b/>
          <w:sz w:val="22"/>
          <w:szCs w:val="22"/>
        </w:rPr>
        <w:tab/>
      </w:r>
      <w:r w:rsidRPr="00F20ABD">
        <w:rPr>
          <w:rFonts w:cs="Arial"/>
          <w:b/>
          <w:sz w:val="22"/>
          <w:szCs w:val="22"/>
        </w:rPr>
        <w:tab/>
      </w:r>
      <w:bookmarkStart w:id="4" w:name="_Hlk156380878"/>
      <w:r w:rsidR="003B17CE" w:rsidRPr="00F20ABD">
        <w:rPr>
          <w:rFonts w:ascii="Arial Narrow" w:hAnsi="Arial Narrow"/>
          <w:b/>
          <w:szCs w:val="22"/>
          <w:lang w:eastAsia="ar-SA"/>
        </w:rPr>
        <w:t xml:space="preserve">inż. </w:t>
      </w:r>
      <w:r w:rsidR="003B17CE" w:rsidRPr="00F20ABD">
        <w:rPr>
          <w:rFonts w:ascii="Arial Narrow" w:hAnsi="Arial Narrow"/>
          <w:b/>
          <w:bCs/>
          <w:szCs w:val="22"/>
          <w:lang w:eastAsia="ar-SA"/>
        </w:rPr>
        <w:t>Dorota Traczyk</w:t>
      </w:r>
    </w:p>
    <w:p w14:paraId="6AD43DE3" w14:textId="77777777" w:rsidR="003B17CE" w:rsidRPr="00F20ABD" w:rsidRDefault="003B17CE" w:rsidP="003B17CE">
      <w:pPr>
        <w:ind w:left="2127" w:right="2268"/>
        <w:rPr>
          <w:rFonts w:ascii="Arial Narrow" w:eastAsia="Arial Narrow" w:hAnsi="Arial Narrow" w:cs="Arial"/>
          <w:szCs w:val="22"/>
          <w:lang w:eastAsia="ar-SA"/>
        </w:rPr>
      </w:pPr>
      <w:r w:rsidRPr="00F20ABD">
        <w:rPr>
          <w:rFonts w:ascii="Arial Narrow" w:eastAsia="Arial Narrow" w:hAnsi="Arial Narrow" w:cs="Arial"/>
          <w:szCs w:val="22"/>
          <w:lang w:eastAsia="ar-SA"/>
        </w:rPr>
        <w:t>upr. nr. MAZ/0422/PBS/16</w:t>
      </w:r>
    </w:p>
    <w:p w14:paraId="6B572293" w14:textId="77777777" w:rsidR="003B17CE" w:rsidRPr="00F20ABD" w:rsidRDefault="003B17CE" w:rsidP="003B17CE">
      <w:pPr>
        <w:ind w:left="2127" w:right="2268"/>
        <w:rPr>
          <w:rFonts w:ascii="Arial Narrow" w:eastAsia="Arial Narrow" w:hAnsi="Arial Narrow" w:cs="Arial"/>
          <w:szCs w:val="22"/>
          <w:lang w:eastAsia="ar-SA"/>
        </w:rPr>
      </w:pPr>
      <w:r w:rsidRPr="00F20ABD">
        <w:rPr>
          <w:rFonts w:ascii="Arial Narrow" w:eastAsia="Arial Narrow" w:hAnsi="Arial Narrow" w:cs="Arial"/>
          <w:szCs w:val="22"/>
          <w:lang w:eastAsia="ar-SA"/>
        </w:rPr>
        <w:t>w specjalności instalacyjnej w zakresie sieci, instalacji i urządzeń cieplnych, wentylacyjnych, gazowych, wodociągowych i kanalizacyjnych</w:t>
      </w:r>
    </w:p>
    <w:bookmarkEnd w:id="4"/>
    <w:p w14:paraId="40015527" w14:textId="34641E33" w:rsidR="00434FF1" w:rsidRPr="009751B7" w:rsidRDefault="00434FF1" w:rsidP="003B17CE">
      <w:pPr>
        <w:spacing w:before="120" w:after="0" w:line="360" w:lineRule="auto"/>
        <w:jc w:val="both"/>
        <w:rPr>
          <w:rFonts w:asciiTheme="majorHAnsi" w:hAnsiTheme="majorHAnsi"/>
          <w:b/>
          <w:highlight w:val="yellow"/>
        </w:rPr>
      </w:pPr>
    </w:p>
    <w:p w14:paraId="0E2C8B38" w14:textId="77777777" w:rsidR="00434FF1" w:rsidRPr="009751B7" w:rsidRDefault="00434FF1" w:rsidP="00AA1503">
      <w:pPr>
        <w:pStyle w:val="KMRstandard"/>
        <w:spacing w:before="0"/>
        <w:rPr>
          <w:rFonts w:asciiTheme="majorHAnsi" w:hAnsiTheme="majorHAnsi"/>
          <w:highlight w:val="yellow"/>
          <w:lang w:eastAsia="ar-SA"/>
        </w:rPr>
      </w:pPr>
    </w:p>
    <w:bookmarkEnd w:id="0"/>
    <w:p w14:paraId="6EAF2F9C" w14:textId="2757FE93" w:rsidR="00522D07" w:rsidRPr="009751B7" w:rsidRDefault="004E7DFF">
      <w:pPr>
        <w:rPr>
          <w:rFonts w:asciiTheme="majorHAnsi" w:hAnsiTheme="majorHAnsi" w:cs="Arial"/>
          <w:szCs w:val="22"/>
          <w:highlight w:val="yellow"/>
        </w:rPr>
      </w:pPr>
      <w:r w:rsidRPr="009751B7">
        <w:rPr>
          <w:rFonts w:asciiTheme="majorHAnsi" w:hAnsiTheme="majorHAnsi" w:cs="Arial"/>
          <w:szCs w:val="22"/>
          <w:highlight w:val="yellow"/>
        </w:rPr>
        <w:br w:type="page"/>
      </w:r>
    </w:p>
    <w:p w14:paraId="6535E3B3" w14:textId="77777777" w:rsidR="00C76FCD" w:rsidRPr="009751B7" w:rsidRDefault="00C76FCD">
      <w:pPr>
        <w:rPr>
          <w:rFonts w:asciiTheme="majorHAnsi" w:hAnsiTheme="majorHAnsi" w:cs="Arial"/>
          <w:szCs w:val="22"/>
          <w:highlight w:val="yellow"/>
        </w:rPr>
      </w:pPr>
    </w:p>
    <w:p w14:paraId="4B3F6ED1" w14:textId="77777777" w:rsidR="00522D07" w:rsidRPr="00F20ABD" w:rsidRDefault="00522D07" w:rsidP="00BF3CD7">
      <w:pPr>
        <w:pStyle w:val="KMRstandard"/>
        <w:jc w:val="center"/>
        <w:rPr>
          <w:rFonts w:asciiTheme="majorHAnsi" w:hAnsiTheme="majorHAnsi"/>
          <w:b/>
        </w:rPr>
      </w:pPr>
      <w:r w:rsidRPr="00F20ABD">
        <w:rPr>
          <w:rFonts w:asciiTheme="majorHAnsi" w:hAnsiTheme="majorHAnsi"/>
          <w:b/>
        </w:rPr>
        <w:t>UPRAWNIENIA PROJEKTANTA</w:t>
      </w:r>
      <w:bookmarkStart w:id="5" w:name="_Toc475440791"/>
    </w:p>
    <w:p w14:paraId="12D7F09D" w14:textId="013670F5" w:rsidR="006D0C9E" w:rsidRPr="00F20ABD" w:rsidRDefault="00522D07" w:rsidP="004E7DFF">
      <w:pPr>
        <w:pStyle w:val="KMRstandard"/>
        <w:ind w:firstLine="142"/>
        <w:rPr>
          <w:rFonts w:asciiTheme="majorHAnsi" w:hAnsiTheme="majorHAnsi"/>
          <w:szCs w:val="24"/>
        </w:rPr>
      </w:pPr>
      <w:r w:rsidRPr="00F20ABD">
        <w:rPr>
          <w:rFonts w:asciiTheme="majorHAnsi" w:hAnsiTheme="majorHAnsi"/>
          <w:noProof/>
        </w:rPr>
        <w:drawing>
          <wp:inline distT="0" distB="0" distL="0" distR="0" wp14:anchorId="187071AC" wp14:editId="45A1069E">
            <wp:extent cx="5514975" cy="7794037"/>
            <wp:effectExtent l="0" t="0" r="0" b="0"/>
            <wp:docPr id="10" name="Obraz 10" descr="\\192.168.35.10\prace\__Materiały Techniczne\Uprawnienia\Stanisław Woźniak\Uprawnien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6" descr="\\192.168.35.10\prace\__Materiały Techniczne\Uprawnienia\Stanisław Woźniak\Uprawnienia.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513254" cy="7791605"/>
                    </a:xfrm>
                    <a:prstGeom prst="rect">
                      <a:avLst/>
                    </a:prstGeom>
                    <a:noFill/>
                    <a:ln>
                      <a:noFill/>
                    </a:ln>
                  </pic:spPr>
                </pic:pic>
              </a:graphicData>
            </a:graphic>
          </wp:inline>
        </w:drawing>
      </w:r>
      <w:r w:rsidRPr="00F20ABD">
        <w:rPr>
          <w:rFonts w:asciiTheme="majorHAnsi" w:hAnsiTheme="majorHAnsi"/>
          <w:szCs w:val="24"/>
        </w:rPr>
        <w:t xml:space="preserve"> </w:t>
      </w:r>
      <w:r w:rsidR="004E7DFF" w:rsidRPr="00F20ABD">
        <w:rPr>
          <w:rFonts w:asciiTheme="majorHAnsi" w:hAnsiTheme="majorHAnsi"/>
          <w:szCs w:val="24"/>
        </w:rPr>
        <w:br w:type="page"/>
      </w:r>
    </w:p>
    <w:p w14:paraId="01C6A2F6" w14:textId="77777777" w:rsidR="00522D07" w:rsidRPr="00F20ABD" w:rsidRDefault="00522D07" w:rsidP="00BF3CD7">
      <w:pPr>
        <w:pStyle w:val="KMRstandard"/>
        <w:jc w:val="center"/>
        <w:rPr>
          <w:rFonts w:asciiTheme="majorHAnsi" w:hAnsiTheme="majorHAnsi"/>
          <w:b/>
        </w:rPr>
      </w:pPr>
      <w:r w:rsidRPr="00F20ABD">
        <w:rPr>
          <w:rFonts w:asciiTheme="majorHAnsi" w:hAnsiTheme="majorHAnsi"/>
          <w:b/>
        </w:rPr>
        <w:lastRenderedPageBreak/>
        <w:t>PRZYNALEŻNOŚĆ PROJEKTANTA DO IZBY</w:t>
      </w:r>
    </w:p>
    <w:p w14:paraId="1F4DA86C" w14:textId="5EAE03C9" w:rsidR="0066178C" w:rsidRDefault="00000000" w:rsidP="008C3916">
      <w:pPr>
        <w:pStyle w:val="KMRstandard"/>
        <w:ind w:firstLine="0"/>
        <w:rPr>
          <w:noProof/>
        </w:rPr>
      </w:pPr>
      <w:r>
        <w:rPr>
          <w:noProof/>
        </w:rPr>
        <w:pict w14:anchorId="2D090A8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25pt;height:661.5pt">
            <v:imagedata r:id="rId13" o:title="MAZ-E2Z-GTZ-3YN_SW_do07"/>
          </v:shape>
        </w:pict>
      </w:r>
      <w:r w:rsidR="0066178C" w:rsidRPr="00F20ABD">
        <w:rPr>
          <w:noProof/>
        </w:rPr>
        <w:br w:type="page"/>
      </w:r>
      <w:bookmarkStart w:id="6" w:name="_Hlk156380981"/>
      <w:r w:rsidR="003B17CE" w:rsidRPr="00F20ABD">
        <w:rPr>
          <w:noProof/>
        </w:rPr>
        <w:lastRenderedPageBreak/>
        <w:drawing>
          <wp:inline distT="0" distB="0" distL="0" distR="0" wp14:anchorId="2709D988" wp14:editId="454D6824">
            <wp:extent cx="5940425" cy="8400132"/>
            <wp:effectExtent l="0" t="0" r="3175" b="127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40425" cy="8400132"/>
                    </a:xfrm>
                    <a:prstGeom prst="rect">
                      <a:avLst/>
                    </a:prstGeom>
                    <a:noFill/>
                    <a:ln>
                      <a:noFill/>
                    </a:ln>
                  </pic:spPr>
                </pic:pic>
              </a:graphicData>
            </a:graphic>
          </wp:inline>
        </w:drawing>
      </w:r>
      <w:bookmarkEnd w:id="6"/>
    </w:p>
    <w:p w14:paraId="5E703426" w14:textId="34E0EAD4" w:rsidR="00F20ABD" w:rsidRPr="00F20ABD" w:rsidRDefault="00E72283" w:rsidP="008C3916">
      <w:pPr>
        <w:pStyle w:val="KMRstandard"/>
        <w:ind w:firstLine="0"/>
        <w:rPr>
          <w:noProof/>
        </w:rPr>
      </w:pPr>
      <w:r>
        <w:rPr>
          <w:noProof/>
        </w:rPr>
        <w:lastRenderedPageBreak/>
        <w:drawing>
          <wp:inline distT="0" distB="0" distL="0" distR="0" wp14:anchorId="339D9372" wp14:editId="3F2E3A61">
            <wp:extent cx="5676900" cy="8486775"/>
            <wp:effectExtent l="0" t="0" r="0" b="9525"/>
            <wp:docPr id="191788639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7886390" name=""/>
                    <pic:cNvPicPr/>
                  </pic:nvPicPr>
                  <pic:blipFill>
                    <a:blip r:embed="rId15"/>
                    <a:stretch>
                      <a:fillRect/>
                    </a:stretch>
                  </pic:blipFill>
                  <pic:spPr>
                    <a:xfrm>
                      <a:off x="0" y="0"/>
                      <a:ext cx="5676900" cy="8486775"/>
                    </a:xfrm>
                    <a:prstGeom prst="rect">
                      <a:avLst/>
                    </a:prstGeom>
                  </pic:spPr>
                </pic:pic>
              </a:graphicData>
            </a:graphic>
          </wp:inline>
        </w:drawing>
      </w:r>
    </w:p>
    <w:p w14:paraId="69373CA6" w14:textId="77777777" w:rsidR="003B17CE" w:rsidRPr="00F20ABD" w:rsidRDefault="003B17CE" w:rsidP="008C3916">
      <w:pPr>
        <w:pStyle w:val="KMRstandard"/>
        <w:ind w:firstLine="0"/>
        <w:rPr>
          <w:noProof/>
        </w:rPr>
      </w:pPr>
    </w:p>
    <w:p w14:paraId="3D3AF361" w14:textId="77777777" w:rsidR="00522D07" w:rsidRPr="003E265E" w:rsidRDefault="00522D07" w:rsidP="00A91866">
      <w:pPr>
        <w:pStyle w:val="KMRNagwek0"/>
      </w:pPr>
      <w:bookmarkStart w:id="7" w:name="_Toc161311525"/>
      <w:r w:rsidRPr="003E265E">
        <w:lastRenderedPageBreak/>
        <w:t>OPIS TECHNICZNY</w:t>
      </w:r>
      <w:bookmarkEnd w:id="5"/>
      <w:bookmarkEnd w:id="7"/>
    </w:p>
    <w:p w14:paraId="1997B193" w14:textId="77777777" w:rsidR="00522D07" w:rsidRPr="003E265E" w:rsidRDefault="00522D07" w:rsidP="00522D07">
      <w:pPr>
        <w:pStyle w:val="KMRNagwek1"/>
        <w:rPr>
          <w:rFonts w:asciiTheme="majorHAnsi" w:hAnsiTheme="majorHAnsi"/>
        </w:rPr>
      </w:pPr>
      <w:bookmarkStart w:id="8" w:name="_Toc475440792"/>
      <w:bookmarkStart w:id="9" w:name="_Toc161311526"/>
      <w:r w:rsidRPr="003E265E">
        <w:rPr>
          <w:rFonts w:asciiTheme="majorHAnsi" w:hAnsiTheme="majorHAnsi"/>
        </w:rPr>
        <w:t>Przedmiot opracowania</w:t>
      </w:r>
      <w:bookmarkEnd w:id="8"/>
      <w:bookmarkEnd w:id="9"/>
    </w:p>
    <w:p w14:paraId="49613595" w14:textId="4F2002F8" w:rsidR="008A423F" w:rsidRPr="003E265E" w:rsidRDefault="00522D07" w:rsidP="00B30210">
      <w:pPr>
        <w:pStyle w:val="KMRstandard"/>
        <w:rPr>
          <w:rFonts w:asciiTheme="majorHAnsi" w:hAnsiTheme="majorHAnsi"/>
        </w:rPr>
      </w:pPr>
      <w:r w:rsidRPr="003E265E">
        <w:rPr>
          <w:rFonts w:asciiTheme="majorHAnsi" w:hAnsiTheme="majorHAnsi"/>
        </w:rPr>
        <w:t xml:space="preserve">Przedmiotem opracowania jest projekt </w:t>
      </w:r>
      <w:r w:rsidR="002A3C31" w:rsidRPr="003E265E">
        <w:rPr>
          <w:rFonts w:asciiTheme="majorHAnsi" w:hAnsiTheme="majorHAnsi"/>
        </w:rPr>
        <w:t>techniczny</w:t>
      </w:r>
      <w:r w:rsidRPr="003E265E">
        <w:rPr>
          <w:rFonts w:asciiTheme="majorHAnsi" w:hAnsiTheme="majorHAnsi"/>
        </w:rPr>
        <w:t xml:space="preserve"> </w:t>
      </w:r>
      <w:r w:rsidR="00276D83" w:rsidRPr="003E265E">
        <w:rPr>
          <w:rFonts w:asciiTheme="majorHAnsi" w:hAnsiTheme="majorHAnsi"/>
        </w:rPr>
        <w:t>Technologii źródła ciepła</w:t>
      </w:r>
      <w:r w:rsidR="00C66892" w:rsidRPr="003E265E">
        <w:rPr>
          <w:rFonts w:asciiTheme="majorHAnsi" w:hAnsiTheme="majorHAnsi"/>
        </w:rPr>
        <w:t xml:space="preserve"> </w:t>
      </w:r>
      <w:bookmarkStart w:id="10" w:name="_Toc475440793"/>
      <w:r w:rsidR="008A423F" w:rsidRPr="003E265E">
        <w:rPr>
          <w:rFonts w:asciiTheme="majorHAnsi" w:hAnsiTheme="majorHAnsi"/>
        </w:rPr>
        <w:t xml:space="preserve">w Domu Pomocy Społecznej ul. Poznańska 98, 88-230 Piotrków Kujawski </w:t>
      </w:r>
    </w:p>
    <w:p w14:paraId="5791A1B1" w14:textId="1407248F" w:rsidR="00522D07" w:rsidRPr="003E265E" w:rsidRDefault="00522D07" w:rsidP="00D14C24">
      <w:pPr>
        <w:pStyle w:val="KMRstandard"/>
        <w:rPr>
          <w:rFonts w:asciiTheme="majorHAnsi" w:hAnsiTheme="majorHAnsi"/>
        </w:rPr>
      </w:pPr>
      <w:r w:rsidRPr="003E265E">
        <w:rPr>
          <w:rFonts w:asciiTheme="majorHAnsi" w:hAnsiTheme="majorHAnsi"/>
        </w:rPr>
        <w:t>Podstawa opracowania</w:t>
      </w:r>
      <w:bookmarkEnd w:id="10"/>
    </w:p>
    <w:p w14:paraId="08F4E024" w14:textId="20DD65C1" w:rsidR="00522D07" w:rsidRPr="003E265E" w:rsidRDefault="00522D07" w:rsidP="00522D07">
      <w:pPr>
        <w:pStyle w:val="KMRstandard"/>
        <w:spacing w:line="240" w:lineRule="auto"/>
        <w:rPr>
          <w:rFonts w:asciiTheme="majorHAnsi" w:hAnsiTheme="majorHAnsi"/>
        </w:rPr>
      </w:pPr>
      <w:r w:rsidRPr="003E265E">
        <w:rPr>
          <w:rFonts w:asciiTheme="majorHAnsi" w:hAnsiTheme="majorHAnsi"/>
        </w:rPr>
        <w:t xml:space="preserve">Projekt </w:t>
      </w:r>
      <w:r w:rsidR="00D14C24" w:rsidRPr="003E265E">
        <w:rPr>
          <w:rFonts w:asciiTheme="majorHAnsi" w:hAnsiTheme="majorHAnsi"/>
        </w:rPr>
        <w:t>techniczny</w:t>
      </w:r>
      <w:r w:rsidRPr="003E265E">
        <w:rPr>
          <w:rFonts w:asciiTheme="majorHAnsi" w:hAnsiTheme="majorHAnsi"/>
        </w:rPr>
        <w:t xml:space="preserve"> opracowano na podstawie:</w:t>
      </w:r>
    </w:p>
    <w:p w14:paraId="35477A94" w14:textId="77777777" w:rsidR="00522D07" w:rsidRPr="003E265E" w:rsidRDefault="00522D07" w:rsidP="00522D07">
      <w:pPr>
        <w:pStyle w:val="KMRstandard"/>
        <w:numPr>
          <w:ilvl w:val="0"/>
          <w:numId w:val="10"/>
        </w:numPr>
        <w:spacing w:line="240" w:lineRule="auto"/>
        <w:rPr>
          <w:rFonts w:asciiTheme="majorHAnsi" w:hAnsiTheme="majorHAnsi"/>
        </w:rPr>
      </w:pPr>
      <w:r w:rsidRPr="003E265E">
        <w:rPr>
          <w:rFonts w:asciiTheme="majorHAnsi" w:hAnsiTheme="majorHAnsi"/>
        </w:rPr>
        <w:t>rysunków architektoniczno – budowlanych,</w:t>
      </w:r>
    </w:p>
    <w:p w14:paraId="12364DC5" w14:textId="52D59BB2" w:rsidR="00522D07" w:rsidRPr="003E265E" w:rsidRDefault="00522D07" w:rsidP="00522D07">
      <w:pPr>
        <w:pStyle w:val="KMRstandard"/>
        <w:numPr>
          <w:ilvl w:val="0"/>
          <w:numId w:val="10"/>
        </w:numPr>
        <w:spacing w:line="240" w:lineRule="auto"/>
        <w:rPr>
          <w:rFonts w:asciiTheme="majorHAnsi" w:hAnsiTheme="majorHAnsi"/>
        </w:rPr>
      </w:pPr>
      <w:r w:rsidRPr="003E265E">
        <w:rPr>
          <w:rFonts w:asciiTheme="majorHAnsi" w:hAnsiTheme="majorHAnsi"/>
        </w:rPr>
        <w:t xml:space="preserve">uzgodnień z </w:t>
      </w:r>
      <w:r w:rsidR="0046679A" w:rsidRPr="003E265E">
        <w:rPr>
          <w:rFonts w:asciiTheme="majorHAnsi" w:hAnsiTheme="majorHAnsi"/>
        </w:rPr>
        <w:t>Architektem i I</w:t>
      </w:r>
      <w:r w:rsidRPr="003E265E">
        <w:rPr>
          <w:rFonts w:asciiTheme="majorHAnsi" w:hAnsiTheme="majorHAnsi"/>
        </w:rPr>
        <w:t>nwestorem,</w:t>
      </w:r>
    </w:p>
    <w:p w14:paraId="4852356A" w14:textId="5D001475" w:rsidR="00522D07" w:rsidRPr="003E265E" w:rsidRDefault="00522D07" w:rsidP="00522D07">
      <w:pPr>
        <w:pStyle w:val="KMRstandard"/>
        <w:numPr>
          <w:ilvl w:val="0"/>
          <w:numId w:val="10"/>
        </w:numPr>
        <w:spacing w:line="240" w:lineRule="auto"/>
        <w:rPr>
          <w:rFonts w:asciiTheme="majorHAnsi" w:hAnsiTheme="majorHAnsi"/>
        </w:rPr>
      </w:pPr>
      <w:r w:rsidRPr="003E265E">
        <w:rPr>
          <w:rFonts w:asciiTheme="majorHAnsi" w:hAnsiTheme="majorHAnsi"/>
        </w:rPr>
        <w:t xml:space="preserve">obowiązujących norm i przepisów, </w:t>
      </w:r>
      <w:r w:rsidR="00744D4B" w:rsidRPr="003E265E">
        <w:rPr>
          <w:rFonts w:asciiTheme="majorHAnsi" w:hAnsiTheme="majorHAnsi"/>
        </w:rPr>
        <w:t>tj.</w:t>
      </w:r>
      <w:r w:rsidRPr="003E265E">
        <w:rPr>
          <w:rFonts w:asciiTheme="majorHAnsi" w:hAnsiTheme="majorHAnsi"/>
        </w:rPr>
        <w:t>:</w:t>
      </w:r>
    </w:p>
    <w:p w14:paraId="14D7FBDA" w14:textId="77777777" w:rsidR="00522D07" w:rsidRPr="009751B7" w:rsidRDefault="00522D07" w:rsidP="00522D07">
      <w:pPr>
        <w:pStyle w:val="KMRstandard"/>
        <w:spacing w:line="240" w:lineRule="auto"/>
        <w:ind w:firstLine="0"/>
        <w:rPr>
          <w:rFonts w:asciiTheme="majorHAnsi" w:hAnsiTheme="majorHAnsi"/>
          <w:highlight w:val="yellow"/>
        </w:rPr>
      </w:pPr>
    </w:p>
    <w:p w14:paraId="4A933AB4" w14:textId="77777777" w:rsidR="001021E7" w:rsidRPr="0036582A" w:rsidRDefault="001021E7" w:rsidP="001021E7">
      <w:pPr>
        <w:pStyle w:val="KMRpunkt"/>
      </w:pPr>
      <w:bookmarkStart w:id="11" w:name="_Toc126678357"/>
      <w:bookmarkStart w:id="12" w:name="_Toc475440795"/>
      <w:bookmarkStart w:id="13" w:name="_Toc475440829"/>
      <w:bookmarkStart w:id="14" w:name="_Toc475440834"/>
      <w:r w:rsidRPr="0036582A">
        <w:t>Ustawa z dnia 7 lipca 1994 roku Prawo Budowlane Dz.U. z 2020 r. poz. 1333 ze zmianami),</w:t>
      </w:r>
    </w:p>
    <w:p w14:paraId="0D3FFABD" w14:textId="77777777" w:rsidR="001021E7" w:rsidRPr="0036582A" w:rsidRDefault="001021E7" w:rsidP="001021E7">
      <w:pPr>
        <w:pStyle w:val="KMRpunkt"/>
      </w:pPr>
      <w:r w:rsidRPr="0036582A">
        <w:t>Rozporządzenie Ministra Infrastruktury z dnia 12 kwietnia 2002 roku w sprawie warunków technicznych, jakim powinny odpowiadać budynki i ich usytuowanie (Dz.U. z 2019 poz. 2560),</w:t>
      </w:r>
    </w:p>
    <w:p w14:paraId="6A82D4FD" w14:textId="77777777" w:rsidR="001021E7" w:rsidRPr="0036582A" w:rsidRDefault="001021E7" w:rsidP="001021E7">
      <w:pPr>
        <w:pStyle w:val="KMRpunkt"/>
      </w:pPr>
      <w:r w:rsidRPr="0036582A">
        <w:t>Ustawa z dnia 27 marca 2003 roku o planowaniu i zagospodarowaniu przestrzennym (Dz. U. z 2021 r. poz.741 z późniejszymi zmianami</w:t>
      </w:r>
    </w:p>
    <w:p w14:paraId="3831CDD2" w14:textId="77777777" w:rsidR="001021E7" w:rsidRPr="0036582A" w:rsidRDefault="001021E7" w:rsidP="001021E7">
      <w:pPr>
        <w:pStyle w:val="KMRpunkt"/>
      </w:pPr>
      <w:r w:rsidRPr="0036582A">
        <w:t>Rozporządzenie Ministra Pracy i Polityki Socjalnej dnia 26 września 1997 r. w sprawie ogólnych przepisów bezpieczeństwa i higieny pracy (Dz. U. z 2003 nr 169 poz.1650 z późniejszymi zmianami)</w:t>
      </w:r>
    </w:p>
    <w:p w14:paraId="69B1B7F2" w14:textId="77777777" w:rsidR="001021E7" w:rsidRPr="0036582A" w:rsidRDefault="001021E7" w:rsidP="001021E7">
      <w:pPr>
        <w:pStyle w:val="KMRpunkt"/>
      </w:pPr>
      <w:r w:rsidRPr="0036582A">
        <w:t>Rozporządzenie Ministra Rozwoju z dnia 11 września 2020 r. w sprawie szczegółowego zakresu i formy projektu budowlanego (Dz. U. 2020 poz. 1609)</w:t>
      </w:r>
    </w:p>
    <w:p w14:paraId="61EAA3C4" w14:textId="77777777" w:rsidR="001021E7" w:rsidRPr="0036582A" w:rsidRDefault="001021E7" w:rsidP="001021E7">
      <w:pPr>
        <w:pStyle w:val="KMRpunkt"/>
      </w:pPr>
      <w:r w:rsidRPr="0036582A">
        <w:t>Rozporządzenie Ministra Infrastruktury z dnia 23 czerwca 2003 roku w sprawie informacji dotyczącej bezpieczeństwa i ochrony zdrowia oraz planu bezpieczeństwa i ochrony zdrowia ( Dz. U. z 2003 nr 120 poz.1125 i 1126)</w:t>
      </w:r>
    </w:p>
    <w:p w14:paraId="019982C7" w14:textId="77777777" w:rsidR="001021E7" w:rsidRPr="0036582A" w:rsidRDefault="001021E7" w:rsidP="001021E7">
      <w:pPr>
        <w:pStyle w:val="KMRpunkt"/>
      </w:pPr>
      <w:r w:rsidRPr="0036582A">
        <w:t>Rozporządzenie Ministra Gospodarki, Pracy i Polityki Społecznej z dnia 9 lipca 2003 r. w sprawie warunków technicznych dozoru technicznego w zakresie eksploatacji niektórych urządzeń ciśnieniowych (Dz. U. z 2003 nr 135, poz. 1269)</w:t>
      </w:r>
    </w:p>
    <w:p w14:paraId="793AC755" w14:textId="77777777" w:rsidR="001021E7" w:rsidRPr="0036582A" w:rsidRDefault="001021E7" w:rsidP="001021E7">
      <w:pPr>
        <w:pStyle w:val="KMRpunkt"/>
      </w:pPr>
      <w:r w:rsidRPr="0036582A">
        <w:t>Rozporządzenie Ministra Infrastruktury z dnia 6 lutego 2003 roku w sprawie bezpieczeństwa i higieny pracy podczas wykonywania robót budowlanych ( Dz. U. z 2003 nr 47 poz. 401)</w:t>
      </w:r>
    </w:p>
    <w:p w14:paraId="5EFE0D2D" w14:textId="77777777" w:rsidR="001021E7" w:rsidRPr="0036582A" w:rsidRDefault="001021E7" w:rsidP="001021E7">
      <w:pPr>
        <w:pStyle w:val="KMRpunkt"/>
      </w:pPr>
      <w:r w:rsidRPr="0036582A">
        <w:t>Rozporządzenie Ministra Spraw Wewnętrznych i Administracji z dnia 7 czerwca 2010 roku w sprawie ochrony przeciwpożarowej budynków, innych obiektów budowlanych i terenów (Dz. U. z 2010 r. nr. 109 poz. 719)</w:t>
      </w:r>
    </w:p>
    <w:p w14:paraId="534C621F" w14:textId="77777777" w:rsidR="001021E7" w:rsidRPr="0036582A" w:rsidRDefault="001021E7" w:rsidP="001021E7">
      <w:pPr>
        <w:pStyle w:val="KMRpunkt"/>
      </w:pPr>
      <w:r w:rsidRPr="0036582A">
        <w:t>Rozporządzenie ministra Infrastruktury  i Rozwoju  z dnia 27 lutego 2015 roku w sprawie metodologii wyznaczania charakterystyki energetycznej budynku lub jego części  oraz świadectw charakterystyki energetycznej ( Dz. U. z 2015 r. poz. 376)</w:t>
      </w:r>
    </w:p>
    <w:p w14:paraId="345D12E2" w14:textId="77777777" w:rsidR="001021E7" w:rsidRPr="0036582A" w:rsidRDefault="001021E7" w:rsidP="001021E7">
      <w:pPr>
        <w:pStyle w:val="KMRpunkt"/>
      </w:pPr>
      <w:r w:rsidRPr="0036582A">
        <w:t>PN-EN ISO 6946:2017-10: Komponenty budowlane i elementy budynku. Opór cieplny i współczynnik przenikania ciepła - Metoda obliczenia.</w:t>
      </w:r>
    </w:p>
    <w:p w14:paraId="71AA36D9" w14:textId="77777777" w:rsidR="001021E7" w:rsidRPr="0036582A" w:rsidRDefault="001021E7" w:rsidP="001021E7">
      <w:pPr>
        <w:pStyle w:val="KMRpunkt"/>
      </w:pPr>
      <w:r w:rsidRPr="0036582A">
        <w:t>PN-EN 12831-1:2017-08: Charakterystyka energetyczna budynków -- Metoda obliczania projektowego obciążenia cieplnego - Część 1: Obciążenie cieplne, Moduł M3-3.</w:t>
      </w:r>
    </w:p>
    <w:p w14:paraId="2A071F5D" w14:textId="77777777" w:rsidR="001021E7" w:rsidRPr="0036582A" w:rsidRDefault="001021E7" w:rsidP="001021E7">
      <w:pPr>
        <w:pStyle w:val="KMRpunkt"/>
      </w:pPr>
      <w:r w:rsidRPr="0036582A">
        <w:lastRenderedPageBreak/>
        <w:t>PN-99/B-02414: Ogrzewnictwo i ciepłownictwo. Zabezpieczenie instalacji ogrzewań wodnych systemu zamkniętego z naczyniami wzbiorczymi przeponowymi. Wymagania.</w:t>
      </w:r>
    </w:p>
    <w:p w14:paraId="6E4B086D" w14:textId="77777777" w:rsidR="001021E7" w:rsidRPr="0036582A" w:rsidRDefault="001021E7" w:rsidP="001021E7">
      <w:pPr>
        <w:pStyle w:val="KMRpunkt"/>
      </w:pPr>
      <w:r w:rsidRPr="0036582A">
        <w:t>PN-EN ISO 10077-1:2017: Cieplne właściwości użytkowe okien, drzwi i żaluzji -- Obliczanie współczynnika przenikania ciepła -- Część 1: Postanowienia ogólne</w:t>
      </w:r>
    </w:p>
    <w:p w14:paraId="4F8F2F0A" w14:textId="77777777" w:rsidR="001021E7" w:rsidRPr="0036582A" w:rsidRDefault="001021E7" w:rsidP="001021E7">
      <w:pPr>
        <w:pStyle w:val="KMRpunkt"/>
      </w:pPr>
      <w:r w:rsidRPr="0036582A">
        <w:t>PN-EN ISO 10211:2017-09: Mostki cieplne w budownictwie -- Strumienie ciepła i temperatury powierzchni -- Obliczenia szczegółowe</w:t>
      </w:r>
    </w:p>
    <w:p w14:paraId="430C6CC6" w14:textId="77777777" w:rsidR="001021E7" w:rsidRPr="0036582A" w:rsidRDefault="001021E7" w:rsidP="001021E7">
      <w:pPr>
        <w:pStyle w:val="KMRpunkt"/>
      </w:pPr>
      <w:r w:rsidRPr="0036582A">
        <w:t>PN-EN ISO 13789:2017-10: Cieplne właściwości użytkowe budynków – Współczynnik przenoszenia ciepła przez przenikanie i wentylację – Metoda obliczania.</w:t>
      </w:r>
    </w:p>
    <w:p w14:paraId="4EB5AF1C" w14:textId="77777777" w:rsidR="001021E7" w:rsidRPr="0036582A" w:rsidRDefault="001021E7" w:rsidP="001021E7">
      <w:pPr>
        <w:pStyle w:val="KMRpunkt"/>
      </w:pPr>
      <w:r w:rsidRPr="0036582A">
        <w:t>PN-EN ISO 14683:2017-09: Mostki cieplne w budynkach. Liniowy współczynnik przenikania ciepła. Metody uproszczone i wartości orientacyjne</w:t>
      </w:r>
    </w:p>
    <w:p w14:paraId="2B0BB471" w14:textId="77777777" w:rsidR="001021E7" w:rsidRPr="0036582A" w:rsidRDefault="001021E7" w:rsidP="001021E7">
      <w:pPr>
        <w:pStyle w:val="KMRpunkt"/>
      </w:pPr>
      <w:r w:rsidRPr="0036582A">
        <w:t xml:space="preserve">PN-B- 02151-2:2018- 01: Akustyka budowlana. Ochrona przed hałasem w budynkach. Część 2: Wymagania dotyczące dopuszczalnego poziomu dźwięku w pomieszczeniach </w:t>
      </w:r>
    </w:p>
    <w:p w14:paraId="7B1622C5" w14:textId="77777777" w:rsidR="001021E7" w:rsidRPr="0036582A" w:rsidRDefault="001021E7" w:rsidP="001021E7">
      <w:pPr>
        <w:pStyle w:val="KMRpunkt"/>
      </w:pPr>
      <w:r w:rsidRPr="0036582A">
        <w:t>PN-EN 1507:2007: Wentylacja budynków - Przewody wentylacyjne z blachy o przekroju prostokątnym - Wymagania dotyczące wytrzymałości i szczelności</w:t>
      </w:r>
    </w:p>
    <w:p w14:paraId="1B40E9F6" w14:textId="77777777" w:rsidR="001021E7" w:rsidRPr="0036582A" w:rsidRDefault="001021E7" w:rsidP="001021E7">
      <w:pPr>
        <w:pStyle w:val="KMRpunkt"/>
      </w:pPr>
      <w:r w:rsidRPr="0036582A">
        <w:t>PN-EN 12237:2005: Wentylacja budynków - Sieć przewodów - Wytrzymałość i szczelność przewodów z blachy o przekroju kołowym</w:t>
      </w:r>
    </w:p>
    <w:p w14:paraId="245C48BA" w14:textId="77777777" w:rsidR="001021E7" w:rsidRPr="0036582A" w:rsidRDefault="001021E7" w:rsidP="001021E7">
      <w:pPr>
        <w:pStyle w:val="KMRpunkt"/>
      </w:pPr>
      <w:r w:rsidRPr="0036582A">
        <w:t>PN-EN 1505:2001: Wentylacja budynków - Przewody proste i kształtki wentylacyjne z blachy o przekroju prostokątnym - Wymiary</w:t>
      </w:r>
    </w:p>
    <w:p w14:paraId="035ED08E" w14:textId="77777777" w:rsidR="001021E7" w:rsidRPr="0036582A" w:rsidRDefault="001021E7" w:rsidP="001021E7">
      <w:pPr>
        <w:pStyle w:val="KMRpunkt"/>
      </w:pPr>
      <w:r w:rsidRPr="0036582A">
        <w:t>PN-EN 15502-2-2:2014-12: Gazowe kotły centralnego ogrzewania - Część 2-2: Norma szczegółowa dla urządzeń typu B1</w:t>
      </w:r>
    </w:p>
    <w:p w14:paraId="677387EA" w14:textId="77777777" w:rsidR="001021E7" w:rsidRPr="0036582A" w:rsidRDefault="001021E7" w:rsidP="001021E7">
      <w:pPr>
        <w:pStyle w:val="KMRpunkt"/>
      </w:pPr>
      <w:r w:rsidRPr="0036582A">
        <w:t>PN-B-10425:1989: Przewody dymowe, spalinowe i wentylacyjne murowane z cegły. Wymagania techniczne i badania przy odbiorze</w:t>
      </w:r>
    </w:p>
    <w:p w14:paraId="5631FBEA" w14:textId="77777777" w:rsidR="001021E7" w:rsidRPr="0036582A" w:rsidRDefault="001021E7" w:rsidP="001021E7">
      <w:pPr>
        <w:pStyle w:val="KMRpunkt"/>
      </w:pPr>
      <w:r w:rsidRPr="0036582A">
        <w:t>PN-EN ISO 16890-2:2017-01: Przeciwpyłowe filtry do wentylacji ogólnej. Część 2: Pomiar skuteczności filtracji w funkcjonowaniu cząstek oraz oporu przepływu powietrza</w:t>
      </w:r>
    </w:p>
    <w:p w14:paraId="569A2D07" w14:textId="77777777" w:rsidR="001021E7" w:rsidRPr="0036582A" w:rsidRDefault="001021E7" w:rsidP="001021E7">
      <w:pPr>
        <w:pStyle w:val="KMRpunkt"/>
      </w:pPr>
      <w:r w:rsidRPr="0036582A">
        <w:t>PN-EN 1443:2019-05: Kominy - Wymagania ogólne</w:t>
      </w:r>
    </w:p>
    <w:p w14:paraId="73BE4A65" w14:textId="77777777" w:rsidR="001021E7" w:rsidRPr="0036582A" w:rsidRDefault="001021E7" w:rsidP="001021E7">
      <w:pPr>
        <w:pStyle w:val="KMRpunkt"/>
      </w:pPr>
      <w:r w:rsidRPr="0036582A">
        <w:t>PN-EN 1856-1:2009: Kominy - Wymagania dotyczące kominów metalowych - Część 1: Części składowe systemów kominowych</w:t>
      </w:r>
    </w:p>
    <w:p w14:paraId="6638F143" w14:textId="77777777" w:rsidR="001021E7" w:rsidRPr="0036582A" w:rsidRDefault="001021E7" w:rsidP="001021E7">
      <w:pPr>
        <w:pStyle w:val="KMRpunkt"/>
      </w:pPr>
      <w:r w:rsidRPr="0036582A">
        <w:t>PN-EN 1856-2:2009: Kominy - Wymagania dotyczące kominów metalowych -- Część 2: Metalowe kanały wewnętrzne i metalowe łączniki</w:t>
      </w:r>
    </w:p>
    <w:p w14:paraId="318C78D3" w14:textId="77777777" w:rsidR="001021E7" w:rsidRPr="0036582A" w:rsidRDefault="001021E7" w:rsidP="001021E7">
      <w:pPr>
        <w:pStyle w:val="KMRpunkt"/>
      </w:pPr>
      <w:r w:rsidRPr="0036582A">
        <w:t>PN-EN 15287-1+A1:2010: Kominy - Projektowanie, instalowanie, przekazanie do eksploatacji -- Część 1: Kominy przeznaczone do urządzeń grzewczych z otwartą komorą spalania</w:t>
      </w:r>
    </w:p>
    <w:p w14:paraId="7503F630" w14:textId="77777777" w:rsidR="001021E7" w:rsidRPr="0036582A" w:rsidRDefault="001021E7" w:rsidP="001021E7">
      <w:pPr>
        <w:pStyle w:val="KMRpunkt"/>
      </w:pPr>
      <w:r w:rsidRPr="0036582A">
        <w:t>PN-B-02431-1:1999: Kotłownie wbudowane na paliwo gazowe o gęstości mniejszej niż 1, wymagania</w:t>
      </w:r>
    </w:p>
    <w:p w14:paraId="340890D7" w14:textId="77777777" w:rsidR="001021E7" w:rsidRPr="0036582A" w:rsidRDefault="001021E7" w:rsidP="001021E7">
      <w:pPr>
        <w:pStyle w:val="KMRpunkt"/>
      </w:pPr>
      <w:r w:rsidRPr="0036582A">
        <w:t>PN-EN 10217-5:2004/A1:2006: Rury stalowe ze szwem do zastosowań ciśnieniowych - Warunki techniczne dostawy - Część 5: Rury ze stali niestopowych i stopowych spawane łukiem krytym z określonymi własnościami w temperaturze podwyższonej</w:t>
      </w:r>
    </w:p>
    <w:p w14:paraId="47A95641" w14:textId="77777777" w:rsidR="001021E7" w:rsidRPr="0036582A" w:rsidRDefault="001021E7" w:rsidP="001021E7">
      <w:pPr>
        <w:pStyle w:val="KMRpunkt"/>
      </w:pPr>
      <w:r w:rsidRPr="0036582A">
        <w:t>PN-EN ISO 13264:2017-12: Systemy przewodów rurowych z tworzyw termoplastycznych do bezciśnieniowej podziemnej kanalizacji deszczowej i sanitarnej - Kształtki z tworzyw termoplastycznych</w:t>
      </w:r>
    </w:p>
    <w:p w14:paraId="465EE6C3" w14:textId="77777777" w:rsidR="001021E7" w:rsidRPr="0036582A" w:rsidRDefault="001021E7" w:rsidP="001021E7">
      <w:pPr>
        <w:pStyle w:val="KMRpunkt"/>
      </w:pPr>
      <w:r w:rsidRPr="0036582A">
        <w:t>PN-EN 215:2005: Termostatyczne zawory grzejnikowe -- Wymagania i metody badań</w:t>
      </w:r>
    </w:p>
    <w:p w14:paraId="41C796F0" w14:textId="77777777" w:rsidR="001021E7" w:rsidRPr="0036582A" w:rsidRDefault="001021E7" w:rsidP="001021E7">
      <w:pPr>
        <w:pStyle w:val="KMRpunkt"/>
      </w:pPr>
      <w:r w:rsidRPr="0036582A">
        <w:lastRenderedPageBreak/>
        <w:t>PN-EN 442-2:2015-02: Grzejniki i konwektory - Część 2: Moc cieplna i metody badań</w:t>
      </w:r>
    </w:p>
    <w:p w14:paraId="20F655B3" w14:textId="77777777" w:rsidR="001021E7" w:rsidRPr="0036582A" w:rsidRDefault="001021E7" w:rsidP="001021E7">
      <w:pPr>
        <w:pStyle w:val="KMRpunkt"/>
      </w:pPr>
      <w:r w:rsidRPr="0036582A">
        <w:t>PN-EN 806-1:2004: Wymagania dotyczące wewnętrznych instalacji wodociągowych do przesyłu wody przeznaczonej do spożycia przez ludzi - Część 1: Postanowienia ogólne</w:t>
      </w:r>
    </w:p>
    <w:p w14:paraId="254265B5" w14:textId="77777777" w:rsidR="001021E7" w:rsidRPr="0036582A" w:rsidRDefault="001021E7" w:rsidP="001021E7">
      <w:pPr>
        <w:pStyle w:val="KMRpunkt"/>
      </w:pPr>
      <w:r w:rsidRPr="0036582A">
        <w:t>PN-EN 806-2:2005: Wymagania dotyczące wewnętrznych instalacji wodociągowych do przesyłu wody przeznaczonej do spożycia przez ludzi - Część 2: Projektowanie</w:t>
      </w:r>
    </w:p>
    <w:p w14:paraId="7F4494A3" w14:textId="77777777" w:rsidR="001021E7" w:rsidRPr="0036582A" w:rsidRDefault="001021E7" w:rsidP="001021E7">
      <w:pPr>
        <w:pStyle w:val="KMRpunkt"/>
      </w:pPr>
      <w:r w:rsidRPr="0036582A">
        <w:t>PN-EN 806-3:2006: Wymagania dotyczące wewnętrznych instalacji wodociągowych do przesyłu wody przeznaczonej do spożycia przez ludzi - Część 3: Wymiarowanie przewodów - Metody uproszczone</w:t>
      </w:r>
    </w:p>
    <w:p w14:paraId="050720C9" w14:textId="77777777" w:rsidR="001021E7" w:rsidRPr="0036582A" w:rsidRDefault="001021E7" w:rsidP="001021E7">
      <w:pPr>
        <w:pStyle w:val="KMRpunkt"/>
      </w:pPr>
      <w:r w:rsidRPr="0036582A">
        <w:t>PN-EN 806-4:2010: Wymagania dotyczące wewnętrznych instalacji wodociągowych do przesyłu wody przeznaczonej do spożycia przez ludzi - Część 4: Instalacja</w:t>
      </w:r>
    </w:p>
    <w:p w14:paraId="7D818453" w14:textId="77777777" w:rsidR="001021E7" w:rsidRPr="0036582A" w:rsidRDefault="001021E7" w:rsidP="001021E7">
      <w:pPr>
        <w:pStyle w:val="KMRpunkt"/>
      </w:pPr>
      <w:r w:rsidRPr="0036582A">
        <w:t>PN-B-02865:1997: Ochrona przeciwpożarowa budynków - Przeciwpożarowe zaopatrzenie wodne -- Instalacja wodociągowa przeciwpożarowa</w:t>
      </w:r>
    </w:p>
    <w:p w14:paraId="6CBE6507" w14:textId="77777777" w:rsidR="001021E7" w:rsidRPr="0036582A" w:rsidRDefault="001021E7" w:rsidP="001021E7">
      <w:pPr>
        <w:pStyle w:val="KMRpunkt"/>
      </w:pPr>
      <w:r w:rsidRPr="0036582A">
        <w:t>PN-EN 1519-1:2019-05: Systemy przewodów rurowych z tworzyw sztucznych do odprowadzania nieczystości i ścieków (o niskiej i wysokiej temperaturze) wewnątrz konstrukcji budynku - Polietylen (PE) - Część 1: Wymagania dotyczące rur, kształtek i systemu</w:t>
      </w:r>
    </w:p>
    <w:p w14:paraId="5F36A791" w14:textId="77777777" w:rsidR="001021E7" w:rsidRPr="0036582A" w:rsidRDefault="001021E7" w:rsidP="001021E7">
      <w:pPr>
        <w:pStyle w:val="KMRpunkt"/>
      </w:pPr>
      <w:r w:rsidRPr="0036582A">
        <w:t>PN-EN 10220:2005: Rury stalowe bez szwu i ze szwem - Wymiary i masy na jednostkę długości</w:t>
      </w:r>
    </w:p>
    <w:p w14:paraId="4EC7406A" w14:textId="77777777" w:rsidR="001021E7" w:rsidRPr="0036582A" w:rsidRDefault="001021E7" w:rsidP="001021E7">
      <w:pPr>
        <w:pStyle w:val="KMRpunkt"/>
      </w:pPr>
      <w:r w:rsidRPr="0036582A">
        <w:t>PN-EN 12056-2:2002: Systemy kanalizacji grawitacyjnej wewnątrz budynków - Część 2: Kanalizacja sanitarna - Projektowanie układu i obliczenia</w:t>
      </w:r>
    </w:p>
    <w:p w14:paraId="4CFEFB13" w14:textId="77777777" w:rsidR="001021E7" w:rsidRPr="0036582A" w:rsidRDefault="001021E7" w:rsidP="001021E7">
      <w:pPr>
        <w:pStyle w:val="KMRpunkt"/>
      </w:pPr>
      <w:r w:rsidRPr="0036582A">
        <w:t>PN-EN 12056-3:2002: Systemy kanalizacji grawitacyjnej wewnątrz budynków - Część 3: Przewody deszczowe - Projektowanie układu i obliczenia</w:t>
      </w:r>
    </w:p>
    <w:p w14:paraId="6CF2D633" w14:textId="77777777" w:rsidR="001021E7" w:rsidRPr="0036582A" w:rsidRDefault="001021E7" w:rsidP="001021E7">
      <w:pPr>
        <w:pStyle w:val="KMRpunkt"/>
      </w:pPr>
      <w:r w:rsidRPr="0036582A">
        <w:t>PN-EN 12109:2003: Wewnętrzne systemy kanalizacji podciśnieniowej</w:t>
      </w:r>
    </w:p>
    <w:p w14:paraId="3B105B9D" w14:textId="77777777" w:rsidR="001021E7" w:rsidRPr="0036582A" w:rsidRDefault="001021E7" w:rsidP="001021E7">
      <w:pPr>
        <w:pStyle w:val="KMRpunkt"/>
      </w:pPr>
      <w:r w:rsidRPr="0036582A">
        <w:t>Wytyczne projektowanie, wykonania i odbioru instalacji z pompami ciepła wydane przez PORT PC</w:t>
      </w:r>
    </w:p>
    <w:p w14:paraId="7D975DE3" w14:textId="77777777" w:rsidR="001021E7" w:rsidRPr="0036582A" w:rsidRDefault="001021E7" w:rsidP="001021E7">
      <w:pPr>
        <w:pStyle w:val="KMRpunkt"/>
      </w:pPr>
      <w:r w:rsidRPr="0036582A">
        <w:t xml:space="preserve">Wymagania techniczne COBRTI INSTAL. Zeszyty do projektowania </w:t>
      </w:r>
    </w:p>
    <w:p w14:paraId="32F9D516" w14:textId="77777777" w:rsidR="001021E7" w:rsidRPr="0036582A" w:rsidRDefault="001021E7" w:rsidP="001021E7">
      <w:pPr>
        <w:pStyle w:val="KMRpunkt"/>
      </w:pPr>
      <w:r w:rsidRPr="0036582A">
        <w:t>Warunki techniczne wykonania i odbioru robót budowlanych. Zeszyty do projektowania ITB</w:t>
      </w:r>
    </w:p>
    <w:p w14:paraId="20920A9B" w14:textId="77777777" w:rsidR="001D134B" w:rsidRPr="007E23CE" w:rsidRDefault="001021E7" w:rsidP="001D134B">
      <w:pPr>
        <w:pStyle w:val="KMRpunkt"/>
        <w:rPr>
          <w:rFonts w:asciiTheme="majorHAnsi" w:hAnsiTheme="majorHAnsi"/>
        </w:rPr>
      </w:pPr>
      <w:r w:rsidRPr="007E23CE">
        <w:t>Warunki techniczne montażu i odbioru urządzeń do regulacji i pomiaru zużycia ciepła i wody w budynkach wydane przez PKTSGGIK</w:t>
      </w:r>
    </w:p>
    <w:p w14:paraId="6F443449" w14:textId="77777777" w:rsidR="007E23CE" w:rsidRPr="00535F9E" w:rsidRDefault="007E23CE" w:rsidP="007E23CE">
      <w:pPr>
        <w:pStyle w:val="KMRNagwek1"/>
      </w:pPr>
      <w:bookmarkStart w:id="15" w:name="_Toc30407899"/>
      <w:bookmarkStart w:id="16" w:name="_Toc104461883"/>
      <w:bookmarkStart w:id="17" w:name="_Toc106885241"/>
      <w:bookmarkStart w:id="18" w:name="_Toc115178816"/>
      <w:bookmarkStart w:id="19" w:name="_Toc161311527"/>
      <w:bookmarkEnd w:id="11"/>
      <w:r w:rsidRPr="00535F9E">
        <w:t xml:space="preserve">WYMAGANA MOC </w:t>
      </w:r>
      <w:bookmarkEnd w:id="15"/>
      <w:r w:rsidRPr="00535F9E">
        <w:t>ŻRÓDŁA CIEPŁA I OPIS DZIAŁANIA</w:t>
      </w:r>
      <w:bookmarkEnd w:id="16"/>
      <w:bookmarkEnd w:id="17"/>
      <w:bookmarkEnd w:id="18"/>
      <w:bookmarkEnd w:id="19"/>
    </w:p>
    <w:p w14:paraId="2696CECE" w14:textId="77777777" w:rsidR="007E23CE" w:rsidRPr="00535F9E" w:rsidRDefault="007E23CE" w:rsidP="007E23CE">
      <w:pPr>
        <w:pStyle w:val="KMRstandard"/>
      </w:pPr>
      <w:r w:rsidRPr="00535F9E">
        <w:t xml:space="preserve">Projektuje się kotłownie gazową jako źródło ciepła. </w:t>
      </w:r>
    </w:p>
    <w:p w14:paraId="0288791A" w14:textId="77777777" w:rsidR="007E23CE" w:rsidRPr="00535F9E" w:rsidRDefault="007E23CE" w:rsidP="007E23CE">
      <w:pPr>
        <w:pStyle w:val="KMRstandard"/>
      </w:pPr>
      <w:r w:rsidRPr="00535F9E">
        <w:t>Kotłownia gazowa ma za zadanie pokrycie zapotrzebowania na ciepło oraz podgrzew c.w.u. do odpowiedniej temperatury.</w:t>
      </w:r>
    </w:p>
    <w:p w14:paraId="489A79C4" w14:textId="6C5111E6" w:rsidR="007E23CE" w:rsidRDefault="007E23CE" w:rsidP="007E23CE">
      <w:pPr>
        <w:pStyle w:val="KMRstandard"/>
      </w:pPr>
      <w:r w:rsidRPr="002F36AB">
        <w:t xml:space="preserve">W kotłowni zakłada się montaż dwóch kotłów gazowych,  o mocy znamionowej </w:t>
      </w:r>
      <w:r w:rsidR="002D3266">
        <w:t>kotła pojedynczego 128,1</w:t>
      </w:r>
      <w:r w:rsidRPr="002F36AB">
        <w:t xml:space="preserve"> kW.</w:t>
      </w:r>
      <w:r w:rsidR="0098179A">
        <w:t xml:space="preserve"> Kotły </w:t>
      </w:r>
      <w:r w:rsidR="00BB513A">
        <w:t>naścienne</w:t>
      </w:r>
      <w:r w:rsidR="00BB1D2A">
        <w:t xml:space="preserve"> kondensacyjne wyposażone do pracy z propanem.</w:t>
      </w:r>
      <w:r w:rsidR="00172BF9">
        <w:t xml:space="preserve"> Korpus kotła </w:t>
      </w:r>
      <w:r w:rsidR="00981E1E">
        <w:t>monoblok ze stopu alum.-krzem.</w:t>
      </w:r>
    </w:p>
    <w:p w14:paraId="2CC299C1" w14:textId="52782CAF" w:rsidR="009D4E4F" w:rsidRPr="002F36AB" w:rsidRDefault="007549E0" w:rsidP="007E23CE">
      <w:pPr>
        <w:pStyle w:val="KMRstandard"/>
      </w:pPr>
      <w:r>
        <w:rPr>
          <w:noProof/>
        </w:rPr>
        <w:lastRenderedPageBreak/>
        <w:drawing>
          <wp:inline distT="0" distB="0" distL="0" distR="0" wp14:anchorId="67571E06" wp14:editId="07054C33">
            <wp:extent cx="5940425" cy="3179445"/>
            <wp:effectExtent l="0" t="0" r="3175" b="1905"/>
            <wp:docPr id="187452557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4525570" name=""/>
                    <pic:cNvPicPr/>
                  </pic:nvPicPr>
                  <pic:blipFill>
                    <a:blip r:embed="rId16"/>
                    <a:stretch>
                      <a:fillRect/>
                    </a:stretch>
                  </pic:blipFill>
                  <pic:spPr>
                    <a:xfrm>
                      <a:off x="0" y="0"/>
                      <a:ext cx="5940425" cy="3179445"/>
                    </a:xfrm>
                    <a:prstGeom prst="rect">
                      <a:avLst/>
                    </a:prstGeom>
                  </pic:spPr>
                </pic:pic>
              </a:graphicData>
            </a:graphic>
          </wp:inline>
        </w:drawing>
      </w:r>
    </w:p>
    <w:p w14:paraId="693E2B32" w14:textId="77777777" w:rsidR="007E23CE" w:rsidRPr="00535F9E" w:rsidRDefault="007E23CE" w:rsidP="007E23CE">
      <w:pPr>
        <w:pStyle w:val="KMRstandard"/>
      </w:pPr>
      <w:r w:rsidRPr="002F36AB">
        <w:t>Instalacja grzewcza w pomieszczeniu kotłowni</w:t>
      </w:r>
      <w:r w:rsidRPr="00535F9E">
        <w:t xml:space="preserve"> wykonana będzie z rur stalowych czarnych ze szwem. Przewody będą prowadzone ze spadkiem min 3‰ w kierunku do spustów i odwadniaczy. </w:t>
      </w:r>
      <w:r w:rsidRPr="00535F9E">
        <w:br/>
        <w:t>W przejściach przez ściany zastosowane będą tuleje ochronne. W miejscach skrzyżowań z ciągami komunikacyjnymi zachowana będzie  wysokość umożliwiającą swobodny dostęp do urządzeń.</w:t>
      </w:r>
    </w:p>
    <w:p w14:paraId="110C0997" w14:textId="77777777" w:rsidR="007E23CE" w:rsidRPr="00535F9E" w:rsidRDefault="007E23CE" w:rsidP="007E23CE">
      <w:pPr>
        <w:pStyle w:val="KMRstandard"/>
        <w:rPr>
          <w:color w:val="FF0000"/>
        </w:rPr>
      </w:pPr>
      <w:r w:rsidRPr="00535F9E">
        <w:t>Obieg czynnika grzewczego wymuszony będzie pracą pomp zamontowanych na wspólnym rozdzielaczu w pomieszczeniu kotłowni. Temperatura czynnika w poszczególnych obiegach regulowana będzie za pomocą elektronicznego regulatora z uwzględnieniem temperatury zewnętrznej</w:t>
      </w:r>
      <w:r w:rsidRPr="00535F9E">
        <w:rPr>
          <w:color w:val="FF0000"/>
        </w:rPr>
        <w:t>.</w:t>
      </w:r>
    </w:p>
    <w:p w14:paraId="15D892F7" w14:textId="77777777" w:rsidR="007E23CE" w:rsidRPr="00535F9E" w:rsidRDefault="007E23CE" w:rsidP="007E23CE">
      <w:pPr>
        <w:pStyle w:val="KMRstandard"/>
      </w:pPr>
      <w:r w:rsidRPr="00535F9E">
        <w:t>Przed wzrostem ciśnienia instalacja  grzewcza zabezpieczona będzie zgodnie z PN-91/B- 02414 zaworami bezpieczeństwa, a przyrost objętości  wody w instalacji przejmowany będzie przez naczynie wzbiorcze przeponowe. Uzupełnianie i napełnianie instalacji wodnej prowadzone będzie przez służby eksploatacyjne wodą uzdatnioną z użyciem stacji uzdatniana wody.</w:t>
      </w:r>
    </w:p>
    <w:p w14:paraId="481DE169" w14:textId="4E8CC8EE" w:rsidR="004220D6" w:rsidRDefault="007E23CE" w:rsidP="007E23CE">
      <w:pPr>
        <w:pStyle w:val="KMRstandard"/>
      </w:pPr>
      <w:r w:rsidRPr="002F36AB">
        <w:t xml:space="preserve">Spaliny z kotłów odprowadzane będą kominami stalowymi izolowanymi wykonanymi ze stali nierdzewnej o średnicy Ø150 mm. </w:t>
      </w:r>
    </w:p>
    <w:p w14:paraId="308ACE8B" w14:textId="68C0D0F9" w:rsidR="007E23CE" w:rsidRPr="002F36AB" w:rsidRDefault="007E23CE" w:rsidP="007E23CE">
      <w:pPr>
        <w:pStyle w:val="KMRstandard"/>
      </w:pPr>
      <w:r w:rsidRPr="002F36AB">
        <w:t>Kominy wyprowadzone bezpośrednio ponad dach.</w:t>
      </w:r>
    </w:p>
    <w:p w14:paraId="582288E8" w14:textId="77777777" w:rsidR="007E23CE" w:rsidRDefault="007E23CE" w:rsidP="007E23CE">
      <w:pPr>
        <w:pStyle w:val="KMRstandard"/>
        <w:jc w:val="left"/>
      </w:pPr>
      <w:r w:rsidRPr="00535F9E">
        <w:t xml:space="preserve">Moc źródła ciepła została określona na podstawie obliczeń. </w:t>
      </w:r>
      <w:r w:rsidRPr="00535F9E">
        <w:rPr>
          <w:highlight w:val="yellow"/>
        </w:rPr>
        <w:br/>
      </w:r>
      <w:bookmarkStart w:id="20" w:name="_Toc497999453"/>
      <w:bookmarkStart w:id="21" w:name="_Toc9952610"/>
      <w:bookmarkStart w:id="22" w:name="_Toc104877102"/>
      <w:r w:rsidRPr="00535F9E">
        <w:t>Dane techniczne:</w:t>
      </w:r>
      <w:bookmarkEnd w:id="20"/>
      <w:bookmarkEnd w:id="21"/>
      <w:bookmarkEnd w:id="22"/>
    </w:p>
    <w:p w14:paraId="228B3D48" w14:textId="3F2727C3" w:rsidR="00FA7D7A" w:rsidRPr="00535F9E" w:rsidRDefault="00FA7D7A" w:rsidP="00FA7D7A">
      <w:pPr>
        <w:pStyle w:val="KMRstandard"/>
        <w:ind w:firstLine="0"/>
        <w:jc w:val="left"/>
      </w:pPr>
      <w:r>
        <w:tab/>
        <w:t xml:space="preserve">Parametry pracy kotłowni </w:t>
      </w:r>
      <w:r w:rsidR="006E25EC">
        <w:t>80/60</w:t>
      </w:r>
      <w:r w:rsidR="006E25EC" w:rsidRPr="00535F9E">
        <w:t>°C</w:t>
      </w:r>
    </w:p>
    <w:p w14:paraId="3FEB0107" w14:textId="77777777" w:rsidR="007E23CE" w:rsidRDefault="007E23CE" w:rsidP="007E23CE">
      <w:pPr>
        <w:pStyle w:val="KMRstandard"/>
        <w:numPr>
          <w:ilvl w:val="0"/>
          <w:numId w:val="2"/>
        </w:numPr>
        <w:spacing w:line="360" w:lineRule="auto"/>
      </w:pPr>
      <w:r w:rsidRPr="00535F9E">
        <w:t>Parametry pracy instalacji c.o. 70/50°C – zmienne w funkcji temperatury zewnętrznej.</w:t>
      </w:r>
    </w:p>
    <w:p w14:paraId="708FFEB5" w14:textId="3A805BAF" w:rsidR="00EF2445" w:rsidRPr="00535F9E" w:rsidRDefault="00EF2445" w:rsidP="007E23CE">
      <w:pPr>
        <w:pStyle w:val="KMRstandard"/>
        <w:numPr>
          <w:ilvl w:val="0"/>
          <w:numId w:val="2"/>
        </w:numPr>
        <w:spacing w:line="360" w:lineRule="auto"/>
      </w:pPr>
      <w:r>
        <w:t>Budynek projektowany:</w:t>
      </w:r>
    </w:p>
    <w:p w14:paraId="35932DBB" w14:textId="43FAEEED" w:rsidR="007E23CE" w:rsidRDefault="007E23CE" w:rsidP="007E23CE">
      <w:pPr>
        <w:pStyle w:val="KMRstandard"/>
        <w:numPr>
          <w:ilvl w:val="0"/>
          <w:numId w:val="2"/>
        </w:numPr>
        <w:spacing w:line="360" w:lineRule="auto"/>
      </w:pPr>
      <w:r w:rsidRPr="00535F9E">
        <w:t xml:space="preserve">Projektowana moc instalacji c.o. ΦHL= </w:t>
      </w:r>
      <w:r w:rsidR="00EF2445">
        <w:t>95,77</w:t>
      </w:r>
      <w:r w:rsidRPr="00535F9E">
        <w:t xml:space="preserve"> kW </w:t>
      </w:r>
    </w:p>
    <w:p w14:paraId="6C234130" w14:textId="6CC4E8B4" w:rsidR="008B342A" w:rsidRPr="00535F9E" w:rsidRDefault="008B342A" w:rsidP="008B342A">
      <w:pPr>
        <w:pStyle w:val="KMRstandard"/>
        <w:numPr>
          <w:ilvl w:val="0"/>
          <w:numId w:val="2"/>
        </w:numPr>
        <w:spacing w:line="360" w:lineRule="auto"/>
      </w:pPr>
      <w:r w:rsidRPr="00535F9E">
        <w:t>Projektowana moc instalacji c.</w:t>
      </w:r>
      <w:r>
        <w:t>t</w:t>
      </w:r>
      <w:r w:rsidRPr="00535F9E">
        <w:t xml:space="preserve">. ΦHL= </w:t>
      </w:r>
      <w:r>
        <w:t>79,10</w:t>
      </w:r>
      <w:r w:rsidRPr="00535F9E">
        <w:t xml:space="preserve"> kW </w:t>
      </w:r>
    </w:p>
    <w:p w14:paraId="6A4E1DA5" w14:textId="379666B2" w:rsidR="007E23CE" w:rsidRPr="00535F9E" w:rsidRDefault="007E23CE" w:rsidP="007E23CE">
      <w:pPr>
        <w:pStyle w:val="KMRstandard"/>
        <w:numPr>
          <w:ilvl w:val="0"/>
          <w:numId w:val="2"/>
        </w:numPr>
        <w:spacing w:line="360" w:lineRule="auto"/>
      </w:pPr>
      <w:r w:rsidRPr="00535F9E">
        <w:t xml:space="preserve">Średnia moc instalacji c.w.u. Qc.w.u. śr= </w:t>
      </w:r>
      <w:r w:rsidR="002A7F95">
        <w:t>36</w:t>
      </w:r>
      <w:r w:rsidRPr="00535F9E">
        <w:t xml:space="preserve"> kW</w:t>
      </w:r>
    </w:p>
    <w:p w14:paraId="51D4446B" w14:textId="7D87A5A9" w:rsidR="007E23CE" w:rsidRDefault="007E23CE" w:rsidP="007E23CE">
      <w:pPr>
        <w:pStyle w:val="KMRstandard"/>
        <w:numPr>
          <w:ilvl w:val="0"/>
          <w:numId w:val="2"/>
        </w:numPr>
        <w:spacing w:line="360" w:lineRule="auto"/>
      </w:pPr>
      <w:r w:rsidRPr="00535F9E">
        <w:lastRenderedPageBreak/>
        <w:t xml:space="preserve">Maksymalna moc instalacji c.w.u. Qc.w.u. max= </w:t>
      </w:r>
      <w:r w:rsidR="002A7F95">
        <w:t>154</w:t>
      </w:r>
      <w:r w:rsidRPr="00535F9E">
        <w:t xml:space="preserve"> </w:t>
      </w:r>
      <w:r w:rsidR="002A7F95">
        <w:t>kW</w:t>
      </w:r>
    </w:p>
    <w:p w14:paraId="4CE15C89" w14:textId="77777777" w:rsidR="003450F0" w:rsidRPr="00535F9E" w:rsidRDefault="003450F0" w:rsidP="003450F0">
      <w:pPr>
        <w:pStyle w:val="KMRstandard"/>
        <w:numPr>
          <w:ilvl w:val="0"/>
          <w:numId w:val="2"/>
        </w:numPr>
        <w:spacing w:line="360" w:lineRule="auto"/>
      </w:pPr>
      <w:r>
        <w:t>Budynek projektowany:</w:t>
      </w:r>
    </w:p>
    <w:p w14:paraId="7CA7D459" w14:textId="72C1DBD7" w:rsidR="003450F0" w:rsidRDefault="003450F0" w:rsidP="003450F0">
      <w:pPr>
        <w:pStyle w:val="KMRstandard"/>
        <w:numPr>
          <w:ilvl w:val="0"/>
          <w:numId w:val="2"/>
        </w:numPr>
        <w:spacing w:line="360" w:lineRule="auto"/>
      </w:pPr>
      <w:r w:rsidRPr="00535F9E">
        <w:t>Projektowana moc instalacji c.o.</w:t>
      </w:r>
      <w:r>
        <w:t>+c.t.</w:t>
      </w:r>
      <w:r w:rsidRPr="00535F9E">
        <w:t xml:space="preserve"> ΦHL= </w:t>
      </w:r>
      <w:r w:rsidR="00A2517E">
        <w:t>24,6</w:t>
      </w:r>
      <w:r w:rsidRPr="00535F9E">
        <w:t xml:space="preserve"> kW </w:t>
      </w:r>
    </w:p>
    <w:p w14:paraId="50866284" w14:textId="2AFD12CF" w:rsidR="003450F0" w:rsidRPr="00535F9E" w:rsidRDefault="003450F0" w:rsidP="003450F0">
      <w:pPr>
        <w:pStyle w:val="KMRstandard"/>
        <w:numPr>
          <w:ilvl w:val="0"/>
          <w:numId w:val="2"/>
        </w:numPr>
        <w:spacing w:line="360" w:lineRule="auto"/>
      </w:pPr>
      <w:r w:rsidRPr="00535F9E">
        <w:t xml:space="preserve">Średnia moc instalacji c.w.u. Qc.w.u. śr= </w:t>
      </w:r>
      <w:r>
        <w:t>4</w:t>
      </w:r>
      <w:r w:rsidRPr="00535F9E">
        <w:t xml:space="preserve"> kW</w:t>
      </w:r>
    </w:p>
    <w:p w14:paraId="4E7E51E5" w14:textId="01467F9F" w:rsidR="003450F0" w:rsidRPr="00535F9E" w:rsidRDefault="003450F0" w:rsidP="003450F0">
      <w:pPr>
        <w:pStyle w:val="KMRstandard"/>
        <w:numPr>
          <w:ilvl w:val="0"/>
          <w:numId w:val="2"/>
        </w:numPr>
        <w:spacing w:line="360" w:lineRule="auto"/>
      </w:pPr>
      <w:r w:rsidRPr="00535F9E">
        <w:t xml:space="preserve">Maksymalna moc instalacji c.w.u. Qc.w.u. max= </w:t>
      </w:r>
      <w:r>
        <w:t>11</w:t>
      </w:r>
      <w:r w:rsidRPr="00535F9E">
        <w:t xml:space="preserve"> </w:t>
      </w:r>
      <w:r>
        <w:t>kW</w:t>
      </w:r>
    </w:p>
    <w:p w14:paraId="6919E7AE" w14:textId="77777777" w:rsidR="00977C05" w:rsidRPr="00977C05" w:rsidRDefault="00977C05" w:rsidP="00D448E8">
      <w:pPr>
        <w:pStyle w:val="Akapitzlist"/>
        <w:numPr>
          <w:ilvl w:val="0"/>
          <w:numId w:val="12"/>
        </w:numPr>
        <w:spacing w:before="120"/>
        <w:contextualSpacing w:val="0"/>
        <w:jc w:val="both"/>
        <w:rPr>
          <w:rFonts w:ascii="Arial Narrow" w:eastAsia="Times New Roman" w:hAnsi="Arial Narrow" w:cs="Arial"/>
          <w:b/>
          <w:vanish/>
          <w:kern w:val="24"/>
          <w:szCs w:val="32"/>
          <w:highlight w:val="yellow"/>
        </w:rPr>
      </w:pPr>
      <w:bookmarkStart w:id="23" w:name="_Toc115178817"/>
    </w:p>
    <w:p w14:paraId="3E30D1A9" w14:textId="77777777" w:rsidR="00977C05" w:rsidRPr="00977C05" w:rsidRDefault="00977C05" w:rsidP="00D448E8">
      <w:pPr>
        <w:pStyle w:val="Akapitzlist"/>
        <w:numPr>
          <w:ilvl w:val="0"/>
          <w:numId w:val="12"/>
        </w:numPr>
        <w:spacing w:before="120"/>
        <w:contextualSpacing w:val="0"/>
        <w:jc w:val="both"/>
        <w:rPr>
          <w:rFonts w:ascii="Arial Narrow" w:eastAsia="Times New Roman" w:hAnsi="Arial Narrow" w:cs="Arial"/>
          <w:b/>
          <w:vanish/>
          <w:kern w:val="24"/>
          <w:szCs w:val="32"/>
          <w:highlight w:val="yellow"/>
        </w:rPr>
      </w:pPr>
    </w:p>
    <w:p w14:paraId="7B3CFA28" w14:textId="21D9DE45" w:rsidR="00105909" w:rsidRPr="00F82849" w:rsidRDefault="00105909" w:rsidP="00D448E8">
      <w:pPr>
        <w:pStyle w:val="KMRNagwek1"/>
        <w:numPr>
          <w:ilvl w:val="0"/>
          <w:numId w:val="12"/>
        </w:numPr>
      </w:pPr>
      <w:bookmarkStart w:id="24" w:name="_Toc161311528"/>
      <w:r w:rsidRPr="00F82849">
        <w:t>DOBÓR URZĄDZEŃ ŹRÓDŁA CIEPŁA ORAZ WYMAGANIA DLA INSTALACJI</w:t>
      </w:r>
      <w:bookmarkEnd w:id="23"/>
      <w:bookmarkEnd w:id="24"/>
    </w:p>
    <w:p w14:paraId="17A1894B" w14:textId="77777777" w:rsidR="00977C05" w:rsidRPr="00F82849" w:rsidRDefault="00977C05" w:rsidP="00977C05">
      <w:pPr>
        <w:pStyle w:val="Akapitzlist"/>
        <w:numPr>
          <w:ilvl w:val="1"/>
          <w:numId w:val="6"/>
        </w:numPr>
        <w:spacing w:before="120"/>
        <w:contextualSpacing w:val="0"/>
        <w:jc w:val="both"/>
        <w:rPr>
          <w:rFonts w:ascii="Arial Narrow" w:eastAsia="Times New Roman" w:hAnsi="Arial Narrow" w:cs="Arial"/>
          <w:b/>
          <w:vanish/>
          <w:kern w:val="24"/>
          <w:szCs w:val="32"/>
        </w:rPr>
      </w:pPr>
      <w:bookmarkStart w:id="25" w:name="_Toc30407901"/>
      <w:bookmarkStart w:id="26" w:name="_Toc104461885"/>
      <w:bookmarkStart w:id="27" w:name="_Toc106885243"/>
      <w:bookmarkStart w:id="28" w:name="_Toc115178818"/>
    </w:p>
    <w:p w14:paraId="0806E549" w14:textId="77777777" w:rsidR="00977C05" w:rsidRPr="00F82849" w:rsidRDefault="00977C05" w:rsidP="00977C05">
      <w:pPr>
        <w:pStyle w:val="Akapitzlist"/>
        <w:numPr>
          <w:ilvl w:val="1"/>
          <w:numId w:val="6"/>
        </w:numPr>
        <w:spacing w:before="120"/>
        <w:contextualSpacing w:val="0"/>
        <w:jc w:val="both"/>
        <w:rPr>
          <w:rFonts w:ascii="Arial Narrow" w:eastAsia="Times New Roman" w:hAnsi="Arial Narrow" w:cs="Arial"/>
          <w:b/>
          <w:vanish/>
          <w:kern w:val="24"/>
          <w:szCs w:val="32"/>
        </w:rPr>
      </w:pPr>
    </w:p>
    <w:p w14:paraId="37644A8E" w14:textId="77777777" w:rsidR="00977C05" w:rsidRPr="00F82849" w:rsidRDefault="00977C05" w:rsidP="00977C05">
      <w:pPr>
        <w:pStyle w:val="Akapitzlist"/>
        <w:numPr>
          <w:ilvl w:val="1"/>
          <w:numId w:val="6"/>
        </w:numPr>
        <w:spacing w:before="120"/>
        <w:contextualSpacing w:val="0"/>
        <w:jc w:val="both"/>
        <w:rPr>
          <w:rFonts w:ascii="Arial Narrow" w:eastAsia="Times New Roman" w:hAnsi="Arial Narrow" w:cs="Arial"/>
          <w:b/>
          <w:vanish/>
          <w:kern w:val="24"/>
          <w:szCs w:val="32"/>
        </w:rPr>
      </w:pPr>
    </w:p>
    <w:p w14:paraId="6D55DC92" w14:textId="0B96E88E" w:rsidR="00105909" w:rsidRPr="00F82849" w:rsidRDefault="00105909" w:rsidP="00977C05">
      <w:pPr>
        <w:pStyle w:val="KMRNagwek2"/>
      </w:pPr>
      <w:bookmarkStart w:id="29" w:name="_Toc161311529"/>
      <w:r w:rsidRPr="00F82849">
        <w:t>Kotły gazowe</w:t>
      </w:r>
      <w:bookmarkEnd w:id="25"/>
      <w:bookmarkEnd w:id="26"/>
      <w:bookmarkEnd w:id="27"/>
      <w:bookmarkEnd w:id="28"/>
      <w:bookmarkEnd w:id="29"/>
    </w:p>
    <w:p w14:paraId="11FBB99D" w14:textId="77777777" w:rsidR="00105909" w:rsidRPr="00F82849" w:rsidRDefault="00105909" w:rsidP="00977C05">
      <w:pPr>
        <w:pStyle w:val="KMRNagwek3"/>
      </w:pPr>
      <w:bookmarkStart w:id="30" w:name="_Toc30407902"/>
      <w:bookmarkStart w:id="31" w:name="_Toc104461886"/>
      <w:bookmarkStart w:id="32" w:name="_Toc106885244"/>
      <w:bookmarkStart w:id="33" w:name="_Toc115178819"/>
      <w:bookmarkStart w:id="34" w:name="_Toc161311530"/>
      <w:r w:rsidRPr="00F82849">
        <w:t>Dobór kotłów</w:t>
      </w:r>
      <w:bookmarkEnd w:id="30"/>
      <w:bookmarkEnd w:id="31"/>
      <w:bookmarkEnd w:id="32"/>
      <w:bookmarkEnd w:id="33"/>
      <w:bookmarkEnd w:id="34"/>
    </w:p>
    <w:p w14:paraId="010C7728" w14:textId="7D28994A" w:rsidR="00105909" w:rsidRPr="00F82849" w:rsidRDefault="00105909" w:rsidP="00105909">
      <w:pPr>
        <w:pStyle w:val="KMRstandard"/>
      </w:pPr>
      <w:r w:rsidRPr="00F82849">
        <w:t xml:space="preserve">Wymagana ilość ciepła wytwarzana będzie poprzez kaskadę 2 kotłów </w:t>
      </w:r>
      <w:r w:rsidR="00782481" w:rsidRPr="00F82849">
        <w:t>naściennych</w:t>
      </w:r>
      <w:r w:rsidRPr="00F82849">
        <w:t xml:space="preserve"> w rzędzie kondensacyjnych o mocy znamionowej </w:t>
      </w:r>
      <w:r w:rsidR="00BA62D4" w:rsidRPr="00F82849">
        <w:t>dla pojedynczego kotła 128,1</w:t>
      </w:r>
      <w:r w:rsidRPr="00F82849">
        <w:t xml:space="preserve"> kW, wyposażonych w regulator systemowy do pogodowej regulacji pracą kotła, obiegu grzewczego i diagnozy układu. Praca kaskady kotłów realizowana jest przez regulatory będące wyposażeniem kotłów, realizowana przez podłączenie różnych modułów funkcyjnych z regulacją. Regulatory utrzymujące temperaturę pracy kotłów i obiegów grzewczych w zależności od temperatury zewnętrznej oraz temperatury zadanej podgrzewcza pojemnościowego ciepłej wody użytkowej. </w:t>
      </w:r>
    </w:p>
    <w:p w14:paraId="5643F912" w14:textId="77777777" w:rsidR="00105909" w:rsidRPr="00C03AB5" w:rsidRDefault="00105909" w:rsidP="00105909">
      <w:pPr>
        <w:pStyle w:val="KMRstandard"/>
      </w:pPr>
      <w:r w:rsidRPr="00F82849">
        <w:t xml:space="preserve">Sposób podłączenia poszczególnych obiegów pokazany jest na schemacie technologicznym </w:t>
      </w:r>
      <w:r w:rsidRPr="00C03AB5">
        <w:t>kotłowni.</w:t>
      </w:r>
    </w:p>
    <w:p w14:paraId="08B70295" w14:textId="28B14E48" w:rsidR="00105909" w:rsidRPr="00C03AB5" w:rsidRDefault="00105909" w:rsidP="00105909">
      <w:pPr>
        <w:pStyle w:val="KMRstandard"/>
      </w:pPr>
      <w:r w:rsidRPr="00C03AB5">
        <w:t>Powietrze do spalania dla kotłów pobierane jest z zewnątrz pomieszczenia</w:t>
      </w:r>
      <w:r w:rsidR="00F82849" w:rsidRPr="00C03AB5">
        <w:t xml:space="preserve"> kanałem okrągłym o średnicy </w:t>
      </w:r>
      <w:r w:rsidR="00C03AB5" w:rsidRPr="00C03AB5">
        <w:t xml:space="preserve">Ø </w:t>
      </w:r>
      <w:r w:rsidR="00F82849" w:rsidRPr="00C03AB5">
        <w:t>150mm dla każdego kotła</w:t>
      </w:r>
      <w:r w:rsidRPr="00C03AB5">
        <w:t xml:space="preserve">. Powietrze do kotłowni dostarczane jest za pomocą kominów koncentrycznych Ø150. Dane techniczne kotłów </w:t>
      </w:r>
      <w:r w:rsidR="008B148A">
        <w:t>w pkt 2.</w:t>
      </w:r>
    </w:p>
    <w:p w14:paraId="6FEAC14D" w14:textId="77777777" w:rsidR="00105909" w:rsidRPr="00D9458A" w:rsidRDefault="00105909" w:rsidP="0002668E">
      <w:pPr>
        <w:pStyle w:val="KMRNagwek3"/>
      </w:pPr>
      <w:bookmarkStart w:id="35" w:name="_Toc30407903"/>
      <w:bookmarkStart w:id="36" w:name="_Toc104461887"/>
      <w:bookmarkStart w:id="37" w:name="_Toc106885245"/>
      <w:bookmarkStart w:id="38" w:name="_Toc115178820"/>
      <w:bookmarkStart w:id="39" w:name="_Toc161311531"/>
      <w:r w:rsidRPr="00D9458A">
        <w:t>Dobór zaworu bezpieczeństwa dla zabezpieczenia pracy kotłów</w:t>
      </w:r>
      <w:bookmarkEnd w:id="35"/>
      <w:bookmarkEnd w:id="36"/>
      <w:bookmarkEnd w:id="37"/>
      <w:bookmarkEnd w:id="38"/>
      <w:bookmarkEnd w:id="39"/>
    </w:p>
    <w:p w14:paraId="5C381EFA" w14:textId="0576B1CD" w:rsidR="00105909" w:rsidRPr="00D9458A" w:rsidRDefault="009A23E6" w:rsidP="00105909">
      <w:pPr>
        <w:pStyle w:val="KMRstandard"/>
      </w:pPr>
      <w:r w:rsidRPr="00D9458A">
        <w:t>Każdy z kotłów posiada własny zawór bezpieczeństwa dostarczany wraz z kaskadą kotłów</w:t>
      </w:r>
      <w:r w:rsidR="00105909" w:rsidRPr="00D9458A">
        <w:t>.</w:t>
      </w:r>
    </w:p>
    <w:p w14:paraId="09D07023" w14:textId="441E1845" w:rsidR="005268FD" w:rsidRDefault="005268FD" w:rsidP="00105909">
      <w:pPr>
        <w:pStyle w:val="KMRstandard"/>
        <w:rPr>
          <w:highlight w:val="yellow"/>
        </w:rPr>
      </w:pPr>
      <w:r>
        <w:rPr>
          <w:noProof/>
        </w:rPr>
        <w:lastRenderedPageBreak/>
        <w:drawing>
          <wp:inline distT="0" distB="0" distL="0" distR="0" wp14:anchorId="5195F4E5" wp14:editId="00E0C944">
            <wp:extent cx="5610225" cy="7067550"/>
            <wp:effectExtent l="0" t="0" r="9525" b="0"/>
            <wp:docPr id="180374689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3746893" name=""/>
                    <pic:cNvPicPr/>
                  </pic:nvPicPr>
                  <pic:blipFill>
                    <a:blip r:embed="rId17"/>
                    <a:stretch>
                      <a:fillRect/>
                    </a:stretch>
                  </pic:blipFill>
                  <pic:spPr>
                    <a:xfrm>
                      <a:off x="0" y="0"/>
                      <a:ext cx="5610225" cy="7067550"/>
                    </a:xfrm>
                    <a:prstGeom prst="rect">
                      <a:avLst/>
                    </a:prstGeom>
                  </pic:spPr>
                </pic:pic>
              </a:graphicData>
            </a:graphic>
          </wp:inline>
        </w:drawing>
      </w:r>
    </w:p>
    <w:p w14:paraId="3F1442DA" w14:textId="3F5405CD" w:rsidR="00D9458A" w:rsidRDefault="00D9458A" w:rsidP="00105909">
      <w:pPr>
        <w:pStyle w:val="KMRstandard"/>
        <w:rPr>
          <w:highlight w:val="yellow"/>
        </w:rPr>
      </w:pPr>
      <w:r>
        <w:rPr>
          <w:noProof/>
        </w:rPr>
        <w:lastRenderedPageBreak/>
        <w:drawing>
          <wp:inline distT="0" distB="0" distL="0" distR="0" wp14:anchorId="156F5DEB" wp14:editId="6C72CF0B">
            <wp:extent cx="5562600" cy="7010400"/>
            <wp:effectExtent l="0" t="0" r="0" b="0"/>
            <wp:docPr id="1391386178"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1386178" name=""/>
                    <pic:cNvPicPr/>
                  </pic:nvPicPr>
                  <pic:blipFill>
                    <a:blip r:embed="rId18"/>
                    <a:stretch>
                      <a:fillRect/>
                    </a:stretch>
                  </pic:blipFill>
                  <pic:spPr>
                    <a:xfrm>
                      <a:off x="0" y="0"/>
                      <a:ext cx="5562600" cy="7010400"/>
                    </a:xfrm>
                    <a:prstGeom prst="rect">
                      <a:avLst/>
                    </a:prstGeom>
                  </pic:spPr>
                </pic:pic>
              </a:graphicData>
            </a:graphic>
          </wp:inline>
        </w:drawing>
      </w:r>
    </w:p>
    <w:p w14:paraId="4F42FC38" w14:textId="5AC1F99C" w:rsidR="00D9458A" w:rsidRDefault="00D9458A" w:rsidP="00105909">
      <w:pPr>
        <w:pStyle w:val="KMRstandard"/>
        <w:rPr>
          <w:highlight w:val="yellow"/>
        </w:rPr>
      </w:pPr>
      <w:r>
        <w:rPr>
          <w:noProof/>
        </w:rPr>
        <w:drawing>
          <wp:inline distT="0" distB="0" distL="0" distR="0" wp14:anchorId="5E91C7C9" wp14:editId="19AA5C5D">
            <wp:extent cx="4514850" cy="390525"/>
            <wp:effectExtent l="0" t="0" r="0" b="9525"/>
            <wp:docPr id="1966491708"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6491708" name=""/>
                    <pic:cNvPicPr/>
                  </pic:nvPicPr>
                  <pic:blipFill>
                    <a:blip r:embed="rId19"/>
                    <a:stretch>
                      <a:fillRect/>
                    </a:stretch>
                  </pic:blipFill>
                  <pic:spPr>
                    <a:xfrm>
                      <a:off x="0" y="0"/>
                      <a:ext cx="4514850" cy="390525"/>
                    </a:xfrm>
                    <a:prstGeom prst="rect">
                      <a:avLst/>
                    </a:prstGeom>
                  </pic:spPr>
                </pic:pic>
              </a:graphicData>
            </a:graphic>
          </wp:inline>
        </w:drawing>
      </w:r>
    </w:p>
    <w:p w14:paraId="20DA9D7E" w14:textId="77777777" w:rsidR="00F42EAB" w:rsidRPr="00970856" w:rsidRDefault="00F42EAB" w:rsidP="00F42EAB">
      <w:pPr>
        <w:pStyle w:val="KMRstandard"/>
        <w:ind w:firstLine="0"/>
        <w:rPr>
          <w:b/>
          <w:szCs w:val="20"/>
        </w:rPr>
      </w:pPr>
      <w:r>
        <w:rPr>
          <w:b/>
          <w:szCs w:val="20"/>
        </w:rPr>
        <w:t>D</w:t>
      </w:r>
      <w:r w:rsidRPr="00BC581C">
        <w:rPr>
          <w:b/>
          <w:szCs w:val="20"/>
        </w:rPr>
        <w:t>opuszcza się równoważny produkt, za który uważa się produkt o parametrach wskazanych</w:t>
      </w:r>
      <w:r>
        <w:rPr>
          <w:b/>
          <w:szCs w:val="20"/>
        </w:rPr>
        <w:t>.</w:t>
      </w:r>
    </w:p>
    <w:p w14:paraId="0D83CEA7" w14:textId="5E3E33D4" w:rsidR="00D9458A" w:rsidRPr="00D9458A" w:rsidRDefault="00D9458A" w:rsidP="00D448E8">
      <w:pPr>
        <w:pStyle w:val="KMRNagwek3"/>
        <w:numPr>
          <w:ilvl w:val="3"/>
          <w:numId w:val="13"/>
        </w:numPr>
      </w:pPr>
      <w:bookmarkStart w:id="40" w:name="_Toc161311532"/>
      <w:r w:rsidRPr="00D9458A">
        <w:t xml:space="preserve">Dobór </w:t>
      </w:r>
      <w:r>
        <w:t>naczynia wzbiorczego</w:t>
      </w:r>
      <w:r w:rsidRPr="00D9458A">
        <w:t xml:space="preserve"> dla zabezpieczenia pracy kotłów</w:t>
      </w:r>
      <w:bookmarkEnd w:id="40"/>
    </w:p>
    <w:p w14:paraId="44A87456" w14:textId="1D0623EA" w:rsidR="00D9458A" w:rsidRDefault="00F822A4" w:rsidP="00105909">
      <w:pPr>
        <w:pStyle w:val="KMRstandard"/>
        <w:rPr>
          <w:highlight w:val="yellow"/>
        </w:rPr>
      </w:pPr>
      <w:r>
        <w:rPr>
          <w:noProof/>
        </w:rPr>
        <w:lastRenderedPageBreak/>
        <w:drawing>
          <wp:inline distT="0" distB="0" distL="0" distR="0" wp14:anchorId="0F9C9304" wp14:editId="04C0AD1D">
            <wp:extent cx="5762625" cy="6953250"/>
            <wp:effectExtent l="0" t="0" r="9525" b="0"/>
            <wp:docPr id="162597484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5974846" name=""/>
                    <pic:cNvPicPr/>
                  </pic:nvPicPr>
                  <pic:blipFill>
                    <a:blip r:embed="rId20"/>
                    <a:stretch>
                      <a:fillRect/>
                    </a:stretch>
                  </pic:blipFill>
                  <pic:spPr>
                    <a:xfrm>
                      <a:off x="0" y="0"/>
                      <a:ext cx="5762625" cy="6953250"/>
                    </a:xfrm>
                    <a:prstGeom prst="rect">
                      <a:avLst/>
                    </a:prstGeom>
                  </pic:spPr>
                </pic:pic>
              </a:graphicData>
            </a:graphic>
          </wp:inline>
        </w:drawing>
      </w:r>
    </w:p>
    <w:p w14:paraId="69C0B2D6" w14:textId="67AE8E74" w:rsidR="005A754F" w:rsidRDefault="005A754F" w:rsidP="00105909">
      <w:pPr>
        <w:pStyle w:val="KMRstandard"/>
        <w:rPr>
          <w:highlight w:val="yellow"/>
        </w:rPr>
      </w:pPr>
      <w:r>
        <w:rPr>
          <w:noProof/>
        </w:rPr>
        <w:lastRenderedPageBreak/>
        <w:drawing>
          <wp:inline distT="0" distB="0" distL="0" distR="0" wp14:anchorId="2E9BF8A5" wp14:editId="309E9920">
            <wp:extent cx="5657850" cy="6829425"/>
            <wp:effectExtent l="0" t="0" r="0" b="9525"/>
            <wp:docPr id="160992614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9926142" name=""/>
                    <pic:cNvPicPr/>
                  </pic:nvPicPr>
                  <pic:blipFill>
                    <a:blip r:embed="rId21"/>
                    <a:stretch>
                      <a:fillRect/>
                    </a:stretch>
                  </pic:blipFill>
                  <pic:spPr>
                    <a:xfrm>
                      <a:off x="0" y="0"/>
                      <a:ext cx="5657850" cy="6829425"/>
                    </a:xfrm>
                    <a:prstGeom prst="rect">
                      <a:avLst/>
                    </a:prstGeom>
                  </pic:spPr>
                </pic:pic>
              </a:graphicData>
            </a:graphic>
          </wp:inline>
        </w:drawing>
      </w:r>
    </w:p>
    <w:p w14:paraId="75945168" w14:textId="49FAA87C" w:rsidR="005262BC" w:rsidRDefault="005262BC" w:rsidP="00105909">
      <w:pPr>
        <w:pStyle w:val="KMRstandard"/>
        <w:rPr>
          <w:highlight w:val="yellow"/>
        </w:rPr>
      </w:pPr>
      <w:r>
        <w:rPr>
          <w:noProof/>
        </w:rPr>
        <w:lastRenderedPageBreak/>
        <w:drawing>
          <wp:inline distT="0" distB="0" distL="0" distR="0" wp14:anchorId="301E7C5B" wp14:editId="1C958AB3">
            <wp:extent cx="5581650" cy="6248400"/>
            <wp:effectExtent l="0" t="0" r="0" b="0"/>
            <wp:docPr id="139868930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8689303" name=""/>
                    <pic:cNvPicPr/>
                  </pic:nvPicPr>
                  <pic:blipFill>
                    <a:blip r:embed="rId22"/>
                    <a:stretch>
                      <a:fillRect/>
                    </a:stretch>
                  </pic:blipFill>
                  <pic:spPr>
                    <a:xfrm>
                      <a:off x="0" y="0"/>
                      <a:ext cx="5581650" cy="6248400"/>
                    </a:xfrm>
                    <a:prstGeom prst="rect">
                      <a:avLst/>
                    </a:prstGeom>
                  </pic:spPr>
                </pic:pic>
              </a:graphicData>
            </a:graphic>
          </wp:inline>
        </w:drawing>
      </w:r>
    </w:p>
    <w:p w14:paraId="59D32752" w14:textId="70FE4258" w:rsidR="005262BC" w:rsidRDefault="005262BC" w:rsidP="00105909">
      <w:pPr>
        <w:pStyle w:val="KMRstandard"/>
        <w:rPr>
          <w:highlight w:val="yellow"/>
        </w:rPr>
      </w:pPr>
      <w:r>
        <w:rPr>
          <w:noProof/>
        </w:rPr>
        <w:lastRenderedPageBreak/>
        <w:drawing>
          <wp:inline distT="0" distB="0" distL="0" distR="0" wp14:anchorId="65442AFE" wp14:editId="03324A63">
            <wp:extent cx="5505450" cy="6800850"/>
            <wp:effectExtent l="0" t="0" r="0" b="0"/>
            <wp:docPr id="128436437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4364371" name=""/>
                    <pic:cNvPicPr/>
                  </pic:nvPicPr>
                  <pic:blipFill>
                    <a:blip r:embed="rId23"/>
                    <a:stretch>
                      <a:fillRect/>
                    </a:stretch>
                  </pic:blipFill>
                  <pic:spPr>
                    <a:xfrm>
                      <a:off x="0" y="0"/>
                      <a:ext cx="5505450" cy="6800850"/>
                    </a:xfrm>
                    <a:prstGeom prst="rect">
                      <a:avLst/>
                    </a:prstGeom>
                  </pic:spPr>
                </pic:pic>
              </a:graphicData>
            </a:graphic>
          </wp:inline>
        </w:drawing>
      </w:r>
    </w:p>
    <w:p w14:paraId="56CEC86F" w14:textId="48EA7312" w:rsidR="00EB6141" w:rsidRDefault="00EB6141" w:rsidP="00105909">
      <w:pPr>
        <w:pStyle w:val="KMRstandard"/>
        <w:rPr>
          <w:highlight w:val="yellow"/>
        </w:rPr>
      </w:pPr>
      <w:r>
        <w:rPr>
          <w:noProof/>
        </w:rPr>
        <w:lastRenderedPageBreak/>
        <w:drawing>
          <wp:inline distT="0" distB="0" distL="0" distR="0" wp14:anchorId="654D4477" wp14:editId="60487BA5">
            <wp:extent cx="5562600" cy="6419850"/>
            <wp:effectExtent l="0" t="0" r="0" b="0"/>
            <wp:docPr id="1950021157"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0021157" name=""/>
                    <pic:cNvPicPr/>
                  </pic:nvPicPr>
                  <pic:blipFill>
                    <a:blip r:embed="rId24"/>
                    <a:stretch>
                      <a:fillRect/>
                    </a:stretch>
                  </pic:blipFill>
                  <pic:spPr>
                    <a:xfrm>
                      <a:off x="0" y="0"/>
                      <a:ext cx="5562600" cy="6419850"/>
                    </a:xfrm>
                    <a:prstGeom prst="rect">
                      <a:avLst/>
                    </a:prstGeom>
                  </pic:spPr>
                </pic:pic>
              </a:graphicData>
            </a:graphic>
          </wp:inline>
        </w:drawing>
      </w:r>
    </w:p>
    <w:p w14:paraId="711D1DA4" w14:textId="77777777" w:rsidR="00A01AE0" w:rsidRDefault="00A01AE0" w:rsidP="00105909">
      <w:pPr>
        <w:pStyle w:val="KMRstandard"/>
        <w:rPr>
          <w:highlight w:val="yellow"/>
        </w:rPr>
      </w:pPr>
    </w:p>
    <w:p w14:paraId="6C08A20B" w14:textId="1FA6C3D2" w:rsidR="008B7B37" w:rsidRDefault="008B7B37" w:rsidP="00105909">
      <w:pPr>
        <w:pStyle w:val="KMRstandard"/>
        <w:rPr>
          <w:highlight w:val="yellow"/>
        </w:rPr>
      </w:pPr>
      <w:r>
        <w:rPr>
          <w:noProof/>
        </w:rPr>
        <w:lastRenderedPageBreak/>
        <w:drawing>
          <wp:inline distT="0" distB="0" distL="0" distR="0" wp14:anchorId="5BB324C8" wp14:editId="0296F02A">
            <wp:extent cx="5629275" cy="6838950"/>
            <wp:effectExtent l="0" t="0" r="9525" b="0"/>
            <wp:docPr id="152651741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6517411" name=""/>
                    <pic:cNvPicPr/>
                  </pic:nvPicPr>
                  <pic:blipFill>
                    <a:blip r:embed="rId25"/>
                    <a:stretch>
                      <a:fillRect/>
                    </a:stretch>
                  </pic:blipFill>
                  <pic:spPr>
                    <a:xfrm>
                      <a:off x="0" y="0"/>
                      <a:ext cx="5629275" cy="6838950"/>
                    </a:xfrm>
                    <a:prstGeom prst="rect">
                      <a:avLst/>
                    </a:prstGeom>
                  </pic:spPr>
                </pic:pic>
              </a:graphicData>
            </a:graphic>
          </wp:inline>
        </w:drawing>
      </w:r>
    </w:p>
    <w:p w14:paraId="4FC3D40A" w14:textId="02AB4495" w:rsidR="00D448E8" w:rsidRDefault="00D448E8" w:rsidP="00105909">
      <w:pPr>
        <w:pStyle w:val="KMRstandard"/>
        <w:rPr>
          <w:highlight w:val="yellow"/>
        </w:rPr>
      </w:pPr>
      <w:r>
        <w:rPr>
          <w:noProof/>
        </w:rPr>
        <w:lastRenderedPageBreak/>
        <w:drawing>
          <wp:inline distT="0" distB="0" distL="0" distR="0" wp14:anchorId="7F72B8C1" wp14:editId="6F26BFE5">
            <wp:extent cx="4743450" cy="3514725"/>
            <wp:effectExtent l="0" t="0" r="0" b="9525"/>
            <wp:docPr id="132794191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7941919" name=""/>
                    <pic:cNvPicPr/>
                  </pic:nvPicPr>
                  <pic:blipFill>
                    <a:blip r:embed="rId26"/>
                    <a:stretch>
                      <a:fillRect/>
                    </a:stretch>
                  </pic:blipFill>
                  <pic:spPr>
                    <a:xfrm>
                      <a:off x="0" y="0"/>
                      <a:ext cx="4743450" cy="3514725"/>
                    </a:xfrm>
                    <a:prstGeom prst="rect">
                      <a:avLst/>
                    </a:prstGeom>
                  </pic:spPr>
                </pic:pic>
              </a:graphicData>
            </a:graphic>
          </wp:inline>
        </w:drawing>
      </w:r>
    </w:p>
    <w:p w14:paraId="5781D984" w14:textId="77777777" w:rsidR="00A01AE0" w:rsidRPr="00970856" w:rsidRDefault="00A01AE0" w:rsidP="00A01AE0">
      <w:pPr>
        <w:pStyle w:val="KMRstandard"/>
        <w:ind w:firstLine="0"/>
        <w:rPr>
          <w:b/>
          <w:szCs w:val="20"/>
        </w:rPr>
      </w:pPr>
      <w:r>
        <w:rPr>
          <w:b/>
          <w:szCs w:val="20"/>
        </w:rPr>
        <w:t>D</w:t>
      </w:r>
      <w:r w:rsidRPr="00BC581C">
        <w:rPr>
          <w:b/>
          <w:szCs w:val="20"/>
        </w:rPr>
        <w:t>opuszcza się równoważny produkt, za który uważa się produkt o parametrach wskazanych</w:t>
      </w:r>
      <w:r>
        <w:rPr>
          <w:b/>
          <w:szCs w:val="20"/>
        </w:rPr>
        <w:t>.</w:t>
      </w:r>
    </w:p>
    <w:p w14:paraId="6C74CA4D" w14:textId="77777777" w:rsidR="00A01AE0" w:rsidRDefault="00A01AE0" w:rsidP="00105909">
      <w:pPr>
        <w:pStyle w:val="KMRstandard"/>
        <w:rPr>
          <w:highlight w:val="yellow"/>
        </w:rPr>
      </w:pPr>
    </w:p>
    <w:p w14:paraId="70095740" w14:textId="77777777" w:rsidR="00105909" w:rsidRPr="00FC2E65" w:rsidRDefault="00105909" w:rsidP="00E72283">
      <w:pPr>
        <w:pStyle w:val="KMRNagwek2"/>
      </w:pPr>
      <w:bookmarkStart w:id="41" w:name="_Toc30407904"/>
      <w:bookmarkStart w:id="42" w:name="_Toc104461898"/>
      <w:bookmarkStart w:id="43" w:name="_Toc106885256"/>
      <w:bookmarkStart w:id="44" w:name="_Toc115178821"/>
      <w:bookmarkStart w:id="45" w:name="_Toc161311533"/>
      <w:r w:rsidRPr="00FC2E65">
        <w:t>Podgrzewacz ciepłej wody użytkowej</w:t>
      </w:r>
      <w:bookmarkEnd w:id="41"/>
      <w:bookmarkEnd w:id="42"/>
      <w:bookmarkEnd w:id="43"/>
      <w:bookmarkEnd w:id="44"/>
      <w:bookmarkEnd w:id="45"/>
    </w:p>
    <w:p w14:paraId="31652AD0" w14:textId="77777777" w:rsidR="00105909" w:rsidRPr="00FC2E65" w:rsidRDefault="00105909" w:rsidP="00E72283">
      <w:pPr>
        <w:pStyle w:val="KMRNagwek3"/>
      </w:pPr>
      <w:bookmarkStart w:id="46" w:name="_Toc30407905"/>
      <w:bookmarkStart w:id="47" w:name="_Toc104461900"/>
      <w:bookmarkStart w:id="48" w:name="_Toc106885258"/>
      <w:bookmarkStart w:id="49" w:name="_Toc115178822"/>
      <w:bookmarkStart w:id="50" w:name="_Toc161311534"/>
      <w:r w:rsidRPr="00FC2E65">
        <w:t>Dobór podgrzewacza ciepłej wody</w:t>
      </w:r>
      <w:bookmarkEnd w:id="46"/>
      <w:bookmarkEnd w:id="47"/>
      <w:bookmarkEnd w:id="48"/>
      <w:bookmarkEnd w:id="49"/>
      <w:bookmarkEnd w:id="50"/>
    </w:p>
    <w:p w14:paraId="41B0F9B7" w14:textId="77777777" w:rsidR="00192E97" w:rsidRDefault="00057DEB" w:rsidP="00192E97">
      <w:pPr>
        <w:pStyle w:val="KMRstandard"/>
        <w:keepNext/>
      </w:pPr>
      <w:r>
        <w:rPr>
          <w:noProof/>
        </w:rPr>
        <w:drawing>
          <wp:inline distT="0" distB="0" distL="0" distR="0" wp14:anchorId="0E8E90B0" wp14:editId="0E5161C5">
            <wp:extent cx="5760720" cy="1606550"/>
            <wp:effectExtent l="0" t="0" r="0" b="0"/>
            <wp:docPr id="195506495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5064954" name=""/>
                    <pic:cNvPicPr/>
                  </pic:nvPicPr>
                  <pic:blipFill>
                    <a:blip r:embed="rId27"/>
                    <a:stretch>
                      <a:fillRect/>
                    </a:stretch>
                  </pic:blipFill>
                  <pic:spPr>
                    <a:xfrm>
                      <a:off x="0" y="0"/>
                      <a:ext cx="5760720" cy="1606550"/>
                    </a:xfrm>
                    <a:prstGeom prst="rect">
                      <a:avLst/>
                    </a:prstGeom>
                  </pic:spPr>
                </pic:pic>
              </a:graphicData>
            </a:graphic>
          </wp:inline>
        </w:drawing>
      </w:r>
    </w:p>
    <w:p w14:paraId="24BCD834" w14:textId="7C2B5CEA" w:rsidR="00FC2E65" w:rsidRDefault="00192E97" w:rsidP="00FC2E65">
      <w:pPr>
        <w:pStyle w:val="Legenda"/>
        <w:jc w:val="both"/>
        <w:rPr>
          <w:color w:val="auto"/>
        </w:rPr>
      </w:pPr>
      <w:r w:rsidRPr="00192E97">
        <w:rPr>
          <w:color w:val="auto"/>
        </w:rPr>
        <w:t xml:space="preserve">Tabela </w:t>
      </w:r>
      <w:r w:rsidRPr="00192E97">
        <w:rPr>
          <w:color w:val="auto"/>
        </w:rPr>
        <w:fldChar w:fldCharType="begin"/>
      </w:r>
      <w:r w:rsidRPr="00192E97">
        <w:rPr>
          <w:color w:val="auto"/>
        </w:rPr>
        <w:instrText xml:space="preserve"> SEQ Tabela \* ARABIC </w:instrText>
      </w:r>
      <w:r w:rsidRPr="00192E97">
        <w:rPr>
          <w:color w:val="auto"/>
        </w:rPr>
        <w:fldChar w:fldCharType="separate"/>
      </w:r>
      <w:r w:rsidR="00B12A3E">
        <w:rPr>
          <w:noProof/>
          <w:color w:val="auto"/>
        </w:rPr>
        <w:t>1</w:t>
      </w:r>
      <w:r w:rsidRPr="00192E97">
        <w:rPr>
          <w:color w:val="auto"/>
        </w:rPr>
        <w:fldChar w:fldCharType="end"/>
      </w:r>
      <w:r w:rsidRPr="00192E97">
        <w:rPr>
          <w:color w:val="auto"/>
        </w:rPr>
        <w:t xml:space="preserve"> kolorem czerwonym oznaczono wartości dla budynku istniejącego</w:t>
      </w:r>
    </w:p>
    <w:p w14:paraId="1B7434E3" w14:textId="00B909A5" w:rsidR="00C45E2A" w:rsidRPr="00FC2E65" w:rsidRDefault="00FC2E65" w:rsidP="00FC2E65">
      <w:pPr>
        <w:pStyle w:val="KMRstandard"/>
        <w:rPr>
          <w:rFonts w:asciiTheme="minorHAnsi" w:hAnsiTheme="minorHAnsi" w:cstheme="minorBidi"/>
          <w:sz w:val="18"/>
        </w:rPr>
      </w:pPr>
      <w:r w:rsidRPr="00FC2E65">
        <w:t>Dla budynku projektowanego:</w:t>
      </w:r>
      <w:r w:rsidR="00C45E2A">
        <w:fldChar w:fldCharType="begin"/>
      </w:r>
      <w:r w:rsidR="00C45E2A" w:rsidRPr="00FC2E65">
        <w:instrText xml:space="preserve"> LINK </w:instrText>
      </w:r>
      <w:r w:rsidR="00E0242D">
        <w:instrText xml:space="preserve">Excel.Sheet.8 "D:\\priv\\15 Dobór zasobników cwu wg PN-90 B-01706.xls" "PN 90 B-01706!W7K1:W23K4" </w:instrText>
      </w:r>
      <w:r w:rsidR="00C45E2A" w:rsidRPr="00FC2E65">
        <w:instrText xml:space="preserve">\a \f 4 \h </w:instrText>
      </w:r>
      <w:r>
        <w:instrText xml:space="preserve"> \* MERGEFORMAT </w:instrText>
      </w:r>
      <w:r w:rsidR="00C45E2A">
        <w:fldChar w:fldCharType="separate"/>
      </w:r>
    </w:p>
    <w:tbl>
      <w:tblPr>
        <w:tblW w:w="9840" w:type="dxa"/>
        <w:tblInd w:w="70" w:type="dxa"/>
        <w:tblCellMar>
          <w:left w:w="70" w:type="dxa"/>
          <w:right w:w="70" w:type="dxa"/>
        </w:tblCellMar>
        <w:tblLook w:val="04A0" w:firstRow="1" w:lastRow="0" w:firstColumn="1" w:lastColumn="0" w:noHBand="0" w:noVBand="1"/>
      </w:tblPr>
      <w:tblGrid>
        <w:gridCol w:w="6500"/>
        <w:gridCol w:w="960"/>
        <w:gridCol w:w="960"/>
        <w:gridCol w:w="1420"/>
      </w:tblGrid>
      <w:tr w:rsidR="00C45E2A" w:rsidRPr="00C45E2A" w14:paraId="75977688" w14:textId="77777777" w:rsidTr="00C45E2A">
        <w:trPr>
          <w:trHeight w:val="300"/>
        </w:trPr>
        <w:tc>
          <w:tcPr>
            <w:tcW w:w="6500" w:type="dxa"/>
            <w:tcBorders>
              <w:top w:val="single" w:sz="4" w:space="0" w:color="auto"/>
              <w:left w:val="single" w:sz="4" w:space="0" w:color="auto"/>
              <w:bottom w:val="single" w:sz="4" w:space="0" w:color="auto"/>
              <w:right w:val="nil"/>
            </w:tcBorders>
            <w:shd w:val="clear" w:color="auto" w:fill="auto"/>
            <w:noWrap/>
            <w:vAlign w:val="center"/>
            <w:hideMark/>
          </w:tcPr>
          <w:p w14:paraId="1E82FC1C" w14:textId="23FC2716" w:rsidR="00C45E2A" w:rsidRPr="00C45E2A" w:rsidRDefault="00C45E2A" w:rsidP="00C45E2A">
            <w:pPr>
              <w:spacing w:after="0" w:line="240" w:lineRule="auto"/>
              <w:rPr>
                <w:rFonts w:ascii="Arial CE" w:eastAsia="Times New Roman" w:hAnsi="Arial CE" w:cs="Arial CE"/>
                <w:b/>
                <w:bCs/>
                <w:sz w:val="20"/>
                <w:szCs w:val="20"/>
              </w:rPr>
            </w:pPr>
            <w:r w:rsidRPr="00C45E2A">
              <w:rPr>
                <w:rFonts w:ascii="Arial CE" w:eastAsia="Times New Roman" w:hAnsi="Arial CE" w:cs="Arial CE"/>
                <w:b/>
                <w:bCs/>
                <w:sz w:val="20"/>
                <w:szCs w:val="20"/>
              </w:rPr>
              <w:t>Całkowita liczba mieszkańców w budynku</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220E8462" w14:textId="77777777" w:rsidR="00C45E2A" w:rsidRPr="00C45E2A" w:rsidRDefault="00C45E2A" w:rsidP="00C45E2A">
            <w:pPr>
              <w:spacing w:after="0" w:line="240" w:lineRule="auto"/>
              <w:jc w:val="center"/>
              <w:rPr>
                <w:rFonts w:ascii="Arial CE" w:eastAsia="Times New Roman" w:hAnsi="Arial CE" w:cs="Arial CE"/>
                <w:b/>
                <w:bCs/>
                <w:sz w:val="20"/>
                <w:szCs w:val="20"/>
              </w:rPr>
            </w:pPr>
            <w:r w:rsidRPr="00C45E2A">
              <w:rPr>
                <w:rFonts w:ascii="Arial CE" w:eastAsia="Times New Roman" w:hAnsi="Arial CE" w:cs="Arial CE"/>
                <w:b/>
                <w:bCs/>
                <w:sz w:val="20"/>
                <w:szCs w:val="20"/>
              </w:rPr>
              <w:t>U</w:t>
            </w:r>
          </w:p>
        </w:tc>
        <w:tc>
          <w:tcPr>
            <w:tcW w:w="960" w:type="dxa"/>
            <w:tcBorders>
              <w:top w:val="single" w:sz="4" w:space="0" w:color="auto"/>
              <w:left w:val="nil"/>
              <w:bottom w:val="single" w:sz="4" w:space="0" w:color="auto"/>
              <w:right w:val="single" w:sz="4" w:space="0" w:color="auto"/>
            </w:tcBorders>
            <w:shd w:val="clear" w:color="000000" w:fill="FFCC99"/>
            <w:noWrap/>
            <w:vAlign w:val="center"/>
            <w:hideMark/>
          </w:tcPr>
          <w:p w14:paraId="21F95EA6" w14:textId="77777777" w:rsidR="00C45E2A" w:rsidRPr="00C45E2A" w:rsidRDefault="00C45E2A" w:rsidP="00C45E2A">
            <w:pPr>
              <w:spacing w:after="0" w:line="240" w:lineRule="auto"/>
              <w:jc w:val="center"/>
              <w:rPr>
                <w:rFonts w:ascii="Calibri" w:eastAsia="Times New Roman" w:hAnsi="Calibri" w:cs="Calibri"/>
                <w:b/>
                <w:bCs/>
                <w:color w:val="3F3F76"/>
                <w:sz w:val="22"/>
                <w:szCs w:val="22"/>
              </w:rPr>
            </w:pPr>
            <w:r w:rsidRPr="00C45E2A">
              <w:rPr>
                <w:rFonts w:ascii="Calibri" w:eastAsia="Times New Roman" w:hAnsi="Calibri" w:cs="Calibri"/>
                <w:b/>
                <w:bCs/>
                <w:color w:val="3F3F76"/>
                <w:sz w:val="22"/>
                <w:szCs w:val="22"/>
              </w:rPr>
              <w:t>200</w:t>
            </w:r>
          </w:p>
        </w:tc>
        <w:tc>
          <w:tcPr>
            <w:tcW w:w="1420" w:type="dxa"/>
            <w:tcBorders>
              <w:top w:val="single" w:sz="4" w:space="0" w:color="auto"/>
              <w:left w:val="nil"/>
              <w:bottom w:val="single" w:sz="4" w:space="0" w:color="auto"/>
              <w:right w:val="single" w:sz="4" w:space="0" w:color="auto"/>
            </w:tcBorders>
            <w:shd w:val="clear" w:color="auto" w:fill="auto"/>
            <w:noWrap/>
            <w:vAlign w:val="center"/>
            <w:hideMark/>
          </w:tcPr>
          <w:p w14:paraId="76B0BEDF" w14:textId="77777777" w:rsidR="00C45E2A" w:rsidRPr="00C45E2A" w:rsidRDefault="00C45E2A" w:rsidP="00C45E2A">
            <w:pPr>
              <w:spacing w:after="0" w:line="240" w:lineRule="auto"/>
              <w:jc w:val="center"/>
              <w:rPr>
                <w:rFonts w:ascii="Arial CE" w:eastAsia="Times New Roman" w:hAnsi="Arial CE" w:cs="Arial CE"/>
                <w:sz w:val="20"/>
                <w:szCs w:val="20"/>
              </w:rPr>
            </w:pPr>
            <w:r w:rsidRPr="00C45E2A">
              <w:rPr>
                <w:rFonts w:ascii="Arial CE" w:eastAsia="Times New Roman" w:hAnsi="Arial CE" w:cs="Arial CE"/>
                <w:sz w:val="20"/>
                <w:szCs w:val="20"/>
              </w:rPr>
              <w:t>osób</w:t>
            </w:r>
          </w:p>
        </w:tc>
      </w:tr>
      <w:tr w:rsidR="00C45E2A" w:rsidRPr="00C45E2A" w14:paraId="0100B63A" w14:textId="77777777" w:rsidTr="00C45E2A">
        <w:trPr>
          <w:trHeight w:val="300"/>
        </w:trPr>
        <w:tc>
          <w:tcPr>
            <w:tcW w:w="6500" w:type="dxa"/>
            <w:tcBorders>
              <w:top w:val="nil"/>
              <w:left w:val="single" w:sz="4" w:space="0" w:color="auto"/>
              <w:bottom w:val="single" w:sz="4" w:space="0" w:color="auto"/>
              <w:right w:val="nil"/>
            </w:tcBorders>
            <w:shd w:val="clear" w:color="auto" w:fill="auto"/>
            <w:noWrap/>
            <w:vAlign w:val="center"/>
            <w:hideMark/>
          </w:tcPr>
          <w:p w14:paraId="4EAB339F" w14:textId="77777777" w:rsidR="00C45E2A" w:rsidRPr="00C45E2A" w:rsidRDefault="00C45E2A" w:rsidP="00C45E2A">
            <w:pPr>
              <w:spacing w:after="0" w:line="240" w:lineRule="auto"/>
              <w:rPr>
                <w:rFonts w:ascii="Arial CE" w:eastAsia="Times New Roman" w:hAnsi="Arial CE" w:cs="Arial CE"/>
                <w:b/>
                <w:bCs/>
                <w:sz w:val="20"/>
                <w:szCs w:val="20"/>
              </w:rPr>
            </w:pPr>
            <w:r w:rsidRPr="00C45E2A">
              <w:rPr>
                <w:rFonts w:ascii="Arial CE" w:eastAsia="Times New Roman" w:hAnsi="Arial CE" w:cs="Arial CE"/>
                <w:b/>
                <w:bCs/>
                <w:sz w:val="20"/>
                <w:szCs w:val="20"/>
              </w:rPr>
              <w:t>Liczba godzin użytkowania instalacji w ciągu doby (od 6 do 24)</w:t>
            </w:r>
          </w:p>
        </w:tc>
        <w:tc>
          <w:tcPr>
            <w:tcW w:w="960" w:type="dxa"/>
            <w:tcBorders>
              <w:top w:val="nil"/>
              <w:left w:val="nil"/>
              <w:bottom w:val="single" w:sz="4" w:space="0" w:color="auto"/>
              <w:right w:val="single" w:sz="4" w:space="0" w:color="auto"/>
            </w:tcBorders>
            <w:shd w:val="clear" w:color="auto" w:fill="auto"/>
            <w:noWrap/>
            <w:vAlign w:val="center"/>
            <w:hideMark/>
          </w:tcPr>
          <w:p w14:paraId="18E82A1D" w14:textId="77777777" w:rsidR="00C45E2A" w:rsidRPr="00C45E2A" w:rsidRDefault="00C45E2A" w:rsidP="00C45E2A">
            <w:pPr>
              <w:spacing w:after="0" w:line="240" w:lineRule="auto"/>
              <w:jc w:val="center"/>
              <w:rPr>
                <w:rFonts w:ascii="Arial CE" w:eastAsia="Times New Roman" w:hAnsi="Arial CE" w:cs="Arial CE"/>
                <w:b/>
                <w:bCs/>
                <w:sz w:val="20"/>
                <w:szCs w:val="20"/>
              </w:rPr>
            </w:pPr>
            <w:r w:rsidRPr="00C45E2A">
              <w:rPr>
                <w:rFonts w:ascii="Arial CE" w:eastAsia="Times New Roman" w:hAnsi="Arial CE" w:cs="Arial CE"/>
                <w:b/>
                <w:bCs/>
                <w:sz w:val="20"/>
                <w:szCs w:val="20"/>
              </w:rPr>
              <w:t>t</w:t>
            </w:r>
          </w:p>
        </w:tc>
        <w:tc>
          <w:tcPr>
            <w:tcW w:w="960" w:type="dxa"/>
            <w:tcBorders>
              <w:top w:val="nil"/>
              <w:left w:val="nil"/>
              <w:bottom w:val="single" w:sz="4" w:space="0" w:color="auto"/>
              <w:right w:val="single" w:sz="4" w:space="0" w:color="auto"/>
            </w:tcBorders>
            <w:shd w:val="clear" w:color="000000" w:fill="FFCC99"/>
            <w:noWrap/>
            <w:vAlign w:val="center"/>
            <w:hideMark/>
          </w:tcPr>
          <w:p w14:paraId="1DA45BBA" w14:textId="77777777" w:rsidR="00C45E2A" w:rsidRPr="00C45E2A" w:rsidRDefault="00C45E2A" w:rsidP="00C45E2A">
            <w:pPr>
              <w:spacing w:after="0" w:line="240" w:lineRule="auto"/>
              <w:jc w:val="center"/>
              <w:rPr>
                <w:rFonts w:ascii="Calibri" w:eastAsia="Times New Roman" w:hAnsi="Calibri" w:cs="Calibri"/>
                <w:b/>
                <w:bCs/>
                <w:color w:val="3F3F76"/>
                <w:sz w:val="22"/>
                <w:szCs w:val="22"/>
              </w:rPr>
            </w:pPr>
            <w:r w:rsidRPr="00C45E2A">
              <w:rPr>
                <w:rFonts w:ascii="Calibri" w:eastAsia="Times New Roman" w:hAnsi="Calibri" w:cs="Calibri"/>
                <w:b/>
                <w:bCs/>
                <w:color w:val="3F3F76"/>
                <w:sz w:val="22"/>
                <w:szCs w:val="22"/>
              </w:rPr>
              <w:t>18</w:t>
            </w:r>
          </w:p>
        </w:tc>
        <w:tc>
          <w:tcPr>
            <w:tcW w:w="1420" w:type="dxa"/>
            <w:tcBorders>
              <w:top w:val="nil"/>
              <w:left w:val="nil"/>
              <w:bottom w:val="single" w:sz="4" w:space="0" w:color="auto"/>
              <w:right w:val="single" w:sz="4" w:space="0" w:color="auto"/>
            </w:tcBorders>
            <w:shd w:val="clear" w:color="auto" w:fill="auto"/>
            <w:noWrap/>
            <w:vAlign w:val="center"/>
            <w:hideMark/>
          </w:tcPr>
          <w:p w14:paraId="455FA318" w14:textId="77777777" w:rsidR="00C45E2A" w:rsidRPr="00C45E2A" w:rsidRDefault="00C45E2A" w:rsidP="00C45E2A">
            <w:pPr>
              <w:spacing w:after="0" w:line="240" w:lineRule="auto"/>
              <w:jc w:val="center"/>
              <w:rPr>
                <w:rFonts w:ascii="Arial CE" w:eastAsia="Times New Roman" w:hAnsi="Arial CE" w:cs="Arial CE"/>
                <w:sz w:val="20"/>
                <w:szCs w:val="20"/>
              </w:rPr>
            </w:pPr>
            <w:r w:rsidRPr="00C45E2A">
              <w:rPr>
                <w:rFonts w:ascii="Arial CE" w:eastAsia="Times New Roman" w:hAnsi="Arial CE" w:cs="Arial CE"/>
                <w:sz w:val="20"/>
                <w:szCs w:val="20"/>
              </w:rPr>
              <w:t>h/d</w:t>
            </w:r>
          </w:p>
        </w:tc>
      </w:tr>
      <w:tr w:rsidR="00C45E2A" w:rsidRPr="00C45E2A" w14:paraId="406C0BBC" w14:textId="77777777" w:rsidTr="00C45E2A">
        <w:trPr>
          <w:trHeight w:val="300"/>
        </w:trPr>
        <w:tc>
          <w:tcPr>
            <w:tcW w:w="6500" w:type="dxa"/>
            <w:tcBorders>
              <w:top w:val="nil"/>
              <w:left w:val="single" w:sz="4" w:space="0" w:color="auto"/>
              <w:bottom w:val="single" w:sz="4" w:space="0" w:color="auto"/>
              <w:right w:val="nil"/>
            </w:tcBorders>
            <w:shd w:val="clear" w:color="auto" w:fill="auto"/>
            <w:noWrap/>
            <w:vAlign w:val="center"/>
            <w:hideMark/>
          </w:tcPr>
          <w:p w14:paraId="135B6EC5" w14:textId="77777777" w:rsidR="00C45E2A" w:rsidRPr="00C45E2A" w:rsidRDefault="00C45E2A" w:rsidP="00C45E2A">
            <w:pPr>
              <w:spacing w:after="0" w:line="240" w:lineRule="auto"/>
              <w:rPr>
                <w:rFonts w:ascii="Arial CE" w:eastAsia="Times New Roman" w:hAnsi="Arial CE" w:cs="Arial CE"/>
                <w:b/>
                <w:bCs/>
                <w:sz w:val="20"/>
                <w:szCs w:val="20"/>
              </w:rPr>
            </w:pPr>
            <w:r w:rsidRPr="00C45E2A">
              <w:rPr>
                <w:rFonts w:ascii="Arial CE" w:eastAsia="Times New Roman" w:hAnsi="Arial CE" w:cs="Arial CE"/>
                <w:b/>
                <w:bCs/>
                <w:sz w:val="20"/>
                <w:szCs w:val="20"/>
              </w:rPr>
              <w:t>Współczynnik godzinowej nierównomierności rozbioru</w:t>
            </w:r>
          </w:p>
        </w:tc>
        <w:tc>
          <w:tcPr>
            <w:tcW w:w="960" w:type="dxa"/>
            <w:tcBorders>
              <w:top w:val="nil"/>
              <w:left w:val="nil"/>
              <w:bottom w:val="single" w:sz="4" w:space="0" w:color="auto"/>
              <w:right w:val="single" w:sz="4" w:space="0" w:color="auto"/>
            </w:tcBorders>
            <w:shd w:val="clear" w:color="auto" w:fill="auto"/>
            <w:noWrap/>
            <w:vAlign w:val="center"/>
            <w:hideMark/>
          </w:tcPr>
          <w:p w14:paraId="35B528AD" w14:textId="77777777" w:rsidR="00C45E2A" w:rsidRPr="00C45E2A" w:rsidRDefault="00C45E2A" w:rsidP="00C45E2A">
            <w:pPr>
              <w:spacing w:after="0" w:line="240" w:lineRule="auto"/>
              <w:jc w:val="center"/>
              <w:rPr>
                <w:rFonts w:ascii="Arial CE" w:eastAsia="Times New Roman" w:hAnsi="Arial CE" w:cs="Arial CE"/>
                <w:b/>
                <w:bCs/>
                <w:sz w:val="20"/>
                <w:szCs w:val="20"/>
              </w:rPr>
            </w:pPr>
            <w:r w:rsidRPr="00C45E2A">
              <w:rPr>
                <w:rFonts w:ascii="Arial CE" w:eastAsia="Times New Roman" w:hAnsi="Arial CE" w:cs="Arial CE"/>
                <w:b/>
                <w:bCs/>
                <w:sz w:val="20"/>
                <w:szCs w:val="20"/>
              </w:rPr>
              <w:t>N</w:t>
            </w:r>
            <w:r w:rsidRPr="00C45E2A">
              <w:rPr>
                <w:rFonts w:ascii="Arial CE" w:eastAsia="Times New Roman" w:hAnsi="Arial CE" w:cs="Arial CE"/>
                <w:b/>
                <w:bCs/>
                <w:sz w:val="20"/>
                <w:szCs w:val="20"/>
                <w:vertAlign w:val="subscript"/>
              </w:rPr>
              <w:t>h</w:t>
            </w:r>
          </w:p>
        </w:tc>
        <w:tc>
          <w:tcPr>
            <w:tcW w:w="960" w:type="dxa"/>
            <w:tcBorders>
              <w:top w:val="nil"/>
              <w:left w:val="nil"/>
              <w:bottom w:val="single" w:sz="4" w:space="0" w:color="auto"/>
              <w:right w:val="single" w:sz="4" w:space="0" w:color="auto"/>
            </w:tcBorders>
            <w:shd w:val="clear" w:color="000000" w:fill="F2F2F2"/>
            <w:noWrap/>
            <w:vAlign w:val="center"/>
            <w:hideMark/>
          </w:tcPr>
          <w:p w14:paraId="01E6412B" w14:textId="77777777" w:rsidR="00C45E2A" w:rsidRPr="00C45E2A" w:rsidRDefault="00C45E2A" w:rsidP="00C45E2A">
            <w:pPr>
              <w:spacing w:after="0" w:line="240" w:lineRule="auto"/>
              <w:jc w:val="center"/>
              <w:rPr>
                <w:rFonts w:ascii="Calibri" w:eastAsia="Times New Roman" w:hAnsi="Calibri" w:cs="Calibri"/>
                <w:b/>
                <w:bCs/>
                <w:color w:val="FA7D00"/>
                <w:sz w:val="22"/>
                <w:szCs w:val="22"/>
              </w:rPr>
            </w:pPr>
            <w:r w:rsidRPr="00C45E2A">
              <w:rPr>
                <w:rFonts w:ascii="Calibri" w:eastAsia="Times New Roman" w:hAnsi="Calibri" w:cs="Calibri"/>
                <w:b/>
                <w:bCs/>
                <w:color w:val="FA7D00"/>
                <w:sz w:val="22"/>
                <w:szCs w:val="22"/>
              </w:rPr>
              <w:t>2,56</w:t>
            </w:r>
          </w:p>
        </w:tc>
        <w:tc>
          <w:tcPr>
            <w:tcW w:w="1420" w:type="dxa"/>
            <w:tcBorders>
              <w:top w:val="nil"/>
              <w:left w:val="nil"/>
              <w:bottom w:val="single" w:sz="4" w:space="0" w:color="auto"/>
              <w:right w:val="single" w:sz="4" w:space="0" w:color="auto"/>
            </w:tcBorders>
            <w:shd w:val="clear" w:color="auto" w:fill="auto"/>
            <w:noWrap/>
            <w:vAlign w:val="center"/>
            <w:hideMark/>
          </w:tcPr>
          <w:p w14:paraId="795EAEFD" w14:textId="77777777" w:rsidR="00C45E2A" w:rsidRPr="00C45E2A" w:rsidRDefault="00C45E2A" w:rsidP="00C45E2A">
            <w:pPr>
              <w:spacing w:after="0" w:line="240" w:lineRule="auto"/>
              <w:jc w:val="center"/>
              <w:rPr>
                <w:rFonts w:ascii="Arial CE" w:eastAsia="Times New Roman" w:hAnsi="Arial CE" w:cs="Arial CE"/>
                <w:sz w:val="20"/>
                <w:szCs w:val="20"/>
              </w:rPr>
            </w:pPr>
            <w:r w:rsidRPr="00C45E2A">
              <w:rPr>
                <w:rFonts w:ascii="Arial CE" w:eastAsia="Times New Roman" w:hAnsi="Arial CE" w:cs="Arial CE"/>
                <w:sz w:val="20"/>
                <w:szCs w:val="20"/>
              </w:rPr>
              <w:t>-</w:t>
            </w:r>
          </w:p>
        </w:tc>
      </w:tr>
      <w:tr w:rsidR="00C45E2A" w:rsidRPr="00C45E2A" w14:paraId="1FFC2B96" w14:textId="77777777" w:rsidTr="00C45E2A">
        <w:trPr>
          <w:trHeight w:val="300"/>
        </w:trPr>
        <w:tc>
          <w:tcPr>
            <w:tcW w:w="6500" w:type="dxa"/>
            <w:tcBorders>
              <w:top w:val="nil"/>
              <w:left w:val="single" w:sz="4" w:space="0" w:color="auto"/>
              <w:bottom w:val="single" w:sz="4" w:space="0" w:color="auto"/>
              <w:right w:val="nil"/>
            </w:tcBorders>
            <w:shd w:val="clear" w:color="auto" w:fill="auto"/>
            <w:noWrap/>
            <w:vAlign w:val="center"/>
            <w:hideMark/>
          </w:tcPr>
          <w:p w14:paraId="0C0B0464" w14:textId="77777777" w:rsidR="00C45E2A" w:rsidRPr="00C45E2A" w:rsidRDefault="00C45E2A" w:rsidP="00C45E2A">
            <w:pPr>
              <w:spacing w:after="0" w:line="240" w:lineRule="auto"/>
              <w:rPr>
                <w:rFonts w:ascii="Arial CE" w:eastAsia="Times New Roman" w:hAnsi="Arial CE" w:cs="Arial CE"/>
                <w:b/>
                <w:bCs/>
                <w:sz w:val="20"/>
                <w:szCs w:val="20"/>
              </w:rPr>
            </w:pPr>
            <w:r w:rsidRPr="00C45E2A">
              <w:rPr>
                <w:rFonts w:ascii="Arial CE" w:eastAsia="Times New Roman" w:hAnsi="Arial CE" w:cs="Arial CE"/>
                <w:b/>
                <w:bCs/>
                <w:sz w:val="20"/>
                <w:szCs w:val="20"/>
              </w:rPr>
              <w:t>Temperatura obliczeniowa c.w.u.</w:t>
            </w:r>
          </w:p>
        </w:tc>
        <w:tc>
          <w:tcPr>
            <w:tcW w:w="960" w:type="dxa"/>
            <w:tcBorders>
              <w:top w:val="nil"/>
              <w:left w:val="nil"/>
              <w:bottom w:val="single" w:sz="4" w:space="0" w:color="auto"/>
              <w:right w:val="single" w:sz="4" w:space="0" w:color="auto"/>
            </w:tcBorders>
            <w:shd w:val="clear" w:color="auto" w:fill="auto"/>
            <w:noWrap/>
            <w:vAlign w:val="center"/>
            <w:hideMark/>
          </w:tcPr>
          <w:p w14:paraId="1DB422AF" w14:textId="77777777" w:rsidR="00C45E2A" w:rsidRPr="00C45E2A" w:rsidRDefault="00C45E2A" w:rsidP="00C45E2A">
            <w:pPr>
              <w:spacing w:after="0" w:line="240" w:lineRule="auto"/>
              <w:jc w:val="center"/>
              <w:rPr>
                <w:rFonts w:ascii="Arial CE" w:eastAsia="Times New Roman" w:hAnsi="Arial CE" w:cs="Arial CE"/>
                <w:b/>
                <w:bCs/>
                <w:sz w:val="20"/>
                <w:szCs w:val="20"/>
              </w:rPr>
            </w:pPr>
            <w:r w:rsidRPr="00C45E2A">
              <w:rPr>
                <w:rFonts w:ascii="Arial CE" w:eastAsia="Times New Roman" w:hAnsi="Arial CE" w:cs="Arial CE"/>
                <w:b/>
                <w:bCs/>
                <w:sz w:val="20"/>
                <w:szCs w:val="20"/>
              </w:rPr>
              <w:t>t</w:t>
            </w:r>
            <w:r w:rsidRPr="00C45E2A">
              <w:rPr>
                <w:rFonts w:ascii="Arial CE" w:eastAsia="Times New Roman" w:hAnsi="Arial CE" w:cs="Arial CE"/>
                <w:b/>
                <w:bCs/>
                <w:sz w:val="20"/>
                <w:szCs w:val="20"/>
                <w:vertAlign w:val="subscript"/>
              </w:rPr>
              <w:t>c</w:t>
            </w:r>
          </w:p>
        </w:tc>
        <w:tc>
          <w:tcPr>
            <w:tcW w:w="960" w:type="dxa"/>
            <w:tcBorders>
              <w:top w:val="single" w:sz="4" w:space="0" w:color="auto"/>
              <w:left w:val="nil"/>
              <w:bottom w:val="single" w:sz="4" w:space="0" w:color="auto"/>
              <w:right w:val="single" w:sz="4" w:space="0" w:color="auto"/>
            </w:tcBorders>
            <w:shd w:val="clear" w:color="000000" w:fill="FFCC99"/>
            <w:noWrap/>
            <w:vAlign w:val="center"/>
            <w:hideMark/>
          </w:tcPr>
          <w:p w14:paraId="22A34973" w14:textId="77777777" w:rsidR="00C45E2A" w:rsidRPr="00C45E2A" w:rsidRDefault="00C45E2A" w:rsidP="00C45E2A">
            <w:pPr>
              <w:spacing w:after="0" w:line="240" w:lineRule="auto"/>
              <w:jc w:val="center"/>
              <w:rPr>
                <w:rFonts w:ascii="Calibri" w:eastAsia="Times New Roman" w:hAnsi="Calibri" w:cs="Calibri"/>
                <w:b/>
                <w:bCs/>
                <w:color w:val="3F3F76"/>
                <w:sz w:val="22"/>
                <w:szCs w:val="22"/>
              </w:rPr>
            </w:pPr>
            <w:r w:rsidRPr="00C45E2A">
              <w:rPr>
                <w:rFonts w:ascii="Calibri" w:eastAsia="Times New Roman" w:hAnsi="Calibri" w:cs="Calibri"/>
                <w:b/>
                <w:bCs/>
                <w:color w:val="3F3F76"/>
                <w:sz w:val="22"/>
                <w:szCs w:val="22"/>
              </w:rPr>
              <w:t>60</w:t>
            </w:r>
          </w:p>
        </w:tc>
        <w:tc>
          <w:tcPr>
            <w:tcW w:w="1420" w:type="dxa"/>
            <w:tcBorders>
              <w:top w:val="nil"/>
              <w:left w:val="nil"/>
              <w:bottom w:val="single" w:sz="4" w:space="0" w:color="auto"/>
              <w:right w:val="single" w:sz="4" w:space="0" w:color="auto"/>
            </w:tcBorders>
            <w:shd w:val="clear" w:color="auto" w:fill="auto"/>
            <w:noWrap/>
            <w:vAlign w:val="center"/>
            <w:hideMark/>
          </w:tcPr>
          <w:p w14:paraId="6D458B41" w14:textId="77777777" w:rsidR="00C45E2A" w:rsidRPr="00C45E2A" w:rsidRDefault="00C45E2A" w:rsidP="00C45E2A">
            <w:pPr>
              <w:spacing w:after="0" w:line="240" w:lineRule="auto"/>
              <w:jc w:val="center"/>
              <w:rPr>
                <w:rFonts w:ascii="Arial CE" w:eastAsia="Times New Roman" w:hAnsi="Arial CE" w:cs="Arial CE"/>
                <w:sz w:val="20"/>
                <w:szCs w:val="20"/>
              </w:rPr>
            </w:pPr>
            <w:r w:rsidRPr="00C45E2A">
              <w:rPr>
                <w:rFonts w:ascii="Arial CE" w:eastAsia="Times New Roman" w:hAnsi="Arial CE" w:cs="Arial CE"/>
                <w:sz w:val="20"/>
                <w:szCs w:val="20"/>
                <w:vertAlign w:val="superscript"/>
              </w:rPr>
              <w:t>o</w:t>
            </w:r>
            <w:r w:rsidRPr="00C45E2A">
              <w:rPr>
                <w:rFonts w:ascii="Arial CE" w:eastAsia="Times New Roman" w:hAnsi="Arial CE" w:cs="Arial CE"/>
                <w:sz w:val="20"/>
                <w:szCs w:val="20"/>
              </w:rPr>
              <w:t>C</w:t>
            </w:r>
          </w:p>
        </w:tc>
      </w:tr>
      <w:tr w:rsidR="00C45E2A" w:rsidRPr="00C45E2A" w14:paraId="18587962" w14:textId="77777777" w:rsidTr="00C45E2A">
        <w:trPr>
          <w:trHeight w:val="300"/>
        </w:trPr>
        <w:tc>
          <w:tcPr>
            <w:tcW w:w="6500" w:type="dxa"/>
            <w:tcBorders>
              <w:top w:val="nil"/>
              <w:left w:val="single" w:sz="4" w:space="0" w:color="auto"/>
              <w:bottom w:val="single" w:sz="4" w:space="0" w:color="auto"/>
              <w:right w:val="nil"/>
            </w:tcBorders>
            <w:shd w:val="clear" w:color="auto" w:fill="auto"/>
            <w:noWrap/>
            <w:vAlign w:val="center"/>
            <w:hideMark/>
          </w:tcPr>
          <w:p w14:paraId="2820CD6B" w14:textId="77777777" w:rsidR="00C45E2A" w:rsidRPr="00C45E2A" w:rsidRDefault="00C45E2A" w:rsidP="00C45E2A">
            <w:pPr>
              <w:spacing w:after="0" w:line="240" w:lineRule="auto"/>
              <w:rPr>
                <w:rFonts w:ascii="Arial CE" w:eastAsia="Times New Roman" w:hAnsi="Arial CE" w:cs="Arial CE"/>
                <w:b/>
                <w:bCs/>
                <w:sz w:val="20"/>
                <w:szCs w:val="20"/>
              </w:rPr>
            </w:pPr>
            <w:r w:rsidRPr="00C45E2A">
              <w:rPr>
                <w:rFonts w:ascii="Arial CE" w:eastAsia="Times New Roman" w:hAnsi="Arial CE" w:cs="Arial CE"/>
                <w:b/>
                <w:bCs/>
                <w:sz w:val="20"/>
                <w:szCs w:val="20"/>
              </w:rPr>
              <w:t>Temperatura obliczeniowa wody zimnej</w:t>
            </w:r>
          </w:p>
        </w:tc>
        <w:tc>
          <w:tcPr>
            <w:tcW w:w="960" w:type="dxa"/>
            <w:tcBorders>
              <w:top w:val="nil"/>
              <w:left w:val="nil"/>
              <w:bottom w:val="single" w:sz="4" w:space="0" w:color="auto"/>
              <w:right w:val="single" w:sz="4" w:space="0" w:color="auto"/>
            </w:tcBorders>
            <w:shd w:val="clear" w:color="auto" w:fill="auto"/>
            <w:noWrap/>
            <w:vAlign w:val="center"/>
            <w:hideMark/>
          </w:tcPr>
          <w:p w14:paraId="0D7556FE" w14:textId="77777777" w:rsidR="00C45E2A" w:rsidRPr="00C45E2A" w:rsidRDefault="00C45E2A" w:rsidP="00C45E2A">
            <w:pPr>
              <w:spacing w:after="0" w:line="240" w:lineRule="auto"/>
              <w:jc w:val="center"/>
              <w:rPr>
                <w:rFonts w:ascii="Arial CE" w:eastAsia="Times New Roman" w:hAnsi="Arial CE" w:cs="Arial CE"/>
                <w:b/>
                <w:bCs/>
                <w:sz w:val="20"/>
                <w:szCs w:val="20"/>
              </w:rPr>
            </w:pPr>
            <w:r w:rsidRPr="00C45E2A">
              <w:rPr>
                <w:rFonts w:ascii="Arial CE" w:eastAsia="Times New Roman" w:hAnsi="Arial CE" w:cs="Arial CE"/>
                <w:b/>
                <w:bCs/>
                <w:sz w:val="20"/>
                <w:szCs w:val="20"/>
              </w:rPr>
              <w:t>t</w:t>
            </w:r>
            <w:r w:rsidRPr="00C45E2A">
              <w:rPr>
                <w:rFonts w:ascii="Arial CE" w:eastAsia="Times New Roman" w:hAnsi="Arial CE" w:cs="Arial CE"/>
                <w:b/>
                <w:bCs/>
                <w:sz w:val="20"/>
                <w:szCs w:val="20"/>
                <w:vertAlign w:val="subscript"/>
              </w:rPr>
              <w:t>z</w:t>
            </w:r>
          </w:p>
        </w:tc>
        <w:tc>
          <w:tcPr>
            <w:tcW w:w="960" w:type="dxa"/>
            <w:tcBorders>
              <w:top w:val="nil"/>
              <w:left w:val="nil"/>
              <w:bottom w:val="single" w:sz="4" w:space="0" w:color="auto"/>
              <w:right w:val="single" w:sz="4" w:space="0" w:color="auto"/>
            </w:tcBorders>
            <w:shd w:val="clear" w:color="000000" w:fill="FFCC99"/>
            <w:noWrap/>
            <w:vAlign w:val="center"/>
            <w:hideMark/>
          </w:tcPr>
          <w:p w14:paraId="69970EEF" w14:textId="77777777" w:rsidR="00C45E2A" w:rsidRPr="00C45E2A" w:rsidRDefault="00C45E2A" w:rsidP="00C45E2A">
            <w:pPr>
              <w:spacing w:after="0" w:line="240" w:lineRule="auto"/>
              <w:jc w:val="center"/>
              <w:rPr>
                <w:rFonts w:ascii="Calibri" w:eastAsia="Times New Roman" w:hAnsi="Calibri" w:cs="Calibri"/>
                <w:b/>
                <w:bCs/>
                <w:color w:val="3F3F76"/>
                <w:sz w:val="22"/>
                <w:szCs w:val="22"/>
              </w:rPr>
            </w:pPr>
            <w:r w:rsidRPr="00C45E2A">
              <w:rPr>
                <w:rFonts w:ascii="Calibri" w:eastAsia="Times New Roman" w:hAnsi="Calibri" w:cs="Calibri"/>
                <w:b/>
                <w:bCs/>
                <w:color w:val="3F3F76"/>
                <w:sz w:val="22"/>
                <w:szCs w:val="22"/>
              </w:rPr>
              <w:t>10</w:t>
            </w:r>
          </w:p>
        </w:tc>
        <w:tc>
          <w:tcPr>
            <w:tcW w:w="1420" w:type="dxa"/>
            <w:tcBorders>
              <w:top w:val="nil"/>
              <w:left w:val="nil"/>
              <w:bottom w:val="single" w:sz="4" w:space="0" w:color="auto"/>
              <w:right w:val="single" w:sz="4" w:space="0" w:color="auto"/>
            </w:tcBorders>
            <w:shd w:val="clear" w:color="auto" w:fill="auto"/>
            <w:noWrap/>
            <w:vAlign w:val="center"/>
            <w:hideMark/>
          </w:tcPr>
          <w:p w14:paraId="6324DDA9" w14:textId="77777777" w:rsidR="00C45E2A" w:rsidRPr="00C45E2A" w:rsidRDefault="00C45E2A" w:rsidP="00C45E2A">
            <w:pPr>
              <w:spacing w:after="0" w:line="240" w:lineRule="auto"/>
              <w:jc w:val="center"/>
              <w:rPr>
                <w:rFonts w:ascii="Arial CE" w:eastAsia="Times New Roman" w:hAnsi="Arial CE" w:cs="Arial CE"/>
                <w:sz w:val="20"/>
                <w:szCs w:val="20"/>
              </w:rPr>
            </w:pPr>
            <w:r w:rsidRPr="00C45E2A">
              <w:rPr>
                <w:rFonts w:ascii="Arial CE" w:eastAsia="Times New Roman" w:hAnsi="Arial CE" w:cs="Arial CE"/>
                <w:sz w:val="20"/>
                <w:szCs w:val="20"/>
                <w:vertAlign w:val="superscript"/>
              </w:rPr>
              <w:t>o</w:t>
            </w:r>
            <w:r w:rsidRPr="00C45E2A">
              <w:rPr>
                <w:rFonts w:ascii="Arial CE" w:eastAsia="Times New Roman" w:hAnsi="Arial CE" w:cs="Arial CE"/>
                <w:sz w:val="20"/>
                <w:szCs w:val="20"/>
              </w:rPr>
              <w:t>C</w:t>
            </w:r>
          </w:p>
        </w:tc>
      </w:tr>
      <w:tr w:rsidR="00C45E2A" w:rsidRPr="00C45E2A" w14:paraId="57A4749F" w14:textId="77777777" w:rsidTr="00C45E2A">
        <w:trPr>
          <w:trHeight w:val="300"/>
        </w:trPr>
        <w:tc>
          <w:tcPr>
            <w:tcW w:w="6500" w:type="dxa"/>
            <w:tcBorders>
              <w:top w:val="nil"/>
              <w:left w:val="single" w:sz="4" w:space="0" w:color="auto"/>
              <w:bottom w:val="single" w:sz="4" w:space="0" w:color="auto"/>
              <w:right w:val="nil"/>
            </w:tcBorders>
            <w:shd w:val="clear" w:color="auto" w:fill="auto"/>
            <w:noWrap/>
            <w:vAlign w:val="center"/>
            <w:hideMark/>
          </w:tcPr>
          <w:p w14:paraId="1535680A" w14:textId="77777777" w:rsidR="00C45E2A" w:rsidRPr="00C45E2A" w:rsidRDefault="00C45E2A" w:rsidP="00C45E2A">
            <w:pPr>
              <w:spacing w:after="0" w:line="240" w:lineRule="auto"/>
              <w:rPr>
                <w:rFonts w:ascii="Arial CE" w:eastAsia="Times New Roman" w:hAnsi="Arial CE" w:cs="Arial CE"/>
                <w:b/>
                <w:bCs/>
                <w:sz w:val="20"/>
                <w:szCs w:val="20"/>
              </w:rPr>
            </w:pPr>
            <w:r w:rsidRPr="00C45E2A">
              <w:rPr>
                <w:rFonts w:ascii="Arial CE" w:eastAsia="Times New Roman" w:hAnsi="Arial CE" w:cs="Arial CE"/>
                <w:b/>
                <w:bCs/>
                <w:sz w:val="20"/>
                <w:szCs w:val="20"/>
              </w:rPr>
              <w:t>Optymalny współczynnik akumulacji 0,35 (można zmniejszyć do  0,1)</w:t>
            </w:r>
          </w:p>
        </w:tc>
        <w:tc>
          <w:tcPr>
            <w:tcW w:w="960" w:type="dxa"/>
            <w:tcBorders>
              <w:top w:val="nil"/>
              <w:left w:val="nil"/>
              <w:bottom w:val="single" w:sz="4" w:space="0" w:color="auto"/>
              <w:right w:val="single" w:sz="4" w:space="0" w:color="auto"/>
            </w:tcBorders>
            <w:shd w:val="clear" w:color="auto" w:fill="auto"/>
            <w:noWrap/>
            <w:vAlign w:val="center"/>
            <w:hideMark/>
          </w:tcPr>
          <w:p w14:paraId="3CE50D64" w14:textId="77777777" w:rsidR="00C45E2A" w:rsidRPr="00C45E2A" w:rsidRDefault="00C45E2A" w:rsidP="00C45E2A">
            <w:pPr>
              <w:spacing w:after="0" w:line="240" w:lineRule="auto"/>
              <w:jc w:val="center"/>
              <w:rPr>
                <w:rFonts w:ascii="Arial CE" w:eastAsia="Times New Roman" w:hAnsi="Arial CE" w:cs="Arial CE"/>
                <w:b/>
                <w:bCs/>
                <w:sz w:val="20"/>
                <w:szCs w:val="20"/>
              </w:rPr>
            </w:pPr>
            <w:r w:rsidRPr="00C45E2A">
              <w:rPr>
                <w:rFonts w:ascii="Arial CE" w:eastAsia="Times New Roman" w:hAnsi="Arial CE" w:cs="Arial CE"/>
                <w:b/>
                <w:bCs/>
                <w:sz w:val="20"/>
                <w:szCs w:val="20"/>
              </w:rPr>
              <w:t>f</w:t>
            </w:r>
          </w:p>
        </w:tc>
        <w:tc>
          <w:tcPr>
            <w:tcW w:w="960" w:type="dxa"/>
            <w:tcBorders>
              <w:top w:val="nil"/>
              <w:left w:val="nil"/>
              <w:bottom w:val="single" w:sz="4" w:space="0" w:color="auto"/>
              <w:right w:val="single" w:sz="4" w:space="0" w:color="auto"/>
            </w:tcBorders>
            <w:shd w:val="clear" w:color="000000" w:fill="F2F2F2"/>
            <w:noWrap/>
            <w:vAlign w:val="center"/>
            <w:hideMark/>
          </w:tcPr>
          <w:p w14:paraId="3A3F934A" w14:textId="77777777" w:rsidR="00C45E2A" w:rsidRPr="00C45E2A" w:rsidRDefault="00C45E2A" w:rsidP="00C45E2A">
            <w:pPr>
              <w:spacing w:after="0" w:line="240" w:lineRule="auto"/>
              <w:jc w:val="center"/>
              <w:rPr>
                <w:rFonts w:ascii="Calibri" w:eastAsia="Times New Roman" w:hAnsi="Calibri" w:cs="Calibri"/>
                <w:b/>
                <w:bCs/>
                <w:color w:val="FA7D00"/>
                <w:sz w:val="22"/>
                <w:szCs w:val="22"/>
              </w:rPr>
            </w:pPr>
            <w:r w:rsidRPr="00C45E2A">
              <w:rPr>
                <w:rFonts w:ascii="Calibri" w:eastAsia="Times New Roman" w:hAnsi="Calibri" w:cs="Calibri"/>
                <w:b/>
                <w:bCs/>
                <w:color w:val="FA7D00"/>
                <w:sz w:val="22"/>
                <w:szCs w:val="22"/>
              </w:rPr>
              <w:t>0,35</w:t>
            </w:r>
          </w:p>
        </w:tc>
        <w:tc>
          <w:tcPr>
            <w:tcW w:w="1420" w:type="dxa"/>
            <w:tcBorders>
              <w:top w:val="nil"/>
              <w:left w:val="nil"/>
              <w:bottom w:val="single" w:sz="4" w:space="0" w:color="auto"/>
              <w:right w:val="single" w:sz="4" w:space="0" w:color="auto"/>
            </w:tcBorders>
            <w:shd w:val="clear" w:color="auto" w:fill="auto"/>
            <w:noWrap/>
            <w:vAlign w:val="center"/>
            <w:hideMark/>
          </w:tcPr>
          <w:p w14:paraId="34024F2E" w14:textId="77777777" w:rsidR="00C45E2A" w:rsidRPr="00C45E2A" w:rsidRDefault="00C45E2A" w:rsidP="00C45E2A">
            <w:pPr>
              <w:spacing w:after="0" w:line="240" w:lineRule="auto"/>
              <w:jc w:val="center"/>
              <w:rPr>
                <w:rFonts w:ascii="Arial CE" w:eastAsia="Times New Roman" w:hAnsi="Arial CE" w:cs="Arial CE"/>
                <w:sz w:val="20"/>
                <w:szCs w:val="20"/>
              </w:rPr>
            </w:pPr>
            <w:r w:rsidRPr="00C45E2A">
              <w:rPr>
                <w:rFonts w:ascii="Arial CE" w:eastAsia="Times New Roman" w:hAnsi="Arial CE" w:cs="Arial CE"/>
                <w:sz w:val="20"/>
                <w:szCs w:val="20"/>
              </w:rPr>
              <w:t> </w:t>
            </w:r>
          </w:p>
        </w:tc>
      </w:tr>
      <w:tr w:rsidR="00C45E2A" w:rsidRPr="00C45E2A" w14:paraId="573357B4" w14:textId="77777777" w:rsidTr="00C45E2A">
        <w:trPr>
          <w:trHeight w:val="300"/>
        </w:trPr>
        <w:tc>
          <w:tcPr>
            <w:tcW w:w="6500" w:type="dxa"/>
            <w:tcBorders>
              <w:top w:val="nil"/>
              <w:left w:val="single" w:sz="4" w:space="0" w:color="auto"/>
              <w:bottom w:val="single" w:sz="4" w:space="0" w:color="auto"/>
              <w:right w:val="nil"/>
            </w:tcBorders>
            <w:shd w:val="clear" w:color="auto" w:fill="auto"/>
            <w:noWrap/>
            <w:vAlign w:val="center"/>
            <w:hideMark/>
          </w:tcPr>
          <w:p w14:paraId="5B1ADA97" w14:textId="77777777" w:rsidR="00C45E2A" w:rsidRPr="00C45E2A" w:rsidRDefault="00C45E2A" w:rsidP="00C45E2A">
            <w:pPr>
              <w:spacing w:after="0" w:line="240" w:lineRule="auto"/>
              <w:rPr>
                <w:rFonts w:ascii="Arial CE" w:eastAsia="Times New Roman" w:hAnsi="Arial CE" w:cs="Arial CE"/>
                <w:b/>
                <w:bCs/>
                <w:sz w:val="20"/>
                <w:szCs w:val="20"/>
              </w:rPr>
            </w:pPr>
            <w:r w:rsidRPr="00C45E2A">
              <w:rPr>
                <w:rFonts w:ascii="Arial CE" w:eastAsia="Times New Roman" w:hAnsi="Arial CE" w:cs="Arial CE"/>
                <w:b/>
                <w:bCs/>
                <w:sz w:val="20"/>
                <w:szCs w:val="20"/>
              </w:rPr>
              <w:t>Obliczeniowa pojemność zasobnika c.w.u.</w:t>
            </w:r>
          </w:p>
        </w:tc>
        <w:tc>
          <w:tcPr>
            <w:tcW w:w="960" w:type="dxa"/>
            <w:tcBorders>
              <w:top w:val="nil"/>
              <w:left w:val="nil"/>
              <w:bottom w:val="single" w:sz="4" w:space="0" w:color="auto"/>
              <w:right w:val="single" w:sz="4" w:space="0" w:color="auto"/>
            </w:tcBorders>
            <w:shd w:val="clear" w:color="auto" w:fill="auto"/>
            <w:noWrap/>
            <w:vAlign w:val="center"/>
            <w:hideMark/>
          </w:tcPr>
          <w:p w14:paraId="3040C319" w14:textId="77777777" w:rsidR="00C45E2A" w:rsidRPr="00C45E2A" w:rsidRDefault="00C45E2A" w:rsidP="00C45E2A">
            <w:pPr>
              <w:spacing w:after="0" w:line="240" w:lineRule="auto"/>
              <w:jc w:val="center"/>
              <w:rPr>
                <w:rFonts w:ascii="Arial CE" w:eastAsia="Times New Roman" w:hAnsi="Arial CE" w:cs="Arial CE"/>
                <w:b/>
                <w:bCs/>
                <w:sz w:val="20"/>
                <w:szCs w:val="20"/>
              </w:rPr>
            </w:pPr>
            <w:r w:rsidRPr="00C45E2A">
              <w:rPr>
                <w:rFonts w:ascii="Arial CE" w:eastAsia="Times New Roman" w:hAnsi="Arial CE" w:cs="Arial CE"/>
                <w:b/>
                <w:bCs/>
                <w:sz w:val="20"/>
                <w:szCs w:val="20"/>
              </w:rPr>
              <w:t>V</w:t>
            </w:r>
            <w:r w:rsidRPr="00C45E2A">
              <w:rPr>
                <w:rFonts w:ascii="Arial CE" w:eastAsia="Times New Roman" w:hAnsi="Arial CE" w:cs="Arial CE"/>
                <w:b/>
                <w:bCs/>
                <w:sz w:val="20"/>
                <w:szCs w:val="20"/>
                <w:vertAlign w:val="subscript"/>
              </w:rPr>
              <w:t>z</w:t>
            </w:r>
          </w:p>
        </w:tc>
        <w:tc>
          <w:tcPr>
            <w:tcW w:w="960" w:type="dxa"/>
            <w:tcBorders>
              <w:top w:val="nil"/>
              <w:left w:val="nil"/>
              <w:bottom w:val="single" w:sz="4" w:space="0" w:color="auto"/>
              <w:right w:val="single" w:sz="4" w:space="0" w:color="auto"/>
            </w:tcBorders>
            <w:shd w:val="clear" w:color="000000" w:fill="F2F2F2"/>
            <w:noWrap/>
            <w:vAlign w:val="center"/>
            <w:hideMark/>
          </w:tcPr>
          <w:p w14:paraId="3F8973AB" w14:textId="77777777" w:rsidR="00C45E2A" w:rsidRPr="00C45E2A" w:rsidRDefault="00C45E2A" w:rsidP="00C45E2A">
            <w:pPr>
              <w:spacing w:after="0" w:line="240" w:lineRule="auto"/>
              <w:jc w:val="center"/>
              <w:rPr>
                <w:rFonts w:ascii="Calibri" w:eastAsia="Times New Roman" w:hAnsi="Calibri" w:cs="Calibri"/>
                <w:b/>
                <w:bCs/>
                <w:color w:val="FA7D00"/>
                <w:sz w:val="22"/>
                <w:szCs w:val="22"/>
              </w:rPr>
            </w:pPr>
            <w:r w:rsidRPr="00C45E2A">
              <w:rPr>
                <w:rFonts w:ascii="Calibri" w:eastAsia="Times New Roman" w:hAnsi="Calibri" w:cs="Calibri"/>
                <w:b/>
                <w:bCs/>
                <w:color w:val="FA7D00"/>
                <w:sz w:val="22"/>
                <w:szCs w:val="22"/>
              </w:rPr>
              <w:t>2 570</w:t>
            </w:r>
          </w:p>
        </w:tc>
        <w:tc>
          <w:tcPr>
            <w:tcW w:w="1420" w:type="dxa"/>
            <w:tcBorders>
              <w:top w:val="nil"/>
              <w:left w:val="nil"/>
              <w:bottom w:val="single" w:sz="4" w:space="0" w:color="auto"/>
              <w:right w:val="single" w:sz="4" w:space="0" w:color="auto"/>
            </w:tcBorders>
            <w:shd w:val="clear" w:color="auto" w:fill="auto"/>
            <w:noWrap/>
            <w:vAlign w:val="center"/>
            <w:hideMark/>
          </w:tcPr>
          <w:p w14:paraId="17273BF1" w14:textId="77777777" w:rsidR="00C45E2A" w:rsidRPr="00C45E2A" w:rsidRDefault="00C45E2A" w:rsidP="00C45E2A">
            <w:pPr>
              <w:spacing w:after="0" w:line="240" w:lineRule="auto"/>
              <w:jc w:val="center"/>
              <w:rPr>
                <w:rFonts w:ascii="Arial CE" w:eastAsia="Times New Roman" w:hAnsi="Arial CE" w:cs="Arial CE"/>
                <w:sz w:val="20"/>
                <w:szCs w:val="20"/>
              </w:rPr>
            </w:pPr>
            <w:r w:rsidRPr="00C45E2A">
              <w:rPr>
                <w:rFonts w:ascii="Arial CE" w:eastAsia="Times New Roman" w:hAnsi="Arial CE" w:cs="Arial CE"/>
                <w:sz w:val="20"/>
                <w:szCs w:val="20"/>
              </w:rPr>
              <w:t>dm</w:t>
            </w:r>
            <w:r w:rsidRPr="00C45E2A">
              <w:rPr>
                <w:rFonts w:ascii="Arial CE" w:eastAsia="Times New Roman" w:hAnsi="Arial CE" w:cs="Arial CE"/>
                <w:sz w:val="20"/>
                <w:szCs w:val="20"/>
                <w:vertAlign w:val="superscript"/>
              </w:rPr>
              <w:t>3</w:t>
            </w:r>
          </w:p>
        </w:tc>
      </w:tr>
      <w:tr w:rsidR="00C45E2A" w:rsidRPr="00C45E2A" w14:paraId="64CFF5EB" w14:textId="77777777" w:rsidTr="00C45E2A">
        <w:trPr>
          <w:trHeight w:val="300"/>
        </w:trPr>
        <w:tc>
          <w:tcPr>
            <w:tcW w:w="6500" w:type="dxa"/>
            <w:tcBorders>
              <w:top w:val="nil"/>
              <w:left w:val="single" w:sz="4" w:space="0" w:color="auto"/>
              <w:bottom w:val="single" w:sz="4" w:space="0" w:color="auto"/>
              <w:right w:val="nil"/>
            </w:tcBorders>
            <w:shd w:val="clear" w:color="auto" w:fill="auto"/>
            <w:noWrap/>
            <w:vAlign w:val="center"/>
            <w:hideMark/>
          </w:tcPr>
          <w:p w14:paraId="67B87559" w14:textId="77777777" w:rsidR="00C45E2A" w:rsidRPr="00C45E2A" w:rsidRDefault="00C45E2A" w:rsidP="00C45E2A">
            <w:pPr>
              <w:spacing w:after="0" w:line="240" w:lineRule="auto"/>
              <w:rPr>
                <w:rFonts w:ascii="Arial CE" w:eastAsia="Times New Roman" w:hAnsi="Arial CE" w:cs="Arial CE"/>
                <w:b/>
                <w:bCs/>
                <w:sz w:val="20"/>
                <w:szCs w:val="20"/>
              </w:rPr>
            </w:pPr>
            <w:r w:rsidRPr="00C45E2A">
              <w:rPr>
                <w:rFonts w:ascii="Arial CE" w:eastAsia="Times New Roman" w:hAnsi="Arial CE" w:cs="Arial CE"/>
                <w:b/>
                <w:bCs/>
                <w:sz w:val="20"/>
                <w:szCs w:val="20"/>
              </w:rPr>
              <w:t>Dobrana pojemność zasobnika c.w.u.</w:t>
            </w:r>
          </w:p>
        </w:tc>
        <w:tc>
          <w:tcPr>
            <w:tcW w:w="960" w:type="dxa"/>
            <w:tcBorders>
              <w:top w:val="nil"/>
              <w:left w:val="nil"/>
              <w:bottom w:val="single" w:sz="4" w:space="0" w:color="auto"/>
              <w:right w:val="single" w:sz="4" w:space="0" w:color="auto"/>
            </w:tcBorders>
            <w:shd w:val="clear" w:color="auto" w:fill="auto"/>
            <w:noWrap/>
            <w:vAlign w:val="center"/>
            <w:hideMark/>
          </w:tcPr>
          <w:p w14:paraId="2A7AB2D2" w14:textId="77777777" w:rsidR="00C45E2A" w:rsidRPr="00C45E2A" w:rsidRDefault="00C45E2A" w:rsidP="00C45E2A">
            <w:pPr>
              <w:spacing w:after="0" w:line="240" w:lineRule="auto"/>
              <w:jc w:val="center"/>
              <w:rPr>
                <w:rFonts w:ascii="Arial CE" w:eastAsia="Times New Roman" w:hAnsi="Arial CE" w:cs="Arial CE"/>
                <w:b/>
                <w:bCs/>
                <w:sz w:val="20"/>
                <w:szCs w:val="20"/>
              </w:rPr>
            </w:pPr>
            <w:r w:rsidRPr="00C45E2A">
              <w:rPr>
                <w:rFonts w:ascii="Arial CE" w:eastAsia="Times New Roman" w:hAnsi="Arial CE" w:cs="Arial CE"/>
                <w:b/>
                <w:bCs/>
                <w:sz w:val="20"/>
                <w:szCs w:val="20"/>
              </w:rPr>
              <w:t>V</w:t>
            </w:r>
            <w:r w:rsidRPr="00C45E2A">
              <w:rPr>
                <w:rFonts w:ascii="Arial CE" w:eastAsia="Times New Roman" w:hAnsi="Arial CE" w:cs="Arial CE"/>
                <w:b/>
                <w:bCs/>
                <w:sz w:val="20"/>
                <w:szCs w:val="20"/>
                <w:vertAlign w:val="subscript"/>
              </w:rPr>
              <w:t>z dobr</w:t>
            </w:r>
          </w:p>
        </w:tc>
        <w:tc>
          <w:tcPr>
            <w:tcW w:w="960" w:type="dxa"/>
            <w:tcBorders>
              <w:top w:val="nil"/>
              <w:left w:val="nil"/>
              <w:bottom w:val="single" w:sz="4" w:space="0" w:color="auto"/>
              <w:right w:val="single" w:sz="4" w:space="0" w:color="auto"/>
            </w:tcBorders>
            <w:shd w:val="clear" w:color="000000" w:fill="FFCC99"/>
            <w:noWrap/>
            <w:vAlign w:val="center"/>
            <w:hideMark/>
          </w:tcPr>
          <w:p w14:paraId="402AF3D0" w14:textId="77777777" w:rsidR="00C45E2A" w:rsidRPr="00C45E2A" w:rsidRDefault="00C45E2A" w:rsidP="00C45E2A">
            <w:pPr>
              <w:spacing w:after="0" w:line="240" w:lineRule="auto"/>
              <w:jc w:val="center"/>
              <w:rPr>
                <w:rFonts w:ascii="Calibri" w:eastAsia="Times New Roman" w:hAnsi="Calibri" w:cs="Calibri"/>
                <w:b/>
                <w:bCs/>
                <w:color w:val="3F3F76"/>
                <w:sz w:val="22"/>
                <w:szCs w:val="22"/>
              </w:rPr>
            </w:pPr>
            <w:r w:rsidRPr="00C45E2A">
              <w:rPr>
                <w:rFonts w:ascii="Calibri" w:eastAsia="Times New Roman" w:hAnsi="Calibri" w:cs="Calibri"/>
                <w:b/>
                <w:bCs/>
                <w:color w:val="3F3F76"/>
                <w:sz w:val="22"/>
                <w:szCs w:val="22"/>
              </w:rPr>
              <w:t>2000</w:t>
            </w:r>
          </w:p>
        </w:tc>
        <w:tc>
          <w:tcPr>
            <w:tcW w:w="1420" w:type="dxa"/>
            <w:tcBorders>
              <w:top w:val="nil"/>
              <w:left w:val="nil"/>
              <w:bottom w:val="single" w:sz="4" w:space="0" w:color="auto"/>
              <w:right w:val="single" w:sz="4" w:space="0" w:color="auto"/>
            </w:tcBorders>
            <w:shd w:val="clear" w:color="auto" w:fill="auto"/>
            <w:noWrap/>
            <w:vAlign w:val="center"/>
            <w:hideMark/>
          </w:tcPr>
          <w:p w14:paraId="4AD83E04" w14:textId="77777777" w:rsidR="00C45E2A" w:rsidRPr="00C45E2A" w:rsidRDefault="00C45E2A" w:rsidP="00C45E2A">
            <w:pPr>
              <w:spacing w:after="0" w:line="240" w:lineRule="auto"/>
              <w:jc w:val="center"/>
              <w:rPr>
                <w:rFonts w:ascii="Arial CE" w:eastAsia="Times New Roman" w:hAnsi="Arial CE" w:cs="Arial CE"/>
                <w:sz w:val="20"/>
                <w:szCs w:val="20"/>
              </w:rPr>
            </w:pPr>
            <w:r w:rsidRPr="00C45E2A">
              <w:rPr>
                <w:rFonts w:ascii="Arial CE" w:eastAsia="Times New Roman" w:hAnsi="Arial CE" w:cs="Arial CE"/>
                <w:sz w:val="20"/>
                <w:szCs w:val="20"/>
              </w:rPr>
              <w:t>dm</w:t>
            </w:r>
            <w:r w:rsidRPr="00C45E2A">
              <w:rPr>
                <w:rFonts w:ascii="Arial CE" w:eastAsia="Times New Roman" w:hAnsi="Arial CE" w:cs="Arial CE"/>
                <w:sz w:val="20"/>
                <w:szCs w:val="20"/>
                <w:vertAlign w:val="superscript"/>
              </w:rPr>
              <w:t>3</w:t>
            </w:r>
          </w:p>
        </w:tc>
      </w:tr>
      <w:tr w:rsidR="00C45E2A" w:rsidRPr="00C45E2A" w14:paraId="2EF910A6" w14:textId="77777777" w:rsidTr="00C45E2A">
        <w:trPr>
          <w:trHeight w:val="300"/>
        </w:trPr>
        <w:tc>
          <w:tcPr>
            <w:tcW w:w="6500" w:type="dxa"/>
            <w:tcBorders>
              <w:top w:val="nil"/>
              <w:left w:val="single" w:sz="4" w:space="0" w:color="auto"/>
              <w:bottom w:val="single" w:sz="4" w:space="0" w:color="auto"/>
              <w:right w:val="nil"/>
            </w:tcBorders>
            <w:shd w:val="clear" w:color="auto" w:fill="auto"/>
            <w:noWrap/>
            <w:vAlign w:val="center"/>
            <w:hideMark/>
          </w:tcPr>
          <w:p w14:paraId="191A29BE" w14:textId="77777777" w:rsidR="00C45E2A" w:rsidRPr="00C45E2A" w:rsidRDefault="00C45E2A" w:rsidP="00C45E2A">
            <w:pPr>
              <w:spacing w:after="0" w:line="240" w:lineRule="auto"/>
              <w:rPr>
                <w:rFonts w:ascii="Arial CE" w:eastAsia="Times New Roman" w:hAnsi="Arial CE" w:cs="Arial CE"/>
                <w:b/>
                <w:bCs/>
                <w:sz w:val="20"/>
                <w:szCs w:val="20"/>
              </w:rPr>
            </w:pPr>
            <w:r w:rsidRPr="00C45E2A">
              <w:rPr>
                <w:rFonts w:ascii="Arial CE" w:eastAsia="Times New Roman" w:hAnsi="Arial CE" w:cs="Arial CE"/>
                <w:b/>
                <w:bCs/>
                <w:sz w:val="20"/>
                <w:szCs w:val="20"/>
              </w:rPr>
              <w:t xml:space="preserve">Rzeczywisty współczynnik akumulacji </w:t>
            </w:r>
          </w:p>
        </w:tc>
        <w:tc>
          <w:tcPr>
            <w:tcW w:w="960" w:type="dxa"/>
            <w:tcBorders>
              <w:top w:val="nil"/>
              <w:left w:val="nil"/>
              <w:bottom w:val="single" w:sz="4" w:space="0" w:color="auto"/>
              <w:right w:val="single" w:sz="4" w:space="0" w:color="auto"/>
            </w:tcBorders>
            <w:shd w:val="clear" w:color="auto" w:fill="auto"/>
            <w:noWrap/>
            <w:vAlign w:val="center"/>
            <w:hideMark/>
          </w:tcPr>
          <w:p w14:paraId="1BC00AAF" w14:textId="77777777" w:rsidR="00C45E2A" w:rsidRPr="00C45E2A" w:rsidRDefault="00C45E2A" w:rsidP="00C45E2A">
            <w:pPr>
              <w:spacing w:after="0" w:line="240" w:lineRule="auto"/>
              <w:jc w:val="center"/>
              <w:rPr>
                <w:rFonts w:ascii="Arial CE" w:eastAsia="Times New Roman" w:hAnsi="Arial CE" w:cs="Arial CE"/>
                <w:b/>
                <w:bCs/>
                <w:sz w:val="20"/>
                <w:szCs w:val="20"/>
              </w:rPr>
            </w:pPr>
            <w:r w:rsidRPr="00C45E2A">
              <w:rPr>
                <w:rFonts w:ascii="Arial CE" w:eastAsia="Times New Roman" w:hAnsi="Arial CE" w:cs="Arial CE"/>
                <w:b/>
                <w:bCs/>
                <w:sz w:val="20"/>
                <w:szCs w:val="20"/>
              </w:rPr>
              <w:t xml:space="preserve">f </w:t>
            </w:r>
            <w:r w:rsidRPr="00C45E2A">
              <w:rPr>
                <w:rFonts w:ascii="Arial" w:eastAsia="Times New Roman" w:hAnsi="Arial" w:cs="Arial"/>
                <w:b/>
                <w:bCs/>
                <w:sz w:val="20"/>
                <w:szCs w:val="20"/>
                <w:vertAlign w:val="subscript"/>
              </w:rPr>
              <w:t>rz</w:t>
            </w:r>
          </w:p>
        </w:tc>
        <w:tc>
          <w:tcPr>
            <w:tcW w:w="960" w:type="dxa"/>
            <w:tcBorders>
              <w:top w:val="nil"/>
              <w:left w:val="nil"/>
              <w:bottom w:val="single" w:sz="4" w:space="0" w:color="auto"/>
              <w:right w:val="single" w:sz="4" w:space="0" w:color="auto"/>
            </w:tcBorders>
            <w:shd w:val="clear" w:color="000000" w:fill="F2F2F2"/>
            <w:noWrap/>
            <w:vAlign w:val="center"/>
            <w:hideMark/>
          </w:tcPr>
          <w:p w14:paraId="316698F1" w14:textId="77777777" w:rsidR="00C45E2A" w:rsidRPr="00C45E2A" w:rsidRDefault="00C45E2A" w:rsidP="00C45E2A">
            <w:pPr>
              <w:spacing w:after="0" w:line="240" w:lineRule="auto"/>
              <w:jc w:val="center"/>
              <w:rPr>
                <w:rFonts w:ascii="Calibri" w:eastAsia="Times New Roman" w:hAnsi="Calibri" w:cs="Calibri"/>
                <w:b/>
                <w:bCs/>
                <w:color w:val="FA7D00"/>
                <w:sz w:val="22"/>
                <w:szCs w:val="22"/>
              </w:rPr>
            </w:pPr>
            <w:r w:rsidRPr="00C45E2A">
              <w:rPr>
                <w:rFonts w:ascii="Calibri" w:eastAsia="Times New Roman" w:hAnsi="Calibri" w:cs="Calibri"/>
                <w:b/>
                <w:bCs/>
                <w:color w:val="FA7D00"/>
                <w:sz w:val="22"/>
                <w:szCs w:val="22"/>
              </w:rPr>
              <w:t>0,27</w:t>
            </w:r>
          </w:p>
        </w:tc>
        <w:tc>
          <w:tcPr>
            <w:tcW w:w="1420" w:type="dxa"/>
            <w:tcBorders>
              <w:top w:val="nil"/>
              <w:left w:val="nil"/>
              <w:bottom w:val="single" w:sz="4" w:space="0" w:color="auto"/>
              <w:right w:val="single" w:sz="4" w:space="0" w:color="auto"/>
            </w:tcBorders>
            <w:shd w:val="clear" w:color="auto" w:fill="auto"/>
            <w:noWrap/>
            <w:vAlign w:val="center"/>
            <w:hideMark/>
          </w:tcPr>
          <w:p w14:paraId="48062653" w14:textId="77777777" w:rsidR="00C45E2A" w:rsidRPr="00C45E2A" w:rsidRDefault="00C45E2A" w:rsidP="00C45E2A">
            <w:pPr>
              <w:spacing w:after="0" w:line="240" w:lineRule="auto"/>
              <w:jc w:val="center"/>
              <w:rPr>
                <w:rFonts w:ascii="Arial CE" w:eastAsia="Times New Roman" w:hAnsi="Arial CE" w:cs="Arial CE"/>
                <w:sz w:val="20"/>
                <w:szCs w:val="20"/>
              </w:rPr>
            </w:pPr>
            <w:r w:rsidRPr="00C45E2A">
              <w:rPr>
                <w:rFonts w:ascii="Arial CE" w:eastAsia="Times New Roman" w:hAnsi="Arial CE" w:cs="Arial CE"/>
                <w:sz w:val="20"/>
                <w:szCs w:val="20"/>
              </w:rPr>
              <w:t> </w:t>
            </w:r>
          </w:p>
        </w:tc>
      </w:tr>
      <w:tr w:rsidR="00C45E2A" w:rsidRPr="00C45E2A" w14:paraId="5D141652" w14:textId="77777777" w:rsidTr="00C45E2A">
        <w:trPr>
          <w:trHeight w:val="300"/>
        </w:trPr>
        <w:tc>
          <w:tcPr>
            <w:tcW w:w="6500" w:type="dxa"/>
            <w:tcBorders>
              <w:top w:val="nil"/>
              <w:left w:val="single" w:sz="4" w:space="0" w:color="auto"/>
              <w:bottom w:val="single" w:sz="4" w:space="0" w:color="auto"/>
              <w:right w:val="nil"/>
            </w:tcBorders>
            <w:shd w:val="clear" w:color="auto" w:fill="auto"/>
            <w:noWrap/>
            <w:vAlign w:val="center"/>
            <w:hideMark/>
          </w:tcPr>
          <w:p w14:paraId="2400899F" w14:textId="77777777" w:rsidR="00C45E2A" w:rsidRPr="00C45E2A" w:rsidRDefault="00C45E2A" w:rsidP="00C45E2A">
            <w:pPr>
              <w:spacing w:after="0" w:line="240" w:lineRule="auto"/>
              <w:rPr>
                <w:rFonts w:ascii="Arial CE" w:eastAsia="Times New Roman" w:hAnsi="Arial CE" w:cs="Arial CE"/>
                <w:b/>
                <w:bCs/>
                <w:sz w:val="20"/>
                <w:szCs w:val="20"/>
              </w:rPr>
            </w:pPr>
            <w:r w:rsidRPr="00C45E2A">
              <w:rPr>
                <w:rFonts w:ascii="Arial CE" w:eastAsia="Times New Roman" w:hAnsi="Arial CE" w:cs="Arial CE"/>
                <w:b/>
                <w:bCs/>
                <w:sz w:val="20"/>
                <w:szCs w:val="20"/>
              </w:rPr>
              <w:lastRenderedPageBreak/>
              <w:t>Obliczeniowa moc cieplna wymiennika dla układu z zasobnikiem</w:t>
            </w:r>
          </w:p>
        </w:tc>
        <w:tc>
          <w:tcPr>
            <w:tcW w:w="960" w:type="dxa"/>
            <w:tcBorders>
              <w:top w:val="nil"/>
              <w:left w:val="nil"/>
              <w:bottom w:val="single" w:sz="4" w:space="0" w:color="auto"/>
              <w:right w:val="single" w:sz="4" w:space="0" w:color="auto"/>
            </w:tcBorders>
            <w:shd w:val="clear" w:color="auto" w:fill="auto"/>
            <w:noWrap/>
            <w:vAlign w:val="center"/>
            <w:hideMark/>
          </w:tcPr>
          <w:p w14:paraId="43AC6005" w14:textId="77777777" w:rsidR="00C45E2A" w:rsidRPr="00C45E2A" w:rsidRDefault="00C45E2A" w:rsidP="00C45E2A">
            <w:pPr>
              <w:spacing w:after="0" w:line="240" w:lineRule="auto"/>
              <w:jc w:val="center"/>
              <w:rPr>
                <w:rFonts w:ascii="Arial CE" w:eastAsia="Times New Roman" w:hAnsi="Arial CE" w:cs="Arial CE"/>
                <w:b/>
                <w:bCs/>
                <w:sz w:val="20"/>
                <w:szCs w:val="20"/>
              </w:rPr>
            </w:pPr>
            <w:r w:rsidRPr="00C45E2A">
              <w:rPr>
                <w:rFonts w:ascii="Arial CE" w:eastAsia="Times New Roman" w:hAnsi="Arial CE" w:cs="Arial CE"/>
                <w:b/>
                <w:bCs/>
                <w:sz w:val="20"/>
                <w:szCs w:val="20"/>
              </w:rPr>
              <w:t xml:space="preserve">Q </w:t>
            </w:r>
            <w:r w:rsidRPr="00C45E2A">
              <w:rPr>
                <w:rFonts w:ascii="Arial CE" w:eastAsia="Times New Roman" w:hAnsi="Arial CE" w:cs="Arial CE"/>
                <w:b/>
                <w:bCs/>
                <w:sz w:val="20"/>
                <w:szCs w:val="20"/>
                <w:vertAlign w:val="subscript"/>
              </w:rPr>
              <w:t>zas</w:t>
            </w:r>
          </w:p>
        </w:tc>
        <w:tc>
          <w:tcPr>
            <w:tcW w:w="960" w:type="dxa"/>
            <w:tcBorders>
              <w:top w:val="nil"/>
              <w:left w:val="nil"/>
              <w:bottom w:val="single" w:sz="4" w:space="0" w:color="auto"/>
              <w:right w:val="single" w:sz="4" w:space="0" w:color="auto"/>
            </w:tcBorders>
            <w:shd w:val="clear" w:color="000000" w:fill="F2F2F2"/>
            <w:noWrap/>
            <w:vAlign w:val="center"/>
            <w:hideMark/>
          </w:tcPr>
          <w:p w14:paraId="46EC6FB1" w14:textId="77777777" w:rsidR="00C45E2A" w:rsidRPr="00C45E2A" w:rsidRDefault="00C45E2A" w:rsidP="00C45E2A">
            <w:pPr>
              <w:spacing w:after="0" w:line="240" w:lineRule="auto"/>
              <w:jc w:val="center"/>
              <w:rPr>
                <w:rFonts w:ascii="Calibri" w:eastAsia="Times New Roman" w:hAnsi="Calibri" w:cs="Calibri"/>
                <w:b/>
                <w:bCs/>
                <w:color w:val="FA7D00"/>
                <w:sz w:val="22"/>
                <w:szCs w:val="22"/>
              </w:rPr>
            </w:pPr>
            <w:r w:rsidRPr="00C45E2A">
              <w:rPr>
                <w:rFonts w:ascii="Calibri" w:eastAsia="Times New Roman" w:hAnsi="Calibri" w:cs="Calibri"/>
                <w:b/>
                <w:bCs/>
                <w:color w:val="FA7D00"/>
                <w:sz w:val="22"/>
                <w:szCs w:val="22"/>
              </w:rPr>
              <w:t>113,9</w:t>
            </w:r>
          </w:p>
        </w:tc>
        <w:tc>
          <w:tcPr>
            <w:tcW w:w="1420" w:type="dxa"/>
            <w:tcBorders>
              <w:top w:val="nil"/>
              <w:left w:val="nil"/>
              <w:bottom w:val="single" w:sz="4" w:space="0" w:color="auto"/>
              <w:right w:val="single" w:sz="4" w:space="0" w:color="auto"/>
            </w:tcBorders>
            <w:shd w:val="clear" w:color="auto" w:fill="auto"/>
            <w:noWrap/>
            <w:vAlign w:val="center"/>
            <w:hideMark/>
          </w:tcPr>
          <w:p w14:paraId="7785A4E6" w14:textId="77777777" w:rsidR="00C45E2A" w:rsidRPr="00C45E2A" w:rsidRDefault="00C45E2A" w:rsidP="00C45E2A">
            <w:pPr>
              <w:spacing w:after="0" w:line="240" w:lineRule="auto"/>
              <w:jc w:val="center"/>
              <w:rPr>
                <w:rFonts w:ascii="Arial CE" w:eastAsia="Times New Roman" w:hAnsi="Arial CE" w:cs="Arial CE"/>
                <w:sz w:val="20"/>
                <w:szCs w:val="20"/>
              </w:rPr>
            </w:pPr>
            <w:r w:rsidRPr="00C45E2A">
              <w:rPr>
                <w:rFonts w:ascii="Arial CE" w:eastAsia="Times New Roman" w:hAnsi="Arial CE" w:cs="Arial CE"/>
                <w:sz w:val="20"/>
                <w:szCs w:val="20"/>
              </w:rPr>
              <w:t>kW</w:t>
            </w:r>
          </w:p>
        </w:tc>
      </w:tr>
    </w:tbl>
    <w:p w14:paraId="2B499530" w14:textId="2A872ACA" w:rsidR="00434E9A" w:rsidRDefault="00C45E2A" w:rsidP="00057DEB">
      <w:pPr>
        <w:pStyle w:val="KMRstandard"/>
        <w:rPr>
          <w:rFonts w:asciiTheme="majorHAnsi" w:hAnsiTheme="majorHAnsi" w:cs="Times New Roman"/>
        </w:rPr>
      </w:pPr>
      <w:r>
        <w:rPr>
          <w:highlight w:val="yellow"/>
        </w:rPr>
        <w:fldChar w:fldCharType="end"/>
      </w:r>
      <w:r w:rsidR="00434E9A" w:rsidRPr="00316110">
        <w:rPr>
          <w:rFonts w:asciiTheme="majorHAnsi" w:hAnsiTheme="majorHAnsi" w:cs="Times New Roman"/>
        </w:rPr>
        <w:t xml:space="preserve"> dobrano dwa podgrzewacze c.w.u. o pojemności </w:t>
      </w:r>
      <w:r w:rsidR="00316110" w:rsidRPr="00316110">
        <w:rPr>
          <w:rFonts w:asciiTheme="majorHAnsi" w:hAnsiTheme="majorHAnsi" w:cs="Times New Roman"/>
        </w:rPr>
        <w:t>1000</w:t>
      </w:r>
      <w:r w:rsidR="00434E9A" w:rsidRPr="00316110">
        <w:rPr>
          <w:rFonts w:asciiTheme="majorHAnsi" w:hAnsiTheme="majorHAnsi" w:cs="Times New Roman"/>
        </w:rPr>
        <w:t xml:space="preserve"> l każdy</w:t>
      </w:r>
      <w:r w:rsidR="00316110" w:rsidRPr="00316110">
        <w:rPr>
          <w:rFonts w:asciiTheme="majorHAnsi" w:hAnsiTheme="majorHAnsi" w:cs="Times New Roman"/>
        </w:rPr>
        <w:t>.</w:t>
      </w:r>
    </w:p>
    <w:p w14:paraId="1ADB66AA" w14:textId="16DECF1D" w:rsidR="009B67F9" w:rsidRDefault="00DB5A15" w:rsidP="00057DEB">
      <w:pPr>
        <w:pStyle w:val="KMRstandard"/>
        <w:rPr>
          <w:rFonts w:asciiTheme="majorHAnsi" w:hAnsiTheme="majorHAnsi" w:cs="Times New Roman"/>
        </w:rPr>
      </w:pPr>
      <w:r>
        <w:rPr>
          <w:rFonts w:asciiTheme="majorHAnsi" w:hAnsiTheme="majorHAnsi" w:cs="Times New Roman"/>
        </w:rPr>
        <w:t>Podgrzewacz stojący ze stali S235JR z gładkorurowym wymiennikiem ciepła. Posiada anode magnezową dla ochrony antykorozyjnej</w:t>
      </w:r>
      <w:r w:rsidR="004D56B3">
        <w:rPr>
          <w:rFonts w:asciiTheme="majorHAnsi" w:hAnsiTheme="majorHAnsi" w:cs="Times New Roman"/>
        </w:rPr>
        <w:t>. Izolacja z flizeliny o grubości 100mm</w:t>
      </w:r>
      <w:r w:rsidR="006019F8">
        <w:rPr>
          <w:rFonts w:asciiTheme="majorHAnsi" w:hAnsiTheme="majorHAnsi" w:cs="Times New Roman"/>
        </w:rPr>
        <w:t>. Odporność na działanie ciśnienia 10 bar.</w:t>
      </w:r>
    </w:p>
    <w:tbl>
      <w:tblPr>
        <w:tblW w:w="6720" w:type="dxa"/>
        <w:tblInd w:w="75" w:type="dxa"/>
        <w:tblCellMar>
          <w:left w:w="70" w:type="dxa"/>
          <w:right w:w="70" w:type="dxa"/>
        </w:tblCellMar>
        <w:tblLook w:val="04A0" w:firstRow="1" w:lastRow="0" w:firstColumn="1" w:lastColumn="0" w:noHBand="0" w:noVBand="1"/>
      </w:tblPr>
      <w:tblGrid>
        <w:gridCol w:w="4800"/>
        <w:gridCol w:w="960"/>
        <w:gridCol w:w="960"/>
      </w:tblGrid>
      <w:tr w:rsidR="00B56D34" w:rsidRPr="00B56D34" w14:paraId="5511ED88" w14:textId="77777777" w:rsidTr="00B56D34">
        <w:trPr>
          <w:trHeight w:val="300"/>
        </w:trPr>
        <w:tc>
          <w:tcPr>
            <w:tcW w:w="48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6D0E43" w14:textId="77777777" w:rsidR="00B56D34" w:rsidRPr="00B56D34" w:rsidRDefault="00B56D34" w:rsidP="00B56D34">
            <w:pPr>
              <w:spacing w:after="0" w:line="240" w:lineRule="auto"/>
              <w:rPr>
                <w:rFonts w:ascii="Calibri" w:eastAsia="Times New Roman" w:hAnsi="Calibri" w:cs="Calibri"/>
                <w:color w:val="000000"/>
                <w:sz w:val="22"/>
                <w:szCs w:val="22"/>
              </w:rPr>
            </w:pPr>
            <w:r w:rsidRPr="00B56D34">
              <w:rPr>
                <w:rFonts w:ascii="Calibri" w:eastAsia="Times New Roman" w:hAnsi="Calibri" w:cs="Calibri"/>
                <w:color w:val="000000"/>
                <w:sz w:val="22"/>
                <w:szCs w:val="22"/>
              </w:rPr>
              <w:t>Pojemność całkowita</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55C8F036" w14:textId="77777777" w:rsidR="00B56D34" w:rsidRPr="00B56D34" w:rsidRDefault="00B56D34" w:rsidP="00B56D34">
            <w:pPr>
              <w:spacing w:after="0" w:line="240" w:lineRule="auto"/>
              <w:rPr>
                <w:rFonts w:ascii="Calibri" w:eastAsia="Times New Roman" w:hAnsi="Calibri" w:cs="Calibri"/>
                <w:color w:val="000000"/>
                <w:sz w:val="22"/>
                <w:szCs w:val="22"/>
              </w:rPr>
            </w:pPr>
            <w:r w:rsidRPr="00B56D34">
              <w:rPr>
                <w:rFonts w:ascii="Calibri" w:eastAsia="Times New Roman" w:hAnsi="Calibri" w:cs="Calibri"/>
                <w:color w:val="000000"/>
                <w:sz w:val="22"/>
                <w:szCs w:val="22"/>
              </w:rPr>
              <w:t>l</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18B43996" w14:textId="77777777" w:rsidR="00B56D34" w:rsidRPr="00B56D34" w:rsidRDefault="00B56D34" w:rsidP="00B56D34">
            <w:pPr>
              <w:spacing w:after="0" w:line="240" w:lineRule="auto"/>
              <w:jc w:val="right"/>
              <w:rPr>
                <w:rFonts w:ascii="Calibri" w:eastAsia="Times New Roman" w:hAnsi="Calibri" w:cs="Calibri"/>
                <w:color w:val="000000"/>
                <w:sz w:val="22"/>
                <w:szCs w:val="22"/>
              </w:rPr>
            </w:pPr>
            <w:r w:rsidRPr="00B56D34">
              <w:rPr>
                <w:rFonts w:ascii="Calibri" w:eastAsia="Times New Roman" w:hAnsi="Calibri" w:cs="Calibri"/>
                <w:color w:val="000000"/>
                <w:sz w:val="22"/>
                <w:szCs w:val="22"/>
              </w:rPr>
              <w:t>1 000</w:t>
            </w:r>
          </w:p>
        </w:tc>
      </w:tr>
      <w:tr w:rsidR="00B56D34" w:rsidRPr="00B56D34" w14:paraId="07D70233" w14:textId="77777777" w:rsidTr="00B56D34">
        <w:trPr>
          <w:trHeight w:val="300"/>
        </w:trPr>
        <w:tc>
          <w:tcPr>
            <w:tcW w:w="4800" w:type="dxa"/>
            <w:tcBorders>
              <w:top w:val="nil"/>
              <w:left w:val="single" w:sz="4" w:space="0" w:color="auto"/>
              <w:bottom w:val="single" w:sz="4" w:space="0" w:color="auto"/>
              <w:right w:val="single" w:sz="4" w:space="0" w:color="auto"/>
            </w:tcBorders>
            <w:shd w:val="clear" w:color="auto" w:fill="auto"/>
            <w:noWrap/>
            <w:vAlign w:val="bottom"/>
            <w:hideMark/>
          </w:tcPr>
          <w:p w14:paraId="2BD26388" w14:textId="77777777" w:rsidR="00B56D34" w:rsidRPr="00B56D34" w:rsidRDefault="00B56D34" w:rsidP="00B56D34">
            <w:pPr>
              <w:spacing w:after="0" w:line="240" w:lineRule="auto"/>
              <w:rPr>
                <w:rFonts w:ascii="Calibri" w:eastAsia="Times New Roman" w:hAnsi="Calibri" w:cs="Calibri"/>
                <w:color w:val="000000"/>
                <w:sz w:val="22"/>
                <w:szCs w:val="22"/>
              </w:rPr>
            </w:pPr>
            <w:r w:rsidRPr="00B56D34">
              <w:rPr>
                <w:rFonts w:ascii="Calibri" w:eastAsia="Times New Roman" w:hAnsi="Calibri" w:cs="Calibri"/>
                <w:color w:val="000000"/>
                <w:sz w:val="22"/>
                <w:szCs w:val="22"/>
              </w:rPr>
              <w:t>Straty postojowe</w:t>
            </w:r>
          </w:p>
        </w:tc>
        <w:tc>
          <w:tcPr>
            <w:tcW w:w="960" w:type="dxa"/>
            <w:tcBorders>
              <w:top w:val="nil"/>
              <w:left w:val="nil"/>
              <w:bottom w:val="single" w:sz="4" w:space="0" w:color="auto"/>
              <w:right w:val="single" w:sz="4" w:space="0" w:color="auto"/>
            </w:tcBorders>
            <w:shd w:val="clear" w:color="auto" w:fill="auto"/>
            <w:noWrap/>
            <w:vAlign w:val="bottom"/>
            <w:hideMark/>
          </w:tcPr>
          <w:p w14:paraId="41412C2D" w14:textId="77777777" w:rsidR="00B56D34" w:rsidRPr="00B56D34" w:rsidRDefault="00B56D34" w:rsidP="00B56D34">
            <w:pPr>
              <w:spacing w:after="0" w:line="240" w:lineRule="auto"/>
              <w:rPr>
                <w:rFonts w:ascii="Calibri" w:eastAsia="Times New Roman" w:hAnsi="Calibri" w:cs="Calibri"/>
                <w:color w:val="000000"/>
                <w:sz w:val="22"/>
                <w:szCs w:val="22"/>
              </w:rPr>
            </w:pPr>
            <w:r w:rsidRPr="00B56D34">
              <w:rPr>
                <w:rFonts w:ascii="Calibri" w:eastAsia="Times New Roman" w:hAnsi="Calibri" w:cs="Calibri"/>
                <w:color w:val="000000"/>
                <w:sz w:val="22"/>
                <w:szCs w:val="22"/>
              </w:rPr>
              <w:t>W</w:t>
            </w:r>
          </w:p>
        </w:tc>
        <w:tc>
          <w:tcPr>
            <w:tcW w:w="960" w:type="dxa"/>
            <w:tcBorders>
              <w:top w:val="nil"/>
              <w:left w:val="nil"/>
              <w:bottom w:val="single" w:sz="4" w:space="0" w:color="auto"/>
              <w:right w:val="single" w:sz="4" w:space="0" w:color="auto"/>
            </w:tcBorders>
            <w:shd w:val="clear" w:color="auto" w:fill="auto"/>
            <w:noWrap/>
            <w:vAlign w:val="bottom"/>
            <w:hideMark/>
          </w:tcPr>
          <w:p w14:paraId="7C489708" w14:textId="77777777" w:rsidR="00B56D34" w:rsidRPr="00B56D34" w:rsidRDefault="00B56D34" w:rsidP="00B56D34">
            <w:pPr>
              <w:spacing w:after="0" w:line="240" w:lineRule="auto"/>
              <w:jc w:val="right"/>
              <w:rPr>
                <w:rFonts w:ascii="Calibri" w:eastAsia="Times New Roman" w:hAnsi="Calibri" w:cs="Calibri"/>
                <w:color w:val="000000"/>
                <w:sz w:val="22"/>
                <w:szCs w:val="22"/>
              </w:rPr>
            </w:pPr>
            <w:r w:rsidRPr="00B56D34">
              <w:rPr>
                <w:rFonts w:ascii="Calibri" w:eastAsia="Times New Roman" w:hAnsi="Calibri" w:cs="Calibri"/>
                <w:color w:val="000000"/>
                <w:sz w:val="22"/>
                <w:szCs w:val="22"/>
              </w:rPr>
              <w:t>145</w:t>
            </w:r>
          </w:p>
        </w:tc>
      </w:tr>
      <w:tr w:rsidR="00B56D34" w:rsidRPr="00B56D34" w14:paraId="612E53E3" w14:textId="77777777" w:rsidTr="00B56D34">
        <w:trPr>
          <w:trHeight w:val="300"/>
        </w:trPr>
        <w:tc>
          <w:tcPr>
            <w:tcW w:w="4800" w:type="dxa"/>
            <w:tcBorders>
              <w:top w:val="nil"/>
              <w:left w:val="single" w:sz="4" w:space="0" w:color="auto"/>
              <w:bottom w:val="single" w:sz="4" w:space="0" w:color="auto"/>
              <w:right w:val="single" w:sz="4" w:space="0" w:color="auto"/>
            </w:tcBorders>
            <w:shd w:val="clear" w:color="auto" w:fill="auto"/>
            <w:noWrap/>
            <w:vAlign w:val="bottom"/>
            <w:hideMark/>
          </w:tcPr>
          <w:p w14:paraId="5E7C0E68" w14:textId="77777777" w:rsidR="00B56D34" w:rsidRPr="00B56D34" w:rsidRDefault="00B56D34" w:rsidP="00B56D34">
            <w:pPr>
              <w:spacing w:after="0" w:line="240" w:lineRule="auto"/>
              <w:rPr>
                <w:rFonts w:ascii="Calibri" w:eastAsia="Times New Roman" w:hAnsi="Calibri" w:cs="Calibri"/>
                <w:color w:val="000000"/>
                <w:sz w:val="22"/>
                <w:szCs w:val="22"/>
              </w:rPr>
            </w:pPr>
            <w:r w:rsidRPr="00B56D34">
              <w:rPr>
                <w:rFonts w:ascii="Calibri" w:eastAsia="Times New Roman" w:hAnsi="Calibri" w:cs="Calibri"/>
                <w:color w:val="000000"/>
                <w:sz w:val="22"/>
                <w:szCs w:val="22"/>
              </w:rPr>
              <w:t>Pojemność wężownicy</w:t>
            </w:r>
          </w:p>
        </w:tc>
        <w:tc>
          <w:tcPr>
            <w:tcW w:w="960" w:type="dxa"/>
            <w:tcBorders>
              <w:top w:val="nil"/>
              <w:left w:val="nil"/>
              <w:bottom w:val="single" w:sz="4" w:space="0" w:color="auto"/>
              <w:right w:val="single" w:sz="4" w:space="0" w:color="auto"/>
            </w:tcBorders>
            <w:shd w:val="clear" w:color="auto" w:fill="auto"/>
            <w:noWrap/>
            <w:vAlign w:val="bottom"/>
            <w:hideMark/>
          </w:tcPr>
          <w:p w14:paraId="5841883E" w14:textId="77777777" w:rsidR="00B56D34" w:rsidRPr="00B56D34" w:rsidRDefault="00B56D34" w:rsidP="00B56D34">
            <w:pPr>
              <w:spacing w:after="0" w:line="240" w:lineRule="auto"/>
              <w:rPr>
                <w:rFonts w:ascii="Calibri" w:eastAsia="Times New Roman" w:hAnsi="Calibri" w:cs="Calibri"/>
                <w:color w:val="000000"/>
                <w:sz w:val="22"/>
                <w:szCs w:val="22"/>
              </w:rPr>
            </w:pPr>
            <w:r w:rsidRPr="00B56D34">
              <w:rPr>
                <w:rFonts w:ascii="Calibri" w:eastAsia="Times New Roman" w:hAnsi="Calibri" w:cs="Calibri"/>
                <w:color w:val="000000"/>
                <w:sz w:val="22"/>
                <w:szCs w:val="22"/>
              </w:rPr>
              <w:t>l</w:t>
            </w:r>
          </w:p>
        </w:tc>
        <w:tc>
          <w:tcPr>
            <w:tcW w:w="960" w:type="dxa"/>
            <w:tcBorders>
              <w:top w:val="nil"/>
              <w:left w:val="nil"/>
              <w:bottom w:val="single" w:sz="4" w:space="0" w:color="auto"/>
              <w:right w:val="single" w:sz="4" w:space="0" w:color="auto"/>
            </w:tcBorders>
            <w:shd w:val="clear" w:color="auto" w:fill="auto"/>
            <w:noWrap/>
            <w:vAlign w:val="bottom"/>
            <w:hideMark/>
          </w:tcPr>
          <w:p w14:paraId="651491E8" w14:textId="77777777" w:rsidR="00B56D34" w:rsidRPr="00B56D34" w:rsidRDefault="00B56D34" w:rsidP="00B56D34">
            <w:pPr>
              <w:spacing w:after="0" w:line="240" w:lineRule="auto"/>
              <w:jc w:val="right"/>
              <w:rPr>
                <w:rFonts w:ascii="Calibri" w:eastAsia="Times New Roman" w:hAnsi="Calibri" w:cs="Calibri"/>
                <w:color w:val="000000"/>
                <w:sz w:val="22"/>
                <w:szCs w:val="22"/>
              </w:rPr>
            </w:pPr>
            <w:r w:rsidRPr="00B56D34">
              <w:rPr>
                <w:rFonts w:ascii="Calibri" w:eastAsia="Times New Roman" w:hAnsi="Calibri" w:cs="Calibri"/>
                <w:color w:val="000000"/>
                <w:sz w:val="22"/>
                <w:szCs w:val="22"/>
              </w:rPr>
              <w:t>24,5</w:t>
            </w:r>
          </w:p>
        </w:tc>
      </w:tr>
      <w:tr w:rsidR="00B56D34" w:rsidRPr="00B56D34" w14:paraId="7A3B8A2D" w14:textId="77777777" w:rsidTr="00B56D34">
        <w:trPr>
          <w:trHeight w:val="300"/>
        </w:trPr>
        <w:tc>
          <w:tcPr>
            <w:tcW w:w="4800" w:type="dxa"/>
            <w:tcBorders>
              <w:top w:val="nil"/>
              <w:left w:val="single" w:sz="4" w:space="0" w:color="auto"/>
              <w:bottom w:val="single" w:sz="4" w:space="0" w:color="auto"/>
              <w:right w:val="single" w:sz="4" w:space="0" w:color="auto"/>
            </w:tcBorders>
            <w:shd w:val="clear" w:color="auto" w:fill="auto"/>
            <w:noWrap/>
            <w:vAlign w:val="bottom"/>
            <w:hideMark/>
          </w:tcPr>
          <w:p w14:paraId="495506CD" w14:textId="77777777" w:rsidR="00B56D34" w:rsidRPr="00B56D34" w:rsidRDefault="00B56D34" w:rsidP="00B56D34">
            <w:pPr>
              <w:spacing w:after="0" w:line="240" w:lineRule="auto"/>
              <w:rPr>
                <w:rFonts w:ascii="Calibri" w:eastAsia="Times New Roman" w:hAnsi="Calibri" w:cs="Calibri"/>
                <w:color w:val="000000"/>
                <w:sz w:val="22"/>
                <w:szCs w:val="22"/>
              </w:rPr>
            </w:pPr>
            <w:r w:rsidRPr="00B56D34">
              <w:rPr>
                <w:rFonts w:ascii="Calibri" w:eastAsia="Times New Roman" w:hAnsi="Calibri" w:cs="Calibri"/>
                <w:color w:val="000000"/>
                <w:sz w:val="22"/>
                <w:szCs w:val="22"/>
              </w:rPr>
              <w:t>Powierzchnia wężownicy</w:t>
            </w:r>
          </w:p>
        </w:tc>
        <w:tc>
          <w:tcPr>
            <w:tcW w:w="960" w:type="dxa"/>
            <w:tcBorders>
              <w:top w:val="nil"/>
              <w:left w:val="nil"/>
              <w:bottom w:val="single" w:sz="4" w:space="0" w:color="auto"/>
              <w:right w:val="single" w:sz="4" w:space="0" w:color="auto"/>
            </w:tcBorders>
            <w:shd w:val="clear" w:color="auto" w:fill="auto"/>
            <w:noWrap/>
            <w:vAlign w:val="bottom"/>
            <w:hideMark/>
          </w:tcPr>
          <w:p w14:paraId="5DF2D06B" w14:textId="77777777" w:rsidR="00B56D34" w:rsidRPr="00B56D34" w:rsidRDefault="00B56D34" w:rsidP="00B56D34">
            <w:pPr>
              <w:spacing w:after="0" w:line="240" w:lineRule="auto"/>
              <w:rPr>
                <w:rFonts w:ascii="Calibri" w:eastAsia="Times New Roman" w:hAnsi="Calibri" w:cs="Calibri"/>
                <w:color w:val="000000"/>
                <w:sz w:val="22"/>
                <w:szCs w:val="22"/>
              </w:rPr>
            </w:pPr>
            <w:r w:rsidRPr="00B56D34">
              <w:rPr>
                <w:rFonts w:ascii="Calibri" w:eastAsia="Times New Roman" w:hAnsi="Calibri" w:cs="Calibri"/>
                <w:color w:val="000000"/>
                <w:sz w:val="22"/>
                <w:szCs w:val="22"/>
              </w:rPr>
              <w:t>m2</w:t>
            </w:r>
          </w:p>
        </w:tc>
        <w:tc>
          <w:tcPr>
            <w:tcW w:w="960" w:type="dxa"/>
            <w:tcBorders>
              <w:top w:val="nil"/>
              <w:left w:val="nil"/>
              <w:bottom w:val="single" w:sz="4" w:space="0" w:color="auto"/>
              <w:right w:val="single" w:sz="4" w:space="0" w:color="auto"/>
            </w:tcBorders>
            <w:shd w:val="clear" w:color="auto" w:fill="auto"/>
            <w:noWrap/>
            <w:vAlign w:val="bottom"/>
            <w:hideMark/>
          </w:tcPr>
          <w:p w14:paraId="473292EE" w14:textId="77777777" w:rsidR="00B56D34" w:rsidRPr="00B56D34" w:rsidRDefault="00B56D34" w:rsidP="00B56D34">
            <w:pPr>
              <w:spacing w:after="0" w:line="240" w:lineRule="auto"/>
              <w:jc w:val="right"/>
              <w:rPr>
                <w:rFonts w:ascii="Calibri" w:eastAsia="Times New Roman" w:hAnsi="Calibri" w:cs="Calibri"/>
                <w:color w:val="000000"/>
                <w:sz w:val="22"/>
                <w:szCs w:val="22"/>
              </w:rPr>
            </w:pPr>
            <w:r w:rsidRPr="00B56D34">
              <w:rPr>
                <w:rFonts w:ascii="Calibri" w:eastAsia="Times New Roman" w:hAnsi="Calibri" w:cs="Calibri"/>
                <w:color w:val="000000"/>
                <w:sz w:val="22"/>
                <w:szCs w:val="22"/>
              </w:rPr>
              <w:t>2,9</w:t>
            </w:r>
          </w:p>
        </w:tc>
      </w:tr>
      <w:tr w:rsidR="00B56D34" w:rsidRPr="00B56D34" w14:paraId="0B0C9B29" w14:textId="77777777" w:rsidTr="00B56D34">
        <w:trPr>
          <w:trHeight w:val="300"/>
        </w:trPr>
        <w:tc>
          <w:tcPr>
            <w:tcW w:w="4800" w:type="dxa"/>
            <w:tcBorders>
              <w:top w:val="nil"/>
              <w:left w:val="single" w:sz="4" w:space="0" w:color="auto"/>
              <w:bottom w:val="single" w:sz="4" w:space="0" w:color="auto"/>
              <w:right w:val="single" w:sz="4" w:space="0" w:color="auto"/>
            </w:tcBorders>
            <w:shd w:val="clear" w:color="auto" w:fill="auto"/>
            <w:noWrap/>
            <w:vAlign w:val="bottom"/>
            <w:hideMark/>
          </w:tcPr>
          <w:p w14:paraId="5930D8C2" w14:textId="77777777" w:rsidR="00B56D34" w:rsidRPr="00B56D34" w:rsidRDefault="00B56D34" w:rsidP="00B56D34">
            <w:pPr>
              <w:spacing w:after="0" w:line="240" w:lineRule="auto"/>
              <w:rPr>
                <w:rFonts w:ascii="Calibri" w:eastAsia="Times New Roman" w:hAnsi="Calibri" w:cs="Calibri"/>
                <w:color w:val="000000"/>
                <w:sz w:val="22"/>
                <w:szCs w:val="22"/>
              </w:rPr>
            </w:pPr>
            <w:r w:rsidRPr="00B56D34">
              <w:rPr>
                <w:rFonts w:ascii="Calibri" w:eastAsia="Times New Roman" w:hAnsi="Calibri" w:cs="Calibri"/>
                <w:color w:val="000000"/>
                <w:sz w:val="22"/>
                <w:szCs w:val="22"/>
              </w:rPr>
              <w:t>Wymagany przepływ</w:t>
            </w:r>
          </w:p>
        </w:tc>
        <w:tc>
          <w:tcPr>
            <w:tcW w:w="960" w:type="dxa"/>
            <w:tcBorders>
              <w:top w:val="nil"/>
              <w:left w:val="nil"/>
              <w:bottom w:val="single" w:sz="4" w:space="0" w:color="auto"/>
              <w:right w:val="single" w:sz="4" w:space="0" w:color="auto"/>
            </w:tcBorders>
            <w:shd w:val="clear" w:color="auto" w:fill="auto"/>
            <w:noWrap/>
            <w:vAlign w:val="bottom"/>
            <w:hideMark/>
          </w:tcPr>
          <w:p w14:paraId="41F8606B" w14:textId="77777777" w:rsidR="00B56D34" w:rsidRPr="00B56D34" w:rsidRDefault="00B56D34" w:rsidP="00B56D34">
            <w:pPr>
              <w:spacing w:after="0" w:line="240" w:lineRule="auto"/>
              <w:rPr>
                <w:rFonts w:ascii="Calibri" w:eastAsia="Times New Roman" w:hAnsi="Calibri" w:cs="Calibri"/>
                <w:color w:val="000000"/>
                <w:sz w:val="22"/>
                <w:szCs w:val="22"/>
              </w:rPr>
            </w:pPr>
            <w:r w:rsidRPr="00B56D34">
              <w:rPr>
                <w:rFonts w:ascii="Calibri" w:eastAsia="Times New Roman" w:hAnsi="Calibri" w:cs="Calibri"/>
                <w:color w:val="000000"/>
                <w:sz w:val="22"/>
                <w:szCs w:val="22"/>
              </w:rPr>
              <w:t>m3/h</w:t>
            </w:r>
          </w:p>
        </w:tc>
        <w:tc>
          <w:tcPr>
            <w:tcW w:w="960" w:type="dxa"/>
            <w:tcBorders>
              <w:top w:val="nil"/>
              <w:left w:val="nil"/>
              <w:bottom w:val="single" w:sz="4" w:space="0" w:color="auto"/>
              <w:right w:val="single" w:sz="4" w:space="0" w:color="auto"/>
            </w:tcBorders>
            <w:shd w:val="clear" w:color="auto" w:fill="auto"/>
            <w:noWrap/>
            <w:vAlign w:val="bottom"/>
            <w:hideMark/>
          </w:tcPr>
          <w:p w14:paraId="7097CFD2" w14:textId="77777777" w:rsidR="00B56D34" w:rsidRPr="00B56D34" w:rsidRDefault="00B56D34" w:rsidP="00B56D34">
            <w:pPr>
              <w:spacing w:after="0" w:line="240" w:lineRule="auto"/>
              <w:jc w:val="right"/>
              <w:rPr>
                <w:rFonts w:ascii="Calibri" w:eastAsia="Times New Roman" w:hAnsi="Calibri" w:cs="Calibri"/>
                <w:color w:val="000000"/>
                <w:sz w:val="22"/>
                <w:szCs w:val="22"/>
              </w:rPr>
            </w:pPr>
            <w:r w:rsidRPr="00B56D34">
              <w:rPr>
                <w:rFonts w:ascii="Calibri" w:eastAsia="Times New Roman" w:hAnsi="Calibri" w:cs="Calibri"/>
                <w:color w:val="000000"/>
                <w:sz w:val="22"/>
                <w:szCs w:val="22"/>
              </w:rPr>
              <w:t>4,6</w:t>
            </w:r>
          </w:p>
        </w:tc>
      </w:tr>
      <w:tr w:rsidR="00B56D34" w:rsidRPr="00B56D34" w14:paraId="1BC0EC54" w14:textId="77777777" w:rsidTr="00B56D34">
        <w:trPr>
          <w:trHeight w:val="300"/>
        </w:trPr>
        <w:tc>
          <w:tcPr>
            <w:tcW w:w="4800" w:type="dxa"/>
            <w:tcBorders>
              <w:top w:val="nil"/>
              <w:left w:val="single" w:sz="4" w:space="0" w:color="auto"/>
              <w:bottom w:val="single" w:sz="4" w:space="0" w:color="auto"/>
              <w:right w:val="single" w:sz="4" w:space="0" w:color="auto"/>
            </w:tcBorders>
            <w:shd w:val="clear" w:color="auto" w:fill="auto"/>
            <w:noWrap/>
            <w:vAlign w:val="bottom"/>
            <w:hideMark/>
          </w:tcPr>
          <w:p w14:paraId="7DA92EB6" w14:textId="77777777" w:rsidR="00B56D34" w:rsidRPr="00B56D34" w:rsidRDefault="00B56D34" w:rsidP="00B56D34">
            <w:pPr>
              <w:spacing w:after="0" w:line="240" w:lineRule="auto"/>
              <w:rPr>
                <w:rFonts w:ascii="Calibri" w:eastAsia="Times New Roman" w:hAnsi="Calibri" w:cs="Calibri"/>
                <w:color w:val="000000"/>
                <w:sz w:val="22"/>
                <w:szCs w:val="22"/>
              </w:rPr>
            </w:pPr>
            <w:r w:rsidRPr="00B56D34">
              <w:rPr>
                <w:rFonts w:ascii="Calibri" w:eastAsia="Times New Roman" w:hAnsi="Calibri" w:cs="Calibri"/>
                <w:color w:val="000000"/>
                <w:sz w:val="22"/>
                <w:szCs w:val="22"/>
              </w:rPr>
              <w:t>Strata ciśnienia</w:t>
            </w:r>
          </w:p>
        </w:tc>
        <w:tc>
          <w:tcPr>
            <w:tcW w:w="960" w:type="dxa"/>
            <w:tcBorders>
              <w:top w:val="nil"/>
              <w:left w:val="nil"/>
              <w:bottom w:val="single" w:sz="4" w:space="0" w:color="auto"/>
              <w:right w:val="single" w:sz="4" w:space="0" w:color="auto"/>
            </w:tcBorders>
            <w:shd w:val="clear" w:color="auto" w:fill="auto"/>
            <w:noWrap/>
            <w:vAlign w:val="bottom"/>
            <w:hideMark/>
          </w:tcPr>
          <w:p w14:paraId="5E71EC82" w14:textId="77777777" w:rsidR="00B56D34" w:rsidRPr="00B56D34" w:rsidRDefault="00B56D34" w:rsidP="00B56D34">
            <w:pPr>
              <w:spacing w:after="0" w:line="240" w:lineRule="auto"/>
              <w:rPr>
                <w:rFonts w:ascii="Calibri" w:eastAsia="Times New Roman" w:hAnsi="Calibri" w:cs="Calibri"/>
                <w:color w:val="000000"/>
                <w:sz w:val="22"/>
                <w:szCs w:val="22"/>
              </w:rPr>
            </w:pPr>
            <w:r w:rsidRPr="00B56D34">
              <w:rPr>
                <w:rFonts w:ascii="Calibri" w:eastAsia="Times New Roman" w:hAnsi="Calibri" w:cs="Calibri"/>
                <w:color w:val="000000"/>
                <w:sz w:val="22"/>
                <w:szCs w:val="22"/>
              </w:rPr>
              <w:t>mbar</w:t>
            </w:r>
          </w:p>
        </w:tc>
        <w:tc>
          <w:tcPr>
            <w:tcW w:w="960" w:type="dxa"/>
            <w:tcBorders>
              <w:top w:val="nil"/>
              <w:left w:val="nil"/>
              <w:bottom w:val="single" w:sz="4" w:space="0" w:color="auto"/>
              <w:right w:val="single" w:sz="4" w:space="0" w:color="auto"/>
            </w:tcBorders>
            <w:shd w:val="clear" w:color="auto" w:fill="auto"/>
            <w:noWrap/>
            <w:vAlign w:val="bottom"/>
            <w:hideMark/>
          </w:tcPr>
          <w:p w14:paraId="538B22BF" w14:textId="77777777" w:rsidR="00B56D34" w:rsidRPr="00B56D34" w:rsidRDefault="00B56D34" w:rsidP="00B56D34">
            <w:pPr>
              <w:spacing w:after="0" w:line="240" w:lineRule="auto"/>
              <w:jc w:val="right"/>
              <w:rPr>
                <w:rFonts w:ascii="Calibri" w:eastAsia="Times New Roman" w:hAnsi="Calibri" w:cs="Calibri"/>
                <w:color w:val="000000"/>
                <w:sz w:val="22"/>
                <w:szCs w:val="22"/>
              </w:rPr>
            </w:pPr>
            <w:r w:rsidRPr="00B56D34">
              <w:rPr>
                <w:rFonts w:ascii="Calibri" w:eastAsia="Times New Roman" w:hAnsi="Calibri" w:cs="Calibri"/>
                <w:color w:val="000000"/>
                <w:sz w:val="22"/>
                <w:szCs w:val="22"/>
              </w:rPr>
              <w:t>200</w:t>
            </w:r>
          </w:p>
        </w:tc>
      </w:tr>
      <w:tr w:rsidR="00B56D34" w:rsidRPr="00B56D34" w14:paraId="7E76EBA9" w14:textId="77777777" w:rsidTr="00B56D34">
        <w:trPr>
          <w:trHeight w:val="300"/>
        </w:trPr>
        <w:tc>
          <w:tcPr>
            <w:tcW w:w="4800" w:type="dxa"/>
            <w:tcBorders>
              <w:top w:val="nil"/>
              <w:left w:val="single" w:sz="4" w:space="0" w:color="auto"/>
              <w:bottom w:val="single" w:sz="4" w:space="0" w:color="auto"/>
              <w:right w:val="single" w:sz="4" w:space="0" w:color="auto"/>
            </w:tcBorders>
            <w:shd w:val="clear" w:color="auto" w:fill="auto"/>
            <w:noWrap/>
            <w:vAlign w:val="bottom"/>
            <w:hideMark/>
          </w:tcPr>
          <w:p w14:paraId="53371E6B" w14:textId="77777777" w:rsidR="00B56D34" w:rsidRPr="00B56D34" w:rsidRDefault="00B56D34" w:rsidP="00B56D34">
            <w:pPr>
              <w:spacing w:after="0" w:line="240" w:lineRule="auto"/>
              <w:rPr>
                <w:rFonts w:ascii="Calibri" w:eastAsia="Times New Roman" w:hAnsi="Calibri" w:cs="Calibri"/>
                <w:color w:val="000000"/>
                <w:sz w:val="22"/>
                <w:szCs w:val="22"/>
              </w:rPr>
            </w:pPr>
            <w:r w:rsidRPr="00B56D34">
              <w:rPr>
                <w:rFonts w:ascii="Calibri" w:eastAsia="Times New Roman" w:hAnsi="Calibri" w:cs="Calibri"/>
                <w:color w:val="000000"/>
                <w:sz w:val="22"/>
                <w:szCs w:val="22"/>
              </w:rPr>
              <w:t>Wydajność godzinowa wg DIN 4708 (10⁰/80⁰/45⁰)</w:t>
            </w:r>
          </w:p>
        </w:tc>
        <w:tc>
          <w:tcPr>
            <w:tcW w:w="960" w:type="dxa"/>
            <w:tcBorders>
              <w:top w:val="nil"/>
              <w:left w:val="nil"/>
              <w:bottom w:val="single" w:sz="4" w:space="0" w:color="auto"/>
              <w:right w:val="single" w:sz="4" w:space="0" w:color="auto"/>
            </w:tcBorders>
            <w:shd w:val="clear" w:color="auto" w:fill="auto"/>
            <w:noWrap/>
            <w:vAlign w:val="bottom"/>
            <w:hideMark/>
          </w:tcPr>
          <w:p w14:paraId="0496C8CA" w14:textId="77777777" w:rsidR="00B56D34" w:rsidRPr="00B56D34" w:rsidRDefault="00B56D34" w:rsidP="00B56D34">
            <w:pPr>
              <w:spacing w:after="0" w:line="240" w:lineRule="auto"/>
              <w:rPr>
                <w:rFonts w:ascii="Calibri" w:eastAsia="Times New Roman" w:hAnsi="Calibri" w:cs="Calibri"/>
                <w:color w:val="000000"/>
                <w:sz w:val="22"/>
                <w:szCs w:val="22"/>
              </w:rPr>
            </w:pPr>
            <w:r w:rsidRPr="00B56D34">
              <w:rPr>
                <w:rFonts w:ascii="Calibri" w:eastAsia="Times New Roman" w:hAnsi="Calibri" w:cs="Calibri"/>
                <w:color w:val="000000"/>
                <w:sz w:val="22"/>
                <w:szCs w:val="22"/>
              </w:rPr>
              <w:t>l/h</w:t>
            </w:r>
          </w:p>
        </w:tc>
        <w:tc>
          <w:tcPr>
            <w:tcW w:w="960" w:type="dxa"/>
            <w:tcBorders>
              <w:top w:val="nil"/>
              <w:left w:val="nil"/>
              <w:bottom w:val="single" w:sz="4" w:space="0" w:color="auto"/>
              <w:right w:val="single" w:sz="4" w:space="0" w:color="auto"/>
            </w:tcBorders>
            <w:shd w:val="clear" w:color="auto" w:fill="auto"/>
            <w:noWrap/>
            <w:vAlign w:val="bottom"/>
            <w:hideMark/>
          </w:tcPr>
          <w:p w14:paraId="27A19FA9" w14:textId="77777777" w:rsidR="00B56D34" w:rsidRPr="00B56D34" w:rsidRDefault="00B56D34" w:rsidP="00B56D34">
            <w:pPr>
              <w:spacing w:after="0" w:line="240" w:lineRule="auto"/>
              <w:jc w:val="right"/>
              <w:rPr>
                <w:rFonts w:ascii="Calibri" w:eastAsia="Times New Roman" w:hAnsi="Calibri" w:cs="Calibri"/>
                <w:color w:val="000000"/>
                <w:sz w:val="22"/>
                <w:szCs w:val="22"/>
              </w:rPr>
            </w:pPr>
            <w:r w:rsidRPr="00B56D34">
              <w:rPr>
                <w:rFonts w:ascii="Calibri" w:eastAsia="Times New Roman" w:hAnsi="Calibri" w:cs="Calibri"/>
                <w:color w:val="000000"/>
                <w:sz w:val="22"/>
                <w:szCs w:val="22"/>
              </w:rPr>
              <w:t>2690</w:t>
            </w:r>
          </w:p>
        </w:tc>
      </w:tr>
      <w:tr w:rsidR="00B56D34" w:rsidRPr="00B56D34" w14:paraId="5989AC10" w14:textId="77777777" w:rsidTr="00B56D34">
        <w:trPr>
          <w:trHeight w:val="300"/>
        </w:trPr>
        <w:tc>
          <w:tcPr>
            <w:tcW w:w="4800" w:type="dxa"/>
            <w:tcBorders>
              <w:top w:val="nil"/>
              <w:left w:val="single" w:sz="4" w:space="0" w:color="auto"/>
              <w:bottom w:val="single" w:sz="4" w:space="0" w:color="auto"/>
              <w:right w:val="single" w:sz="4" w:space="0" w:color="auto"/>
            </w:tcBorders>
            <w:shd w:val="clear" w:color="auto" w:fill="auto"/>
            <w:noWrap/>
            <w:vAlign w:val="bottom"/>
            <w:hideMark/>
          </w:tcPr>
          <w:p w14:paraId="333BA75C" w14:textId="77777777" w:rsidR="00B56D34" w:rsidRPr="00B56D34" w:rsidRDefault="00B56D34" w:rsidP="00B56D34">
            <w:pPr>
              <w:spacing w:after="0" w:line="240" w:lineRule="auto"/>
              <w:rPr>
                <w:rFonts w:ascii="Calibri" w:eastAsia="Times New Roman" w:hAnsi="Calibri" w:cs="Calibri"/>
                <w:color w:val="000000"/>
                <w:sz w:val="22"/>
                <w:szCs w:val="22"/>
              </w:rPr>
            </w:pPr>
            <w:r w:rsidRPr="00B56D34">
              <w:rPr>
                <w:rFonts w:ascii="Calibri" w:eastAsia="Times New Roman" w:hAnsi="Calibri" w:cs="Calibri"/>
                <w:color w:val="000000"/>
                <w:sz w:val="22"/>
                <w:szCs w:val="22"/>
              </w:rPr>
              <w:t>Moc wężownicy wg DIN 4708 (10⁰/80⁰/45⁰)</w:t>
            </w:r>
          </w:p>
        </w:tc>
        <w:tc>
          <w:tcPr>
            <w:tcW w:w="960" w:type="dxa"/>
            <w:tcBorders>
              <w:top w:val="nil"/>
              <w:left w:val="nil"/>
              <w:bottom w:val="single" w:sz="4" w:space="0" w:color="auto"/>
              <w:right w:val="single" w:sz="4" w:space="0" w:color="auto"/>
            </w:tcBorders>
            <w:shd w:val="clear" w:color="auto" w:fill="auto"/>
            <w:noWrap/>
            <w:vAlign w:val="bottom"/>
            <w:hideMark/>
          </w:tcPr>
          <w:p w14:paraId="12903CBB" w14:textId="77777777" w:rsidR="00B56D34" w:rsidRPr="00B56D34" w:rsidRDefault="00B56D34" w:rsidP="00B56D34">
            <w:pPr>
              <w:spacing w:after="0" w:line="240" w:lineRule="auto"/>
              <w:rPr>
                <w:rFonts w:ascii="Calibri" w:eastAsia="Times New Roman" w:hAnsi="Calibri" w:cs="Calibri"/>
                <w:color w:val="000000"/>
                <w:sz w:val="22"/>
                <w:szCs w:val="22"/>
              </w:rPr>
            </w:pPr>
            <w:r w:rsidRPr="00B56D34">
              <w:rPr>
                <w:rFonts w:ascii="Calibri" w:eastAsia="Times New Roman" w:hAnsi="Calibri" w:cs="Calibri"/>
                <w:color w:val="000000"/>
                <w:sz w:val="22"/>
                <w:szCs w:val="22"/>
              </w:rPr>
              <w:t>kW</w:t>
            </w:r>
          </w:p>
        </w:tc>
        <w:tc>
          <w:tcPr>
            <w:tcW w:w="960" w:type="dxa"/>
            <w:tcBorders>
              <w:top w:val="nil"/>
              <w:left w:val="nil"/>
              <w:bottom w:val="single" w:sz="4" w:space="0" w:color="auto"/>
              <w:right w:val="single" w:sz="4" w:space="0" w:color="auto"/>
            </w:tcBorders>
            <w:shd w:val="clear" w:color="auto" w:fill="auto"/>
            <w:noWrap/>
            <w:vAlign w:val="bottom"/>
            <w:hideMark/>
          </w:tcPr>
          <w:p w14:paraId="42769046" w14:textId="77777777" w:rsidR="00B56D34" w:rsidRPr="00B56D34" w:rsidRDefault="00B56D34" w:rsidP="00B56D34">
            <w:pPr>
              <w:spacing w:after="0" w:line="240" w:lineRule="auto"/>
              <w:jc w:val="right"/>
              <w:rPr>
                <w:rFonts w:ascii="Calibri" w:eastAsia="Times New Roman" w:hAnsi="Calibri" w:cs="Calibri"/>
                <w:color w:val="000000"/>
                <w:sz w:val="22"/>
                <w:szCs w:val="22"/>
              </w:rPr>
            </w:pPr>
            <w:r w:rsidRPr="00B56D34">
              <w:rPr>
                <w:rFonts w:ascii="Calibri" w:eastAsia="Times New Roman" w:hAnsi="Calibri" w:cs="Calibri"/>
                <w:color w:val="000000"/>
                <w:sz w:val="22"/>
                <w:szCs w:val="22"/>
              </w:rPr>
              <w:t>109,5</w:t>
            </w:r>
          </w:p>
        </w:tc>
      </w:tr>
      <w:tr w:rsidR="00B56D34" w:rsidRPr="00B56D34" w14:paraId="475878A5" w14:textId="77777777" w:rsidTr="00B56D34">
        <w:trPr>
          <w:trHeight w:val="300"/>
        </w:trPr>
        <w:tc>
          <w:tcPr>
            <w:tcW w:w="4800" w:type="dxa"/>
            <w:tcBorders>
              <w:top w:val="nil"/>
              <w:left w:val="single" w:sz="4" w:space="0" w:color="auto"/>
              <w:bottom w:val="single" w:sz="4" w:space="0" w:color="auto"/>
              <w:right w:val="single" w:sz="4" w:space="0" w:color="auto"/>
            </w:tcBorders>
            <w:shd w:val="clear" w:color="auto" w:fill="auto"/>
            <w:noWrap/>
            <w:vAlign w:val="bottom"/>
            <w:hideMark/>
          </w:tcPr>
          <w:p w14:paraId="119ACB77" w14:textId="77777777" w:rsidR="00B56D34" w:rsidRPr="00B56D34" w:rsidRDefault="00B56D34" w:rsidP="00B56D34">
            <w:pPr>
              <w:spacing w:after="0" w:line="240" w:lineRule="auto"/>
              <w:rPr>
                <w:rFonts w:ascii="Calibri" w:eastAsia="Times New Roman" w:hAnsi="Calibri" w:cs="Calibri"/>
                <w:color w:val="000000"/>
                <w:sz w:val="22"/>
                <w:szCs w:val="22"/>
              </w:rPr>
            </w:pPr>
            <w:r w:rsidRPr="00B56D34">
              <w:rPr>
                <w:rFonts w:ascii="Calibri" w:eastAsia="Times New Roman" w:hAnsi="Calibri" w:cs="Calibri"/>
                <w:color w:val="000000"/>
                <w:sz w:val="22"/>
                <w:szCs w:val="22"/>
              </w:rPr>
              <w:t>Max. temp./ciśnienie podgrzewacza</w:t>
            </w:r>
          </w:p>
        </w:tc>
        <w:tc>
          <w:tcPr>
            <w:tcW w:w="960" w:type="dxa"/>
            <w:tcBorders>
              <w:top w:val="nil"/>
              <w:left w:val="nil"/>
              <w:bottom w:val="single" w:sz="4" w:space="0" w:color="auto"/>
              <w:right w:val="single" w:sz="4" w:space="0" w:color="auto"/>
            </w:tcBorders>
            <w:shd w:val="clear" w:color="auto" w:fill="auto"/>
            <w:noWrap/>
            <w:vAlign w:val="bottom"/>
            <w:hideMark/>
          </w:tcPr>
          <w:p w14:paraId="7A7C4C0C" w14:textId="77777777" w:rsidR="00B56D34" w:rsidRPr="00B56D34" w:rsidRDefault="00B56D34" w:rsidP="00B56D34">
            <w:pPr>
              <w:spacing w:after="0" w:line="240" w:lineRule="auto"/>
              <w:rPr>
                <w:rFonts w:ascii="Calibri" w:eastAsia="Times New Roman" w:hAnsi="Calibri" w:cs="Calibri"/>
                <w:color w:val="000000"/>
                <w:sz w:val="22"/>
                <w:szCs w:val="22"/>
              </w:rPr>
            </w:pPr>
            <w:r w:rsidRPr="00B56D34">
              <w:rPr>
                <w:rFonts w:ascii="Calibri" w:eastAsia="Times New Roman" w:hAnsi="Calibri" w:cs="Calibri"/>
                <w:color w:val="000000"/>
                <w:sz w:val="22"/>
                <w:szCs w:val="22"/>
              </w:rPr>
              <w:t>°C/bar</w:t>
            </w:r>
          </w:p>
        </w:tc>
        <w:tc>
          <w:tcPr>
            <w:tcW w:w="960" w:type="dxa"/>
            <w:tcBorders>
              <w:top w:val="nil"/>
              <w:left w:val="nil"/>
              <w:bottom w:val="single" w:sz="4" w:space="0" w:color="auto"/>
              <w:right w:val="single" w:sz="4" w:space="0" w:color="auto"/>
            </w:tcBorders>
            <w:shd w:val="clear" w:color="auto" w:fill="auto"/>
            <w:noWrap/>
            <w:vAlign w:val="bottom"/>
            <w:hideMark/>
          </w:tcPr>
          <w:p w14:paraId="0D7E74EE" w14:textId="77777777" w:rsidR="00B56D34" w:rsidRPr="00B56D34" w:rsidRDefault="00B56D34" w:rsidP="00B56D34">
            <w:pPr>
              <w:spacing w:after="0" w:line="240" w:lineRule="auto"/>
              <w:rPr>
                <w:rFonts w:ascii="Calibri" w:eastAsia="Times New Roman" w:hAnsi="Calibri" w:cs="Calibri"/>
                <w:color w:val="000000"/>
                <w:sz w:val="22"/>
                <w:szCs w:val="22"/>
              </w:rPr>
            </w:pPr>
            <w:r w:rsidRPr="00B56D34">
              <w:rPr>
                <w:rFonts w:ascii="Calibri" w:eastAsia="Times New Roman" w:hAnsi="Calibri" w:cs="Calibri"/>
                <w:color w:val="000000"/>
                <w:sz w:val="22"/>
                <w:szCs w:val="22"/>
              </w:rPr>
              <w:t>95/10</w:t>
            </w:r>
          </w:p>
        </w:tc>
      </w:tr>
      <w:tr w:rsidR="00B56D34" w:rsidRPr="00B56D34" w14:paraId="7BF5A1E0" w14:textId="77777777" w:rsidTr="00B56D34">
        <w:trPr>
          <w:trHeight w:val="300"/>
        </w:trPr>
        <w:tc>
          <w:tcPr>
            <w:tcW w:w="4800" w:type="dxa"/>
            <w:tcBorders>
              <w:top w:val="nil"/>
              <w:left w:val="single" w:sz="4" w:space="0" w:color="auto"/>
              <w:bottom w:val="single" w:sz="4" w:space="0" w:color="auto"/>
              <w:right w:val="single" w:sz="4" w:space="0" w:color="auto"/>
            </w:tcBorders>
            <w:shd w:val="clear" w:color="auto" w:fill="auto"/>
            <w:noWrap/>
            <w:vAlign w:val="bottom"/>
            <w:hideMark/>
          </w:tcPr>
          <w:p w14:paraId="281935E6" w14:textId="77777777" w:rsidR="00B56D34" w:rsidRPr="00B56D34" w:rsidRDefault="00B56D34" w:rsidP="00B56D34">
            <w:pPr>
              <w:spacing w:after="0" w:line="240" w:lineRule="auto"/>
              <w:rPr>
                <w:rFonts w:ascii="Calibri" w:eastAsia="Times New Roman" w:hAnsi="Calibri" w:cs="Calibri"/>
                <w:color w:val="000000"/>
                <w:sz w:val="22"/>
                <w:szCs w:val="22"/>
              </w:rPr>
            </w:pPr>
            <w:r w:rsidRPr="00B56D34">
              <w:rPr>
                <w:rFonts w:ascii="Calibri" w:eastAsia="Times New Roman" w:hAnsi="Calibri" w:cs="Calibri"/>
                <w:color w:val="000000"/>
                <w:sz w:val="22"/>
                <w:szCs w:val="22"/>
              </w:rPr>
              <w:t>Podł. ciepła/zimna woda GZ (KW/WW)</w:t>
            </w:r>
          </w:p>
        </w:tc>
        <w:tc>
          <w:tcPr>
            <w:tcW w:w="960" w:type="dxa"/>
            <w:tcBorders>
              <w:top w:val="nil"/>
              <w:left w:val="nil"/>
              <w:bottom w:val="single" w:sz="4" w:space="0" w:color="auto"/>
              <w:right w:val="single" w:sz="4" w:space="0" w:color="auto"/>
            </w:tcBorders>
            <w:shd w:val="clear" w:color="auto" w:fill="auto"/>
            <w:noWrap/>
            <w:vAlign w:val="bottom"/>
            <w:hideMark/>
          </w:tcPr>
          <w:p w14:paraId="6A3577DE" w14:textId="77777777" w:rsidR="00B56D34" w:rsidRPr="00B56D34" w:rsidRDefault="00B56D34" w:rsidP="00B56D34">
            <w:pPr>
              <w:spacing w:after="0" w:line="240" w:lineRule="auto"/>
              <w:rPr>
                <w:rFonts w:ascii="Calibri" w:eastAsia="Times New Roman" w:hAnsi="Calibri" w:cs="Calibri"/>
                <w:color w:val="000000"/>
                <w:sz w:val="22"/>
                <w:szCs w:val="22"/>
              </w:rPr>
            </w:pPr>
            <w:r w:rsidRPr="00B56D34">
              <w:rPr>
                <w:rFonts w:ascii="Calibri" w:eastAsia="Times New Roman" w:hAnsi="Calibri" w:cs="Calibri"/>
                <w:color w:val="000000"/>
                <w:sz w:val="22"/>
                <w:szCs w:val="22"/>
              </w:rPr>
              <w:t>cale</w:t>
            </w:r>
          </w:p>
        </w:tc>
        <w:tc>
          <w:tcPr>
            <w:tcW w:w="960" w:type="dxa"/>
            <w:tcBorders>
              <w:top w:val="nil"/>
              <w:left w:val="nil"/>
              <w:bottom w:val="single" w:sz="4" w:space="0" w:color="auto"/>
              <w:right w:val="single" w:sz="4" w:space="0" w:color="auto"/>
            </w:tcBorders>
            <w:shd w:val="clear" w:color="auto" w:fill="auto"/>
            <w:noWrap/>
            <w:vAlign w:val="bottom"/>
            <w:hideMark/>
          </w:tcPr>
          <w:p w14:paraId="20446C26" w14:textId="77777777" w:rsidR="00B56D34" w:rsidRPr="00B56D34" w:rsidRDefault="00B56D34" w:rsidP="00B56D34">
            <w:pPr>
              <w:spacing w:after="0" w:line="240" w:lineRule="auto"/>
              <w:rPr>
                <w:rFonts w:ascii="Calibri" w:eastAsia="Times New Roman" w:hAnsi="Calibri" w:cs="Calibri"/>
                <w:color w:val="000000"/>
                <w:sz w:val="22"/>
                <w:szCs w:val="22"/>
              </w:rPr>
            </w:pPr>
            <w:r w:rsidRPr="00B56D34">
              <w:rPr>
                <w:rFonts w:ascii="Calibri" w:eastAsia="Times New Roman" w:hAnsi="Calibri" w:cs="Calibri"/>
                <w:color w:val="000000"/>
                <w:sz w:val="22"/>
                <w:szCs w:val="22"/>
              </w:rPr>
              <w:t>G 1 1/2"</w:t>
            </w:r>
          </w:p>
        </w:tc>
      </w:tr>
      <w:tr w:rsidR="00B56D34" w:rsidRPr="00B56D34" w14:paraId="46548136" w14:textId="77777777" w:rsidTr="00B56D34">
        <w:trPr>
          <w:trHeight w:val="300"/>
        </w:trPr>
        <w:tc>
          <w:tcPr>
            <w:tcW w:w="4800" w:type="dxa"/>
            <w:tcBorders>
              <w:top w:val="nil"/>
              <w:left w:val="single" w:sz="4" w:space="0" w:color="auto"/>
              <w:bottom w:val="single" w:sz="4" w:space="0" w:color="auto"/>
              <w:right w:val="single" w:sz="4" w:space="0" w:color="auto"/>
            </w:tcBorders>
            <w:shd w:val="clear" w:color="auto" w:fill="auto"/>
            <w:noWrap/>
            <w:vAlign w:val="bottom"/>
            <w:hideMark/>
          </w:tcPr>
          <w:p w14:paraId="195017CC" w14:textId="77777777" w:rsidR="00B56D34" w:rsidRPr="00B56D34" w:rsidRDefault="00B56D34" w:rsidP="00B56D34">
            <w:pPr>
              <w:spacing w:after="0" w:line="240" w:lineRule="auto"/>
              <w:rPr>
                <w:rFonts w:ascii="Calibri" w:eastAsia="Times New Roman" w:hAnsi="Calibri" w:cs="Calibri"/>
                <w:color w:val="000000"/>
                <w:sz w:val="22"/>
                <w:szCs w:val="22"/>
              </w:rPr>
            </w:pPr>
            <w:r w:rsidRPr="00B56D34">
              <w:rPr>
                <w:rFonts w:ascii="Calibri" w:eastAsia="Times New Roman" w:hAnsi="Calibri" w:cs="Calibri"/>
                <w:color w:val="000000"/>
                <w:sz w:val="22"/>
                <w:szCs w:val="22"/>
              </w:rPr>
              <w:t>Podł. cyrkulacji GZ</w:t>
            </w:r>
          </w:p>
        </w:tc>
        <w:tc>
          <w:tcPr>
            <w:tcW w:w="960" w:type="dxa"/>
            <w:tcBorders>
              <w:top w:val="nil"/>
              <w:left w:val="nil"/>
              <w:bottom w:val="single" w:sz="4" w:space="0" w:color="auto"/>
              <w:right w:val="single" w:sz="4" w:space="0" w:color="auto"/>
            </w:tcBorders>
            <w:shd w:val="clear" w:color="auto" w:fill="auto"/>
            <w:noWrap/>
            <w:vAlign w:val="bottom"/>
            <w:hideMark/>
          </w:tcPr>
          <w:p w14:paraId="30ADA5AE" w14:textId="77777777" w:rsidR="00B56D34" w:rsidRPr="00B56D34" w:rsidRDefault="00B56D34" w:rsidP="00B56D34">
            <w:pPr>
              <w:spacing w:after="0" w:line="240" w:lineRule="auto"/>
              <w:rPr>
                <w:rFonts w:ascii="Calibri" w:eastAsia="Times New Roman" w:hAnsi="Calibri" w:cs="Calibri"/>
                <w:color w:val="000000"/>
                <w:sz w:val="22"/>
                <w:szCs w:val="22"/>
              </w:rPr>
            </w:pPr>
            <w:r w:rsidRPr="00B56D34">
              <w:rPr>
                <w:rFonts w:ascii="Calibri" w:eastAsia="Times New Roman" w:hAnsi="Calibri" w:cs="Calibri"/>
                <w:color w:val="000000"/>
                <w:sz w:val="22"/>
                <w:szCs w:val="22"/>
              </w:rPr>
              <w:t>cale</w:t>
            </w:r>
          </w:p>
        </w:tc>
        <w:tc>
          <w:tcPr>
            <w:tcW w:w="960" w:type="dxa"/>
            <w:tcBorders>
              <w:top w:val="nil"/>
              <w:left w:val="nil"/>
              <w:bottom w:val="single" w:sz="4" w:space="0" w:color="auto"/>
              <w:right w:val="single" w:sz="4" w:space="0" w:color="auto"/>
            </w:tcBorders>
            <w:shd w:val="clear" w:color="auto" w:fill="auto"/>
            <w:noWrap/>
            <w:vAlign w:val="bottom"/>
            <w:hideMark/>
          </w:tcPr>
          <w:p w14:paraId="10B9E360" w14:textId="77777777" w:rsidR="00B56D34" w:rsidRPr="00B56D34" w:rsidRDefault="00B56D34" w:rsidP="00B56D34">
            <w:pPr>
              <w:spacing w:after="0" w:line="240" w:lineRule="auto"/>
              <w:rPr>
                <w:rFonts w:ascii="Calibri" w:eastAsia="Times New Roman" w:hAnsi="Calibri" w:cs="Calibri"/>
                <w:color w:val="000000"/>
                <w:sz w:val="22"/>
                <w:szCs w:val="22"/>
              </w:rPr>
            </w:pPr>
            <w:r w:rsidRPr="00B56D34">
              <w:rPr>
                <w:rFonts w:ascii="Calibri" w:eastAsia="Times New Roman" w:hAnsi="Calibri" w:cs="Calibri"/>
                <w:color w:val="000000"/>
                <w:sz w:val="22"/>
                <w:szCs w:val="22"/>
              </w:rPr>
              <w:t>G 3/4"</w:t>
            </w:r>
          </w:p>
        </w:tc>
      </w:tr>
      <w:tr w:rsidR="00B56D34" w:rsidRPr="00B56D34" w14:paraId="26B2A166" w14:textId="77777777" w:rsidTr="00B56D34">
        <w:trPr>
          <w:trHeight w:val="300"/>
        </w:trPr>
        <w:tc>
          <w:tcPr>
            <w:tcW w:w="4800" w:type="dxa"/>
            <w:tcBorders>
              <w:top w:val="nil"/>
              <w:left w:val="single" w:sz="4" w:space="0" w:color="auto"/>
              <w:bottom w:val="single" w:sz="4" w:space="0" w:color="auto"/>
              <w:right w:val="single" w:sz="4" w:space="0" w:color="auto"/>
            </w:tcBorders>
            <w:shd w:val="clear" w:color="auto" w:fill="auto"/>
            <w:noWrap/>
            <w:vAlign w:val="bottom"/>
            <w:hideMark/>
          </w:tcPr>
          <w:p w14:paraId="32EDDC52" w14:textId="77777777" w:rsidR="00B56D34" w:rsidRPr="00B56D34" w:rsidRDefault="00B56D34" w:rsidP="00B56D34">
            <w:pPr>
              <w:spacing w:after="0" w:line="240" w:lineRule="auto"/>
              <w:rPr>
                <w:rFonts w:ascii="Calibri" w:eastAsia="Times New Roman" w:hAnsi="Calibri" w:cs="Calibri"/>
                <w:color w:val="000000"/>
                <w:sz w:val="22"/>
                <w:szCs w:val="22"/>
              </w:rPr>
            </w:pPr>
            <w:r w:rsidRPr="00B56D34">
              <w:rPr>
                <w:rFonts w:ascii="Calibri" w:eastAsia="Times New Roman" w:hAnsi="Calibri" w:cs="Calibri"/>
                <w:color w:val="000000"/>
                <w:sz w:val="22"/>
                <w:szCs w:val="22"/>
              </w:rPr>
              <w:t>Podł. wymiennika ciepła (VL, RL)</w:t>
            </w:r>
          </w:p>
        </w:tc>
        <w:tc>
          <w:tcPr>
            <w:tcW w:w="960" w:type="dxa"/>
            <w:tcBorders>
              <w:top w:val="nil"/>
              <w:left w:val="nil"/>
              <w:bottom w:val="single" w:sz="4" w:space="0" w:color="auto"/>
              <w:right w:val="single" w:sz="4" w:space="0" w:color="auto"/>
            </w:tcBorders>
            <w:shd w:val="clear" w:color="auto" w:fill="auto"/>
            <w:noWrap/>
            <w:vAlign w:val="bottom"/>
            <w:hideMark/>
          </w:tcPr>
          <w:p w14:paraId="6A29F840" w14:textId="77777777" w:rsidR="00B56D34" w:rsidRPr="00B56D34" w:rsidRDefault="00B56D34" w:rsidP="00B56D34">
            <w:pPr>
              <w:spacing w:after="0" w:line="240" w:lineRule="auto"/>
              <w:rPr>
                <w:rFonts w:ascii="Calibri" w:eastAsia="Times New Roman" w:hAnsi="Calibri" w:cs="Calibri"/>
                <w:color w:val="000000"/>
                <w:sz w:val="22"/>
                <w:szCs w:val="22"/>
              </w:rPr>
            </w:pPr>
            <w:r w:rsidRPr="00B56D34">
              <w:rPr>
                <w:rFonts w:ascii="Calibri" w:eastAsia="Times New Roman" w:hAnsi="Calibri" w:cs="Calibri"/>
                <w:color w:val="000000"/>
                <w:sz w:val="22"/>
                <w:szCs w:val="22"/>
              </w:rPr>
              <w:t>cale</w:t>
            </w:r>
          </w:p>
        </w:tc>
        <w:tc>
          <w:tcPr>
            <w:tcW w:w="960" w:type="dxa"/>
            <w:tcBorders>
              <w:top w:val="nil"/>
              <w:left w:val="nil"/>
              <w:bottom w:val="single" w:sz="4" w:space="0" w:color="auto"/>
              <w:right w:val="single" w:sz="4" w:space="0" w:color="auto"/>
            </w:tcBorders>
            <w:shd w:val="clear" w:color="auto" w:fill="auto"/>
            <w:noWrap/>
            <w:vAlign w:val="bottom"/>
            <w:hideMark/>
          </w:tcPr>
          <w:p w14:paraId="67258D82" w14:textId="77777777" w:rsidR="00B56D34" w:rsidRPr="00B56D34" w:rsidRDefault="00B56D34" w:rsidP="00B56D34">
            <w:pPr>
              <w:spacing w:after="0" w:line="240" w:lineRule="auto"/>
              <w:rPr>
                <w:rFonts w:ascii="Calibri" w:eastAsia="Times New Roman" w:hAnsi="Calibri" w:cs="Calibri"/>
                <w:color w:val="000000"/>
                <w:sz w:val="22"/>
                <w:szCs w:val="22"/>
              </w:rPr>
            </w:pPr>
            <w:r w:rsidRPr="00B56D34">
              <w:rPr>
                <w:rFonts w:ascii="Calibri" w:eastAsia="Times New Roman" w:hAnsi="Calibri" w:cs="Calibri"/>
                <w:color w:val="000000"/>
                <w:sz w:val="22"/>
                <w:szCs w:val="22"/>
              </w:rPr>
              <w:t>G 1 1/4"</w:t>
            </w:r>
          </w:p>
        </w:tc>
      </w:tr>
      <w:tr w:rsidR="00B56D34" w:rsidRPr="00B56D34" w14:paraId="1FFC2EC8" w14:textId="77777777" w:rsidTr="00B56D34">
        <w:trPr>
          <w:trHeight w:val="300"/>
        </w:trPr>
        <w:tc>
          <w:tcPr>
            <w:tcW w:w="4800" w:type="dxa"/>
            <w:tcBorders>
              <w:top w:val="nil"/>
              <w:left w:val="single" w:sz="4" w:space="0" w:color="auto"/>
              <w:bottom w:val="single" w:sz="4" w:space="0" w:color="auto"/>
              <w:right w:val="single" w:sz="4" w:space="0" w:color="auto"/>
            </w:tcBorders>
            <w:shd w:val="clear" w:color="auto" w:fill="auto"/>
            <w:noWrap/>
            <w:vAlign w:val="bottom"/>
            <w:hideMark/>
          </w:tcPr>
          <w:p w14:paraId="2DE6927C" w14:textId="77777777" w:rsidR="00B56D34" w:rsidRPr="00B56D34" w:rsidRDefault="00B56D34" w:rsidP="00B56D34">
            <w:pPr>
              <w:spacing w:after="0" w:line="240" w:lineRule="auto"/>
              <w:rPr>
                <w:rFonts w:ascii="Calibri" w:eastAsia="Times New Roman" w:hAnsi="Calibri" w:cs="Calibri"/>
                <w:color w:val="000000"/>
                <w:sz w:val="22"/>
                <w:szCs w:val="22"/>
              </w:rPr>
            </w:pPr>
            <w:r w:rsidRPr="00B56D34">
              <w:rPr>
                <w:rFonts w:ascii="Calibri" w:eastAsia="Times New Roman" w:hAnsi="Calibri" w:cs="Calibri"/>
                <w:color w:val="000000"/>
                <w:sz w:val="22"/>
                <w:szCs w:val="22"/>
              </w:rPr>
              <w:t>Wysokość przechyłowa</w:t>
            </w:r>
          </w:p>
        </w:tc>
        <w:tc>
          <w:tcPr>
            <w:tcW w:w="960" w:type="dxa"/>
            <w:tcBorders>
              <w:top w:val="nil"/>
              <w:left w:val="nil"/>
              <w:bottom w:val="single" w:sz="4" w:space="0" w:color="auto"/>
              <w:right w:val="single" w:sz="4" w:space="0" w:color="auto"/>
            </w:tcBorders>
            <w:shd w:val="clear" w:color="auto" w:fill="auto"/>
            <w:noWrap/>
            <w:vAlign w:val="bottom"/>
            <w:hideMark/>
          </w:tcPr>
          <w:p w14:paraId="018E5D04" w14:textId="77777777" w:rsidR="00B56D34" w:rsidRPr="00B56D34" w:rsidRDefault="00B56D34" w:rsidP="00B56D34">
            <w:pPr>
              <w:spacing w:after="0" w:line="240" w:lineRule="auto"/>
              <w:rPr>
                <w:rFonts w:ascii="Calibri" w:eastAsia="Times New Roman" w:hAnsi="Calibri" w:cs="Calibri"/>
                <w:color w:val="000000"/>
                <w:sz w:val="22"/>
                <w:szCs w:val="22"/>
              </w:rPr>
            </w:pPr>
            <w:r w:rsidRPr="00B56D34">
              <w:rPr>
                <w:rFonts w:ascii="Calibri" w:eastAsia="Times New Roman" w:hAnsi="Calibri" w:cs="Calibri"/>
                <w:color w:val="000000"/>
                <w:sz w:val="22"/>
                <w:szCs w:val="22"/>
              </w:rPr>
              <w:t>mm</w:t>
            </w:r>
          </w:p>
        </w:tc>
        <w:tc>
          <w:tcPr>
            <w:tcW w:w="960" w:type="dxa"/>
            <w:tcBorders>
              <w:top w:val="nil"/>
              <w:left w:val="nil"/>
              <w:bottom w:val="single" w:sz="4" w:space="0" w:color="auto"/>
              <w:right w:val="single" w:sz="4" w:space="0" w:color="auto"/>
            </w:tcBorders>
            <w:shd w:val="clear" w:color="auto" w:fill="auto"/>
            <w:noWrap/>
            <w:vAlign w:val="bottom"/>
            <w:hideMark/>
          </w:tcPr>
          <w:p w14:paraId="4D931E3F" w14:textId="77777777" w:rsidR="00B56D34" w:rsidRPr="00B56D34" w:rsidRDefault="00B56D34" w:rsidP="00B56D34">
            <w:pPr>
              <w:spacing w:after="0" w:line="240" w:lineRule="auto"/>
              <w:jc w:val="right"/>
              <w:rPr>
                <w:rFonts w:ascii="Calibri" w:eastAsia="Times New Roman" w:hAnsi="Calibri" w:cs="Calibri"/>
                <w:color w:val="000000"/>
                <w:sz w:val="22"/>
                <w:szCs w:val="22"/>
              </w:rPr>
            </w:pPr>
            <w:r w:rsidRPr="00B56D34">
              <w:rPr>
                <w:rFonts w:ascii="Calibri" w:eastAsia="Times New Roman" w:hAnsi="Calibri" w:cs="Calibri"/>
                <w:color w:val="000000"/>
                <w:sz w:val="22"/>
                <w:szCs w:val="22"/>
              </w:rPr>
              <w:t>2020</w:t>
            </w:r>
          </w:p>
        </w:tc>
      </w:tr>
      <w:tr w:rsidR="00B56D34" w:rsidRPr="00B56D34" w14:paraId="6558FC0D" w14:textId="77777777" w:rsidTr="00B56D34">
        <w:trPr>
          <w:trHeight w:val="300"/>
        </w:trPr>
        <w:tc>
          <w:tcPr>
            <w:tcW w:w="4800" w:type="dxa"/>
            <w:tcBorders>
              <w:top w:val="nil"/>
              <w:left w:val="single" w:sz="4" w:space="0" w:color="auto"/>
              <w:bottom w:val="single" w:sz="4" w:space="0" w:color="auto"/>
              <w:right w:val="single" w:sz="4" w:space="0" w:color="auto"/>
            </w:tcBorders>
            <w:shd w:val="clear" w:color="auto" w:fill="auto"/>
            <w:noWrap/>
            <w:vAlign w:val="bottom"/>
            <w:hideMark/>
          </w:tcPr>
          <w:p w14:paraId="289B7012" w14:textId="77777777" w:rsidR="00B56D34" w:rsidRPr="00B56D34" w:rsidRDefault="00B56D34" w:rsidP="00B56D34">
            <w:pPr>
              <w:spacing w:after="0" w:line="240" w:lineRule="auto"/>
              <w:rPr>
                <w:rFonts w:ascii="Calibri" w:eastAsia="Times New Roman" w:hAnsi="Calibri" w:cs="Calibri"/>
                <w:color w:val="000000"/>
                <w:sz w:val="22"/>
                <w:szCs w:val="22"/>
              </w:rPr>
            </w:pPr>
            <w:r w:rsidRPr="00B56D34">
              <w:rPr>
                <w:rFonts w:ascii="Calibri" w:eastAsia="Times New Roman" w:hAnsi="Calibri" w:cs="Calibri"/>
                <w:color w:val="000000"/>
                <w:sz w:val="22"/>
                <w:szCs w:val="22"/>
              </w:rPr>
              <w:t>Waga bez izolacji</w:t>
            </w:r>
          </w:p>
        </w:tc>
        <w:tc>
          <w:tcPr>
            <w:tcW w:w="960" w:type="dxa"/>
            <w:tcBorders>
              <w:top w:val="nil"/>
              <w:left w:val="nil"/>
              <w:bottom w:val="single" w:sz="4" w:space="0" w:color="auto"/>
              <w:right w:val="single" w:sz="4" w:space="0" w:color="auto"/>
            </w:tcBorders>
            <w:shd w:val="clear" w:color="auto" w:fill="auto"/>
            <w:noWrap/>
            <w:vAlign w:val="bottom"/>
            <w:hideMark/>
          </w:tcPr>
          <w:p w14:paraId="6E272BF7" w14:textId="77777777" w:rsidR="00B56D34" w:rsidRPr="00B56D34" w:rsidRDefault="00B56D34" w:rsidP="00B56D34">
            <w:pPr>
              <w:spacing w:after="0" w:line="240" w:lineRule="auto"/>
              <w:rPr>
                <w:rFonts w:ascii="Calibri" w:eastAsia="Times New Roman" w:hAnsi="Calibri" w:cs="Calibri"/>
                <w:color w:val="000000"/>
                <w:sz w:val="22"/>
                <w:szCs w:val="22"/>
              </w:rPr>
            </w:pPr>
            <w:r w:rsidRPr="00B56D34">
              <w:rPr>
                <w:rFonts w:ascii="Calibri" w:eastAsia="Times New Roman" w:hAnsi="Calibri" w:cs="Calibri"/>
                <w:color w:val="000000"/>
                <w:sz w:val="22"/>
                <w:szCs w:val="22"/>
              </w:rPr>
              <w:t>kg</w:t>
            </w:r>
          </w:p>
        </w:tc>
        <w:tc>
          <w:tcPr>
            <w:tcW w:w="960" w:type="dxa"/>
            <w:tcBorders>
              <w:top w:val="nil"/>
              <w:left w:val="nil"/>
              <w:bottom w:val="single" w:sz="4" w:space="0" w:color="auto"/>
              <w:right w:val="single" w:sz="4" w:space="0" w:color="auto"/>
            </w:tcBorders>
            <w:shd w:val="clear" w:color="auto" w:fill="auto"/>
            <w:noWrap/>
            <w:vAlign w:val="bottom"/>
            <w:hideMark/>
          </w:tcPr>
          <w:p w14:paraId="6FCEA33B" w14:textId="77777777" w:rsidR="00B56D34" w:rsidRPr="00B56D34" w:rsidRDefault="00B56D34" w:rsidP="00B56D34">
            <w:pPr>
              <w:spacing w:after="0" w:line="240" w:lineRule="auto"/>
              <w:jc w:val="right"/>
              <w:rPr>
                <w:rFonts w:ascii="Calibri" w:eastAsia="Times New Roman" w:hAnsi="Calibri" w:cs="Calibri"/>
                <w:color w:val="000000"/>
                <w:sz w:val="22"/>
                <w:szCs w:val="22"/>
              </w:rPr>
            </w:pPr>
            <w:r w:rsidRPr="00B56D34">
              <w:rPr>
                <w:rFonts w:ascii="Calibri" w:eastAsia="Times New Roman" w:hAnsi="Calibri" w:cs="Calibri"/>
                <w:color w:val="000000"/>
                <w:sz w:val="22"/>
                <w:szCs w:val="22"/>
              </w:rPr>
              <w:t>373</w:t>
            </w:r>
          </w:p>
        </w:tc>
      </w:tr>
    </w:tbl>
    <w:p w14:paraId="073828E8" w14:textId="3493F5CD" w:rsidR="00057DEB" w:rsidRPr="00BE1332" w:rsidRDefault="00FC2E65" w:rsidP="00057DEB">
      <w:pPr>
        <w:pStyle w:val="KMRstandard"/>
      </w:pPr>
      <w:r w:rsidRPr="00BE1332">
        <w:t>Dla budynku istniejącego:</w:t>
      </w:r>
    </w:p>
    <w:tbl>
      <w:tblPr>
        <w:tblW w:w="9900" w:type="dxa"/>
        <w:tblInd w:w="75" w:type="dxa"/>
        <w:tblCellMar>
          <w:left w:w="70" w:type="dxa"/>
          <w:right w:w="70" w:type="dxa"/>
        </w:tblCellMar>
        <w:tblLook w:val="04A0" w:firstRow="1" w:lastRow="0" w:firstColumn="1" w:lastColumn="0" w:noHBand="0" w:noVBand="1"/>
      </w:tblPr>
      <w:tblGrid>
        <w:gridCol w:w="6552"/>
        <w:gridCol w:w="968"/>
        <w:gridCol w:w="960"/>
        <w:gridCol w:w="1420"/>
      </w:tblGrid>
      <w:tr w:rsidR="00C4221B" w:rsidRPr="00C4221B" w14:paraId="6AB37DC0" w14:textId="77777777" w:rsidTr="00C4221B">
        <w:trPr>
          <w:trHeight w:val="300"/>
        </w:trPr>
        <w:tc>
          <w:tcPr>
            <w:tcW w:w="6552" w:type="dxa"/>
            <w:tcBorders>
              <w:top w:val="single" w:sz="4" w:space="0" w:color="auto"/>
              <w:left w:val="single" w:sz="4" w:space="0" w:color="auto"/>
              <w:bottom w:val="single" w:sz="4" w:space="0" w:color="auto"/>
              <w:right w:val="nil"/>
            </w:tcBorders>
            <w:shd w:val="clear" w:color="auto" w:fill="auto"/>
            <w:noWrap/>
            <w:vAlign w:val="center"/>
            <w:hideMark/>
          </w:tcPr>
          <w:p w14:paraId="0D50708D" w14:textId="77777777" w:rsidR="00C4221B" w:rsidRPr="00C4221B" w:rsidRDefault="00C4221B" w:rsidP="00C4221B">
            <w:pPr>
              <w:spacing w:after="0" w:line="240" w:lineRule="auto"/>
              <w:rPr>
                <w:rFonts w:ascii="Arial CE" w:eastAsia="Times New Roman" w:hAnsi="Arial CE" w:cs="Arial CE"/>
                <w:b/>
                <w:bCs/>
                <w:sz w:val="20"/>
                <w:szCs w:val="20"/>
              </w:rPr>
            </w:pPr>
            <w:r w:rsidRPr="00C4221B">
              <w:rPr>
                <w:rFonts w:ascii="Arial CE" w:eastAsia="Times New Roman" w:hAnsi="Arial CE" w:cs="Arial CE"/>
                <w:b/>
                <w:bCs/>
                <w:sz w:val="20"/>
                <w:szCs w:val="20"/>
              </w:rPr>
              <w:t>Całkowita liczba mieszkańców w budynku</w:t>
            </w:r>
          </w:p>
        </w:tc>
        <w:tc>
          <w:tcPr>
            <w:tcW w:w="968" w:type="dxa"/>
            <w:tcBorders>
              <w:top w:val="single" w:sz="4" w:space="0" w:color="auto"/>
              <w:left w:val="nil"/>
              <w:bottom w:val="single" w:sz="4" w:space="0" w:color="auto"/>
              <w:right w:val="single" w:sz="4" w:space="0" w:color="auto"/>
            </w:tcBorders>
            <w:shd w:val="clear" w:color="auto" w:fill="auto"/>
            <w:noWrap/>
            <w:vAlign w:val="center"/>
            <w:hideMark/>
          </w:tcPr>
          <w:p w14:paraId="61FA8B97" w14:textId="77777777" w:rsidR="00C4221B" w:rsidRPr="00C4221B" w:rsidRDefault="00C4221B" w:rsidP="00C4221B">
            <w:pPr>
              <w:spacing w:after="0" w:line="240" w:lineRule="auto"/>
              <w:jc w:val="center"/>
              <w:rPr>
                <w:rFonts w:ascii="Arial CE" w:eastAsia="Times New Roman" w:hAnsi="Arial CE" w:cs="Arial CE"/>
                <w:b/>
                <w:bCs/>
                <w:sz w:val="20"/>
                <w:szCs w:val="20"/>
              </w:rPr>
            </w:pPr>
            <w:r w:rsidRPr="00C4221B">
              <w:rPr>
                <w:rFonts w:ascii="Arial CE" w:eastAsia="Times New Roman" w:hAnsi="Arial CE" w:cs="Arial CE"/>
                <w:b/>
                <w:bCs/>
                <w:sz w:val="20"/>
                <w:szCs w:val="20"/>
              </w:rPr>
              <w:t>U</w:t>
            </w:r>
          </w:p>
        </w:tc>
        <w:tc>
          <w:tcPr>
            <w:tcW w:w="960" w:type="dxa"/>
            <w:tcBorders>
              <w:top w:val="single" w:sz="4" w:space="0" w:color="auto"/>
              <w:left w:val="nil"/>
              <w:bottom w:val="single" w:sz="4" w:space="0" w:color="auto"/>
              <w:right w:val="single" w:sz="4" w:space="0" w:color="auto"/>
            </w:tcBorders>
            <w:shd w:val="clear" w:color="000000" w:fill="FFCC99"/>
            <w:noWrap/>
            <w:vAlign w:val="center"/>
            <w:hideMark/>
          </w:tcPr>
          <w:p w14:paraId="63CA0CCD" w14:textId="77777777" w:rsidR="00C4221B" w:rsidRPr="00C4221B" w:rsidRDefault="00C4221B" w:rsidP="00C4221B">
            <w:pPr>
              <w:spacing w:after="0" w:line="240" w:lineRule="auto"/>
              <w:jc w:val="center"/>
              <w:rPr>
                <w:rFonts w:ascii="Calibri" w:eastAsia="Times New Roman" w:hAnsi="Calibri" w:cs="Calibri"/>
                <w:b/>
                <w:bCs/>
                <w:color w:val="3F3F76"/>
                <w:sz w:val="22"/>
                <w:szCs w:val="22"/>
              </w:rPr>
            </w:pPr>
            <w:r w:rsidRPr="00C4221B">
              <w:rPr>
                <w:rFonts w:ascii="Calibri" w:eastAsia="Times New Roman" w:hAnsi="Calibri" w:cs="Calibri"/>
                <w:b/>
                <w:bCs/>
                <w:color w:val="3F3F76"/>
                <w:sz w:val="22"/>
                <w:szCs w:val="22"/>
              </w:rPr>
              <w:t>50</w:t>
            </w:r>
          </w:p>
        </w:tc>
        <w:tc>
          <w:tcPr>
            <w:tcW w:w="1420" w:type="dxa"/>
            <w:tcBorders>
              <w:top w:val="single" w:sz="4" w:space="0" w:color="auto"/>
              <w:left w:val="nil"/>
              <w:bottom w:val="single" w:sz="4" w:space="0" w:color="auto"/>
              <w:right w:val="single" w:sz="4" w:space="0" w:color="auto"/>
            </w:tcBorders>
            <w:shd w:val="clear" w:color="auto" w:fill="auto"/>
            <w:noWrap/>
            <w:vAlign w:val="center"/>
            <w:hideMark/>
          </w:tcPr>
          <w:p w14:paraId="5959F25B" w14:textId="77777777" w:rsidR="00C4221B" w:rsidRPr="00C4221B" w:rsidRDefault="00C4221B" w:rsidP="00C4221B">
            <w:pPr>
              <w:spacing w:after="0" w:line="240" w:lineRule="auto"/>
              <w:jc w:val="center"/>
              <w:rPr>
                <w:rFonts w:ascii="Arial CE" w:eastAsia="Times New Roman" w:hAnsi="Arial CE" w:cs="Arial CE"/>
                <w:sz w:val="20"/>
                <w:szCs w:val="20"/>
              </w:rPr>
            </w:pPr>
            <w:r w:rsidRPr="00C4221B">
              <w:rPr>
                <w:rFonts w:ascii="Arial CE" w:eastAsia="Times New Roman" w:hAnsi="Arial CE" w:cs="Arial CE"/>
                <w:sz w:val="20"/>
                <w:szCs w:val="20"/>
              </w:rPr>
              <w:t>osób</w:t>
            </w:r>
          </w:p>
        </w:tc>
      </w:tr>
      <w:tr w:rsidR="00C4221B" w:rsidRPr="00C4221B" w14:paraId="009F4EB3" w14:textId="77777777" w:rsidTr="00C4221B">
        <w:trPr>
          <w:trHeight w:val="300"/>
        </w:trPr>
        <w:tc>
          <w:tcPr>
            <w:tcW w:w="6552" w:type="dxa"/>
            <w:tcBorders>
              <w:top w:val="nil"/>
              <w:left w:val="single" w:sz="4" w:space="0" w:color="auto"/>
              <w:bottom w:val="single" w:sz="4" w:space="0" w:color="auto"/>
              <w:right w:val="nil"/>
            </w:tcBorders>
            <w:shd w:val="clear" w:color="auto" w:fill="auto"/>
            <w:noWrap/>
            <w:vAlign w:val="center"/>
            <w:hideMark/>
          </w:tcPr>
          <w:p w14:paraId="02EC0FC9" w14:textId="77777777" w:rsidR="00C4221B" w:rsidRPr="00C4221B" w:rsidRDefault="00C4221B" w:rsidP="00C4221B">
            <w:pPr>
              <w:spacing w:after="0" w:line="240" w:lineRule="auto"/>
              <w:rPr>
                <w:rFonts w:ascii="Arial CE" w:eastAsia="Times New Roman" w:hAnsi="Arial CE" w:cs="Arial CE"/>
                <w:b/>
                <w:bCs/>
                <w:sz w:val="20"/>
                <w:szCs w:val="20"/>
              </w:rPr>
            </w:pPr>
            <w:r w:rsidRPr="00C4221B">
              <w:rPr>
                <w:rFonts w:ascii="Arial CE" w:eastAsia="Times New Roman" w:hAnsi="Arial CE" w:cs="Arial CE"/>
                <w:b/>
                <w:bCs/>
                <w:sz w:val="20"/>
                <w:szCs w:val="20"/>
              </w:rPr>
              <w:t>Jednostkowe dobowe zapotrzebowanie na c.w.u. na mieszkańca</w:t>
            </w:r>
          </w:p>
        </w:tc>
        <w:tc>
          <w:tcPr>
            <w:tcW w:w="968" w:type="dxa"/>
            <w:tcBorders>
              <w:top w:val="nil"/>
              <w:left w:val="nil"/>
              <w:bottom w:val="single" w:sz="4" w:space="0" w:color="auto"/>
              <w:right w:val="single" w:sz="4" w:space="0" w:color="auto"/>
            </w:tcBorders>
            <w:shd w:val="clear" w:color="auto" w:fill="auto"/>
            <w:noWrap/>
            <w:vAlign w:val="center"/>
            <w:hideMark/>
          </w:tcPr>
          <w:p w14:paraId="35264E1D" w14:textId="77777777" w:rsidR="00C4221B" w:rsidRPr="00C4221B" w:rsidRDefault="00C4221B" w:rsidP="00C4221B">
            <w:pPr>
              <w:spacing w:after="0" w:line="240" w:lineRule="auto"/>
              <w:jc w:val="center"/>
              <w:rPr>
                <w:rFonts w:ascii="Arial CE" w:eastAsia="Times New Roman" w:hAnsi="Arial CE" w:cs="Arial CE"/>
                <w:b/>
                <w:bCs/>
                <w:sz w:val="20"/>
                <w:szCs w:val="20"/>
              </w:rPr>
            </w:pPr>
            <w:r w:rsidRPr="00C4221B">
              <w:rPr>
                <w:rFonts w:ascii="Arial CE" w:eastAsia="Times New Roman" w:hAnsi="Arial CE" w:cs="Arial CE"/>
                <w:b/>
                <w:bCs/>
                <w:sz w:val="20"/>
                <w:szCs w:val="20"/>
              </w:rPr>
              <w:t>q</w:t>
            </w:r>
            <w:r w:rsidRPr="00C4221B">
              <w:rPr>
                <w:rFonts w:ascii="Arial CE" w:eastAsia="Times New Roman" w:hAnsi="Arial CE" w:cs="Arial CE"/>
                <w:b/>
                <w:bCs/>
                <w:sz w:val="20"/>
                <w:szCs w:val="20"/>
                <w:vertAlign w:val="subscript"/>
              </w:rPr>
              <w:t>c</w:t>
            </w:r>
          </w:p>
        </w:tc>
        <w:tc>
          <w:tcPr>
            <w:tcW w:w="960" w:type="dxa"/>
            <w:tcBorders>
              <w:top w:val="nil"/>
              <w:left w:val="nil"/>
              <w:bottom w:val="single" w:sz="4" w:space="0" w:color="auto"/>
              <w:right w:val="single" w:sz="4" w:space="0" w:color="auto"/>
            </w:tcBorders>
            <w:shd w:val="clear" w:color="000000" w:fill="FFCC99"/>
            <w:noWrap/>
            <w:vAlign w:val="center"/>
            <w:hideMark/>
          </w:tcPr>
          <w:p w14:paraId="198F7BF1" w14:textId="77777777" w:rsidR="00C4221B" w:rsidRPr="00C4221B" w:rsidRDefault="00C4221B" w:rsidP="00C4221B">
            <w:pPr>
              <w:spacing w:after="0" w:line="240" w:lineRule="auto"/>
              <w:jc w:val="center"/>
              <w:rPr>
                <w:rFonts w:ascii="Calibri" w:eastAsia="Times New Roman" w:hAnsi="Calibri" w:cs="Calibri"/>
                <w:b/>
                <w:bCs/>
                <w:color w:val="3F3F76"/>
                <w:sz w:val="22"/>
                <w:szCs w:val="22"/>
              </w:rPr>
            </w:pPr>
            <w:r w:rsidRPr="00C4221B">
              <w:rPr>
                <w:rFonts w:ascii="Calibri" w:eastAsia="Times New Roman" w:hAnsi="Calibri" w:cs="Calibri"/>
                <w:b/>
                <w:bCs/>
                <w:color w:val="3F3F76"/>
                <w:sz w:val="22"/>
                <w:szCs w:val="22"/>
              </w:rPr>
              <w:t>10</w:t>
            </w:r>
          </w:p>
        </w:tc>
        <w:tc>
          <w:tcPr>
            <w:tcW w:w="1420" w:type="dxa"/>
            <w:tcBorders>
              <w:top w:val="nil"/>
              <w:left w:val="nil"/>
              <w:bottom w:val="single" w:sz="4" w:space="0" w:color="auto"/>
              <w:right w:val="single" w:sz="4" w:space="0" w:color="auto"/>
            </w:tcBorders>
            <w:shd w:val="clear" w:color="auto" w:fill="auto"/>
            <w:noWrap/>
            <w:vAlign w:val="center"/>
            <w:hideMark/>
          </w:tcPr>
          <w:p w14:paraId="30928905" w14:textId="77777777" w:rsidR="00C4221B" w:rsidRPr="00C4221B" w:rsidRDefault="00C4221B" w:rsidP="00C4221B">
            <w:pPr>
              <w:spacing w:after="0" w:line="240" w:lineRule="auto"/>
              <w:jc w:val="center"/>
              <w:rPr>
                <w:rFonts w:ascii="Arial CE" w:eastAsia="Times New Roman" w:hAnsi="Arial CE" w:cs="Arial CE"/>
                <w:sz w:val="20"/>
                <w:szCs w:val="20"/>
              </w:rPr>
            </w:pPr>
            <w:r w:rsidRPr="00C4221B">
              <w:rPr>
                <w:rFonts w:ascii="Arial CE" w:eastAsia="Times New Roman" w:hAnsi="Arial CE" w:cs="Arial CE"/>
                <w:sz w:val="20"/>
                <w:szCs w:val="20"/>
              </w:rPr>
              <w:t>dm</w:t>
            </w:r>
            <w:r w:rsidRPr="00C4221B">
              <w:rPr>
                <w:rFonts w:ascii="Arial CE" w:eastAsia="Times New Roman" w:hAnsi="Arial CE" w:cs="Arial CE"/>
                <w:sz w:val="20"/>
                <w:szCs w:val="20"/>
                <w:vertAlign w:val="superscript"/>
              </w:rPr>
              <w:t>3</w:t>
            </w:r>
            <w:r w:rsidRPr="00C4221B">
              <w:rPr>
                <w:rFonts w:ascii="Arial CE" w:eastAsia="Times New Roman" w:hAnsi="Arial CE" w:cs="Arial CE"/>
                <w:sz w:val="20"/>
                <w:szCs w:val="20"/>
              </w:rPr>
              <w:t>/(d*osoba)</w:t>
            </w:r>
          </w:p>
        </w:tc>
      </w:tr>
      <w:tr w:rsidR="00C4221B" w:rsidRPr="00C4221B" w14:paraId="11DFFEA1" w14:textId="77777777" w:rsidTr="00C4221B">
        <w:trPr>
          <w:trHeight w:val="300"/>
        </w:trPr>
        <w:tc>
          <w:tcPr>
            <w:tcW w:w="6552" w:type="dxa"/>
            <w:tcBorders>
              <w:top w:val="nil"/>
              <w:left w:val="single" w:sz="4" w:space="0" w:color="auto"/>
              <w:bottom w:val="single" w:sz="4" w:space="0" w:color="auto"/>
              <w:right w:val="nil"/>
            </w:tcBorders>
            <w:shd w:val="clear" w:color="auto" w:fill="auto"/>
            <w:noWrap/>
            <w:vAlign w:val="center"/>
            <w:hideMark/>
          </w:tcPr>
          <w:p w14:paraId="7A9AE03F" w14:textId="77777777" w:rsidR="00C4221B" w:rsidRPr="00C4221B" w:rsidRDefault="00C4221B" w:rsidP="00C4221B">
            <w:pPr>
              <w:spacing w:after="0" w:line="240" w:lineRule="auto"/>
              <w:rPr>
                <w:rFonts w:ascii="Arial CE" w:eastAsia="Times New Roman" w:hAnsi="Arial CE" w:cs="Arial CE"/>
                <w:b/>
                <w:bCs/>
                <w:sz w:val="20"/>
                <w:szCs w:val="20"/>
              </w:rPr>
            </w:pPr>
            <w:r w:rsidRPr="00C4221B">
              <w:rPr>
                <w:rFonts w:ascii="Arial CE" w:eastAsia="Times New Roman" w:hAnsi="Arial CE" w:cs="Arial CE"/>
                <w:b/>
                <w:bCs/>
                <w:sz w:val="20"/>
                <w:szCs w:val="20"/>
              </w:rPr>
              <w:t>Liczba godzin użytkowania instalacji w ciągu doby (od 6 do 24)</w:t>
            </w:r>
          </w:p>
        </w:tc>
        <w:tc>
          <w:tcPr>
            <w:tcW w:w="968" w:type="dxa"/>
            <w:tcBorders>
              <w:top w:val="nil"/>
              <w:left w:val="nil"/>
              <w:bottom w:val="single" w:sz="4" w:space="0" w:color="auto"/>
              <w:right w:val="single" w:sz="4" w:space="0" w:color="auto"/>
            </w:tcBorders>
            <w:shd w:val="clear" w:color="auto" w:fill="auto"/>
            <w:noWrap/>
            <w:vAlign w:val="center"/>
            <w:hideMark/>
          </w:tcPr>
          <w:p w14:paraId="2299CC12" w14:textId="77777777" w:rsidR="00C4221B" w:rsidRPr="00C4221B" w:rsidRDefault="00C4221B" w:rsidP="00C4221B">
            <w:pPr>
              <w:spacing w:after="0" w:line="240" w:lineRule="auto"/>
              <w:jc w:val="center"/>
              <w:rPr>
                <w:rFonts w:ascii="Arial CE" w:eastAsia="Times New Roman" w:hAnsi="Arial CE" w:cs="Arial CE"/>
                <w:b/>
                <w:bCs/>
                <w:sz w:val="20"/>
                <w:szCs w:val="20"/>
              </w:rPr>
            </w:pPr>
            <w:r w:rsidRPr="00C4221B">
              <w:rPr>
                <w:rFonts w:ascii="Arial CE" w:eastAsia="Times New Roman" w:hAnsi="Arial CE" w:cs="Arial CE"/>
                <w:b/>
                <w:bCs/>
                <w:sz w:val="20"/>
                <w:szCs w:val="20"/>
              </w:rPr>
              <w:t>t</w:t>
            </w:r>
          </w:p>
        </w:tc>
        <w:tc>
          <w:tcPr>
            <w:tcW w:w="960" w:type="dxa"/>
            <w:tcBorders>
              <w:top w:val="nil"/>
              <w:left w:val="nil"/>
              <w:bottom w:val="single" w:sz="4" w:space="0" w:color="auto"/>
              <w:right w:val="single" w:sz="4" w:space="0" w:color="auto"/>
            </w:tcBorders>
            <w:shd w:val="clear" w:color="000000" w:fill="FFCC99"/>
            <w:noWrap/>
            <w:vAlign w:val="center"/>
            <w:hideMark/>
          </w:tcPr>
          <w:p w14:paraId="0136A53C" w14:textId="77777777" w:rsidR="00C4221B" w:rsidRPr="00C4221B" w:rsidRDefault="00C4221B" w:rsidP="00C4221B">
            <w:pPr>
              <w:spacing w:after="0" w:line="240" w:lineRule="auto"/>
              <w:jc w:val="center"/>
              <w:rPr>
                <w:rFonts w:ascii="Calibri" w:eastAsia="Times New Roman" w:hAnsi="Calibri" w:cs="Calibri"/>
                <w:b/>
                <w:bCs/>
                <w:color w:val="3F3F76"/>
                <w:sz w:val="22"/>
                <w:szCs w:val="22"/>
              </w:rPr>
            </w:pPr>
            <w:r w:rsidRPr="00C4221B">
              <w:rPr>
                <w:rFonts w:ascii="Calibri" w:eastAsia="Times New Roman" w:hAnsi="Calibri" w:cs="Calibri"/>
                <w:b/>
                <w:bCs/>
                <w:color w:val="3F3F76"/>
                <w:sz w:val="22"/>
                <w:szCs w:val="22"/>
              </w:rPr>
              <w:t>18</w:t>
            </w:r>
          </w:p>
        </w:tc>
        <w:tc>
          <w:tcPr>
            <w:tcW w:w="1420" w:type="dxa"/>
            <w:tcBorders>
              <w:top w:val="nil"/>
              <w:left w:val="nil"/>
              <w:bottom w:val="single" w:sz="4" w:space="0" w:color="auto"/>
              <w:right w:val="single" w:sz="4" w:space="0" w:color="auto"/>
            </w:tcBorders>
            <w:shd w:val="clear" w:color="auto" w:fill="auto"/>
            <w:noWrap/>
            <w:vAlign w:val="center"/>
            <w:hideMark/>
          </w:tcPr>
          <w:p w14:paraId="286DA858" w14:textId="77777777" w:rsidR="00C4221B" w:rsidRPr="00C4221B" w:rsidRDefault="00C4221B" w:rsidP="00C4221B">
            <w:pPr>
              <w:spacing w:after="0" w:line="240" w:lineRule="auto"/>
              <w:jc w:val="center"/>
              <w:rPr>
                <w:rFonts w:ascii="Arial CE" w:eastAsia="Times New Roman" w:hAnsi="Arial CE" w:cs="Arial CE"/>
                <w:sz w:val="20"/>
                <w:szCs w:val="20"/>
              </w:rPr>
            </w:pPr>
            <w:r w:rsidRPr="00C4221B">
              <w:rPr>
                <w:rFonts w:ascii="Arial CE" w:eastAsia="Times New Roman" w:hAnsi="Arial CE" w:cs="Arial CE"/>
                <w:sz w:val="20"/>
                <w:szCs w:val="20"/>
              </w:rPr>
              <w:t>h/d</w:t>
            </w:r>
          </w:p>
        </w:tc>
      </w:tr>
      <w:tr w:rsidR="00C4221B" w:rsidRPr="00C4221B" w14:paraId="6AE3E5C0" w14:textId="77777777" w:rsidTr="00C4221B">
        <w:trPr>
          <w:trHeight w:val="300"/>
        </w:trPr>
        <w:tc>
          <w:tcPr>
            <w:tcW w:w="6552" w:type="dxa"/>
            <w:tcBorders>
              <w:top w:val="nil"/>
              <w:left w:val="single" w:sz="4" w:space="0" w:color="auto"/>
              <w:bottom w:val="single" w:sz="4" w:space="0" w:color="auto"/>
              <w:right w:val="nil"/>
            </w:tcBorders>
            <w:shd w:val="clear" w:color="auto" w:fill="auto"/>
            <w:noWrap/>
            <w:vAlign w:val="center"/>
            <w:hideMark/>
          </w:tcPr>
          <w:p w14:paraId="5938307B" w14:textId="77777777" w:rsidR="00C4221B" w:rsidRPr="00C4221B" w:rsidRDefault="00C4221B" w:rsidP="00C4221B">
            <w:pPr>
              <w:spacing w:after="0" w:line="240" w:lineRule="auto"/>
              <w:rPr>
                <w:rFonts w:ascii="Arial CE" w:eastAsia="Times New Roman" w:hAnsi="Arial CE" w:cs="Arial CE"/>
                <w:b/>
                <w:bCs/>
                <w:sz w:val="20"/>
                <w:szCs w:val="20"/>
              </w:rPr>
            </w:pPr>
            <w:r w:rsidRPr="00C4221B">
              <w:rPr>
                <w:rFonts w:ascii="Arial CE" w:eastAsia="Times New Roman" w:hAnsi="Arial CE" w:cs="Arial CE"/>
                <w:b/>
                <w:bCs/>
                <w:sz w:val="20"/>
                <w:szCs w:val="20"/>
              </w:rPr>
              <w:t>Współczynnik godzinowej nierównomierności rozbioru</w:t>
            </w:r>
          </w:p>
        </w:tc>
        <w:tc>
          <w:tcPr>
            <w:tcW w:w="968" w:type="dxa"/>
            <w:tcBorders>
              <w:top w:val="nil"/>
              <w:left w:val="nil"/>
              <w:bottom w:val="single" w:sz="4" w:space="0" w:color="auto"/>
              <w:right w:val="single" w:sz="4" w:space="0" w:color="auto"/>
            </w:tcBorders>
            <w:shd w:val="clear" w:color="auto" w:fill="auto"/>
            <w:noWrap/>
            <w:vAlign w:val="center"/>
            <w:hideMark/>
          </w:tcPr>
          <w:p w14:paraId="5BA8B38A" w14:textId="77777777" w:rsidR="00C4221B" w:rsidRPr="00C4221B" w:rsidRDefault="00C4221B" w:rsidP="00C4221B">
            <w:pPr>
              <w:spacing w:after="0" w:line="240" w:lineRule="auto"/>
              <w:jc w:val="center"/>
              <w:rPr>
                <w:rFonts w:ascii="Arial CE" w:eastAsia="Times New Roman" w:hAnsi="Arial CE" w:cs="Arial CE"/>
                <w:b/>
                <w:bCs/>
                <w:sz w:val="20"/>
                <w:szCs w:val="20"/>
              </w:rPr>
            </w:pPr>
            <w:r w:rsidRPr="00C4221B">
              <w:rPr>
                <w:rFonts w:ascii="Arial CE" w:eastAsia="Times New Roman" w:hAnsi="Arial CE" w:cs="Arial CE"/>
                <w:b/>
                <w:bCs/>
                <w:sz w:val="20"/>
                <w:szCs w:val="20"/>
              </w:rPr>
              <w:t>N</w:t>
            </w:r>
            <w:r w:rsidRPr="00C4221B">
              <w:rPr>
                <w:rFonts w:ascii="Arial CE" w:eastAsia="Times New Roman" w:hAnsi="Arial CE" w:cs="Arial CE"/>
                <w:b/>
                <w:bCs/>
                <w:sz w:val="20"/>
                <w:szCs w:val="20"/>
                <w:vertAlign w:val="subscript"/>
              </w:rPr>
              <w:t>h</w:t>
            </w:r>
          </w:p>
        </w:tc>
        <w:tc>
          <w:tcPr>
            <w:tcW w:w="960" w:type="dxa"/>
            <w:tcBorders>
              <w:top w:val="nil"/>
              <w:left w:val="nil"/>
              <w:bottom w:val="single" w:sz="4" w:space="0" w:color="auto"/>
              <w:right w:val="single" w:sz="4" w:space="0" w:color="auto"/>
            </w:tcBorders>
            <w:shd w:val="clear" w:color="000000" w:fill="F2F2F2"/>
            <w:noWrap/>
            <w:vAlign w:val="center"/>
            <w:hideMark/>
          </w:tcPr>
          <w:p w14:paraId="71FC96FD" w14:textId="77777777" w:rsidR="00C4221B" w:rsidRPr="00C4221B" w:rsidRDefault="00C4221B" w:rsidP="00C4221B">
            <w:pPr>
              <w:spacing w:after="0" w:line="240" w:lineRule="auto"/>
              <w:jc w:val="center"/>
              <w:rPr>
                <w:rFonts w:ascii="Calibri" w:eastAsia="Times New Roman" w:hAnsi="Calibri" w:cs="Calibri"/>
                <w:b/>
                <w:bCs/>
                <w:color w:val="FA7D00"/>
                <w:sz w:val="22"/>
                <w:szCs w:val="22"/>
              </w:rPr>
            </w:pPr>
            <w:r w:rsidRPr="00C4221B">
              <w:rPr>
                <w:rFonts w:ascii="Calibri" w:eastAsia="Times New Roman" w:hAnsi="Calibri" w:cs="Calibri"/>
                <w:b/>
                <w:bCs/>
                <w:color w:val="FA7D00"/>
                <w:sz w:val="22"/>
                <w:szCs w:val="22"/>
              </w:rPr>
              <w:t>3,59</w:t>
            </w:r>
          </w:p>
        </w:tc>
        <w:tc>
          <w:tcPr>
            <w:tcW w:w="1420" w:type="dxa"/>
            <w:tcBorders>
              <w:top w:val="nil"/>
              <w:left w:val="nil"/>
              <w:bottom w:val="single" w:sz="4" w:space="0" w:color="auto"/>
              <w:right w:val="single" w:sz="4" w:space="0" w:color="auto"/>
            </w:tcBorders>
            <w:shd w:val="clear" w:color="auto" w:fill="auto"/>
            <w:noWrap/>
            <w:vAlign w:val="center"/>
            <w:hideMark/>
          </w:tcPr>
          <w:p w14:paraId="02394A4C" w14:textId="77777777" w:rsidR="00C4221B" w:rsidRPr="00C4221B" w:rsidRDefault="00C4221B" w:rsidP="00C4221B">
            <w:pPr>
              <w:spacing w:after="0" w:line="240" w:lineRule="auto"/>
              <w:jc w:val="center"/>
              <w:rPr>
                <w:rFonts w:ascii="Arial CE" w:eastAsia="Times New Roman" w:hAnsi="Arial CE" w:cs="Arial CE"/>
                <w:sz w:val="20"/>
                <w:szCs w:val="20"/>
              </w:rPr>
            </w:pPr>
            <w:r w:rsidRPr="00C4221B">
              <w:rPr>
                <w:rFonts w:ascii="Arial CE" w:eastAsia="Times New Roman" w:hAnsi="Arial CE" w:cs="Arial CE"/>
                <w:sz w:val="20"/>
                <w:szCs w:val="20"/>
              </w:rPr>
              <w:t>-</w:t>
            </w:r>
          </w:p>
        </w:tc>
      </w:tr>
      <w:tr w:rsidR="00C4221B" w:rsidRPr="00C4221B" w14:paraId="210AC6F7" w14:textId="77777777" w:rsidTr="00C4221B">
        <w:trPr>
          <w:trHeight w:val="300"/>
        </w:trPr>
        <w:tc>
          <w:tcPr>
            <w:tcW w:w="6552" w:type="dxa"/>
            <w:tcBorders>
              <w:top w:val="nil"/>
              <w:left w:val="single" w:sz="4" w:space="0" w:color="auto"/>
              <w:bottom w:val="single" w:sz="4" w:space="0" w:color="auto"/>
              <w:right w:val="nil"/>
            </w:tcBorders>
            <w:shd w:val="clear" w:color="auto" w:fill="auto"/>
            <w:noWrap/>
            <w:vAlign w:val="center"/>
            <w:hideMark/>
          </w:tcPr>
          <w:p w14:paraId="43F1F408" w14:textId="77777777" w:rsidR="00C4221B" w:rsidRPr="00C4221B" w:rsidRDefault="00C4221B" w:rsidP="00C4221B">
            <w:pPr>
              <w:spacing w:after="0" w:line="240" w:lineRule="auto"/>
              <w:rPr>
                <w:rFonts w:ascii="Arial CE" w:eastAsia="Times New Roman" w:hAnsi="Arial CE" w:cs="Arial CE"/>
                <w:b/>
                <w:bCs/>
                <w:sz w:val="20"/>
                <w:szCs w:val="20"/>
              </w:rPr>
            </w:pPr>
            <w:r w:rsidRPr="00C4221B">
              <w:rPr>
                <w:rFonts w:ascii="Arial CE" w:eastAsia="Times New Roman" w:hAnsi="Arial CE" w:cs="Arial CE"/>
                <w:b/>
                <w:bCs/>
                <w:sz w:val="20"/>
                <w:szCs w:val="20"/>
              </w:rPr>
              <w:t>Temperatura obliczeniowa c.w.u.</w:t>
            </w:r>
          </w:p>
        </w:tc>
        <w:tc>
          <w:tcPr>
            <w:tcW w:w="968" w:type="dxa"/>
            <w:tcBorders>
              <w:top w:val="nil"/>
              <w:left w:val="nil"/>
              <w:bottom w:val="single" w:sz="4" w:space="0" w:color="auto"/>
              <w:right w:val="single" w:sz="4" w:space="0" w:color="auto"/>
            </w:tcBorders>
            <w:shd w:val="clear" w:color="auto" w:fill="auto"/>
            <w:noWrap/>
            <w:vAlign w:val="center"/>
            <w:hideMark/>
          </w:tcPr>
          <w:p w14:paraId="342BBC6F" w14:textId="77777777" w:rsidR="00C4221B" w:rsidRPr="00C4221B" w:rsidRDefault="00C4221B" w:rsidP="00C4221B">
            <w:pPr>
              <w:spacing w:after="0" w:line="240" w:lineRule="auto"/>
              <w:jc w:val="center"/>
              <w:rPr>
                <w:rFonts w:ascii="Arial CE" w:eastAsia="Times New Roman" w:hAnsi="Arial CE" w:cs="Arial CE"/>
                <w:b/>
                <w:bCs/>
                <w:sz w:val="20"/>
                <w:szCs w:val="20"/>
              </w:rPr>
            </w:pPr>
            <w:r w:rsidRPr="00C4221B">
              <w:rPr>
                <w:rFonts w:ascii="Arial CE" w:eastAsia="Times New Roman" w:hAnsi="Arial CE" w:cs="Arial CE"/>
                <w:b/>
                <w:bCs/>
                <w:sz w:val="20"/>
                <w:szCs w:val="20"/>
              </w:rPr>
              <w:t>t</w:t>
            </w:r>
            <w:r w:rsidRPr="00C4221B">
              <w:rPr>
                <w:rFonts w:ascii="Arial CE" w:eastAsia="Times New Roman" w:hAnsi="Arial CE" w:cs="Arial CE"/>
                <w:b/>
                <w:bCs/>
                <w:sz w:val="20"/>
                <w:szCs w:val="20"/>
                <w:vertAlign w:val="subscript"/>
              </w:rPr>
              <w:t>c</w:t>
            </w:r>
          </w:p>
        </w:tc>
        <w:tc>
          <w:tcPr>
            <w:tcW w:w="960" w:type="dxa"/>
            <w:tcBorders>
              <w:top w:val="single" w:sz="4" w:space="0" w:color="auto"/>
              <w:left w:val="nil"/>
              <w:bottom w:val="single" w:sz="4" w:space="0" w:color="auto"/>
              <w:right w:val="single" w:sz="4" w:space="0" w:color="auto"/>
            </w:tcBorders>
            <w:shd w:val="clear" w:color="000000" w:fill="FFCC99"/>
            <w:noWrap/>
            <w:vAlign w:val="center"/>
            <w:hideMark/>
          </w:tcPr>
          <w:p w14:paraId="0CE8CCE3" w14:textId="77777777" w:rsidR="00C4221B" w:rsidRPr="00C4221B" w:rsidRDefault="00C4221B" w:rsidP="00C4221B">
            <w:pPr>
              <w:spacing w:after="0" w:line="240" w:lineRule="auto"/>
              <w:jc w:val="center"/>
              <w:rPr>
                <w:rFonts w:ascii="Calibri" w:eastAsia="Times New Roman" w:hAnsi="Calibri" w:cs="Calibri"/>
                <w:b/>
                <w:bCs/>
                <w:color w:val="3F3F76"/>
                <w:sz w:val="22"/>
                <w:szCs w:val="22"/>
              </w:rPr>
            </w:pPr>
            <w:r w:rsidRPr="00C4221B">
              <w:rPr>
                <w:rFonts w:ascii="Calibri" w:eastAsia="Times New Roman" w:hAnsi="Calibri" w:cs="Calibri"/>
                <w:b/>
                <w:bCs/>
                <w:color w:val="3F3F76"/>
                <w:sz w:val="22"/>
                <w:szCs w:val="22"/>
              </w:rPr>
              <w:t>60</w:t>
            </w:r>
          </w:p>
        </w:tc>
        <w:tc>
          <w:tcPr>
            <w:tcW w:w="1420" w:type="dxa"/>
            <w:tcBorders>
              <w:top w:val="nil"/>
              <w:left w:val="nil"/>
              <w:bottom w:val="single" w:sz="4" w:space="0" w:color="auto"/>
              <w:right w:val="single" w:sz="4" w:space="0" w:color="auto"/>
            </w:tcBorders>
            <w:shd w:val="clear" w:color="auto" w:fill="auto"/>
            <w:noWrap/>
            <w:vAlign w:val="center"/>
            <w:hideMark/>
          </w:tcPr>
          <w:p w14:paraId="5A08DCC8" w14:textId="77777777" w:rsidR="00C4221B" w:rsidRPr="00C4221B" w:rsidRDefault="00C4221B" w:rsidP="00C4221B">
            <w:pPr>
              <w:spacing w:after="0" w:line="240" w:lineRule="auto"/>
              <w:jc w:val="center"/>
              <w:rPr>
                <w:rFonts w:ascii="Arial CE" w:eastAsia="Times New Roman" w:hAnsi="Arial CE" w:cs="Arial CE"/>
                <w:sz w:val="20"/>
                <w:szCs w:val="20"/>
              </w:rPr>
            </w:pPr>
            <w:r w:rsidRPr="00C4221B">
              <w:rPr>
                <w:rFonts w:ascii="Arial CE" w:eastAsia="Times New Roman" w:hAnsi="Arial CE" w:cs="Arial CE"/>
                <w:sz w:val="20"/>
                <w:szCs w:val="20"/>
                <w:vertAlign w:val="superscript"/>
              </w:rPr>
              <w:t>o</w:t>
            </w:r>
            <w:r w:rsidRPr="00C4221B">
              <w:rPr>
                <w:rFonts w:ascii="Arial CE" w:eastAsia="Times New Roman" w:hAnsi="Arial CE" w:cs="Arial CE"/>
                <w:sz w:val="20"/>
                <w:szCs w:val="20"/>
              </w:rPr>
              <w:t>C</w:t>
            </w:r>
          </w:p>
        </w:tc>
      </w:tr>
      <w:tr w:rsidR="00C4221B" w:rsidRPr="00C4221B" w14:paraId="06ABFCE2" w14:textId="77777777" w:rsidTr="00C4221B">
        <w:trPr>
          <w:trHeight w:val="300"/>
        </w:trPr>
        <w:tc>
          <w:tcPr>
            <w:tcW w:w="6552" w:type="dxa"/>
            <w:tcBorders>
              <w:top w:val="nil"/>
              <w:left w:val="single" w:sz="4" w:space="0" w:color="auto"/>
              <w:bottom w:val="single" w:sz="4" w:space="0" w:color="auto"/>
              <w:right w:val="nil"/>
            </w:tcBorders>
            <w:shd w:val="clear" w:color="auto" w:fill="auto"/>
            <w:noWrap/>
            <w:vAlign w:val="center"/>
            <w:hideMark/>
          </w:tcPr>
          <w:p w14:paraId="357FB132" w14:textId="77777777" w:rsidR="00C4221B" w:rsidRPr="00C4221B" w:rsidRDefault="00C4221B" w:rsidP="00C4221B">
            <w:pPr>
              <w:spacing w:after="0" w:line="240" w:lineRule="auto"/>
              <w:rPr>
                <w:rFonts w:ascii="Arial CE" w:eastAsia="Times New Roman" w:hAnsi="Arial CE" w:cs="Arial CE"/>
                <w:b/>
                <w:bCs/>
                <w:sz w:val="20"/>
                <w:szCs w:val="20"/>
              </w:rPr>
            </w:pPr>
            <w:r w:rsidRPr="00C4221B">
              <w:rPr>
                <w:rFonts w:ascii="Arial CE" w:eastAsia="Times New Roman" w:hAnsi="Arial CE" w:cs="Arial CE"/>
                <w:b/>
                <w:bCs/>
                <w:sz w:val="20"/>
                <w:szCs w:val="20"/>
              </w:rPr>
              <w:t>Temperatura obliczeniowa wody zimnej</w:t>
            </w:r>
          </w:p>
        </w:tc>
        <w:tc>
          <w:tcPr>
            <w:tcW w:w="968" w:type="dxa"/>
            <w:tcBorders>
              <w:top w:val="nil"/>
              <w:left w:val="nil"/>
              <w:bottom w:val="single" w:sz="4" w:space="0" w:color="auto"/>
              <w:right w:val="single" w:sz="4" w:space="0" w:color="auto"/>
            </w:tcBorders>
            <w:shd w:val="clear" w:color="auto" w:fill="auto"/>
            <w:noWrap/>
            <w:vAlign w:val="center"/>
            <w:hideMark/>
          </w:tcPr>
          <w:p w14:paraId="7EBD9F3B" w14:textId="77777777" w:rsidR="00C4221B" w:rsidRPr="00C4221B" w:rsidRDefault="00C4221B" w:rsidP="00C4221B">
            <w:pPr>
              <w:spacing w:after="0" w:line="240" w:lineRule="auto"/>
              <w:jc w:val="center"/>
              <w:rPr>
                <w:rFonts w:ascii="Arial CE" w:eastAsia="Times New Roman" w:hAnsi="Arial CE" w:cs="Arial CE"/>
                <w:b/>
                <w:bCs/>
                <w:sz w:val="20"/>
                <w:szCs w:val="20"/>
              </w:rPr>
            </w:pPr>
            <w:r w:rsidRPr="00C4221B">
              <w:rPr>
                <w:rFonts w:ascii="Arial CE" w:eastAsia="Times New Roman" w:hAnsi="Arial CE" w:cs="Arial CE"/>
                <w:b/>
                <w:bCs/>
                <w:sz w:val="20"/>
                <w:szCs w:val="20"/>
              </w:rPr>
              <w:t>t</w:t>
            </w:r>
            <w:r w:rsidRPr="00C4221B">
              <w:rPr>
                <w:rFonts w:ascii="Arial CE" w:eastAsia="Times New Roman" w:hAnsi="Arial CE" w:cs="Arial CE"/>
                <w:b/>
                <w:bCs/>
                <w:sz w:val="20"/>
                <w:szCs w:val="20"/>
                <w:vertAlign w:val="subscript"/>
              </w:rPr>
              <w:t>z</w:t>
            </w:r>
          </w:p>
        </w:tc>
        <w:tc>
          <w:tcPr>
            <w:tcW w:w="960" w:type="dxa"/>
            <w:tcBorders>
              <w:top w:val="nil"/>
              <w:left w:val="nil"/>
              <w:bottom w:val="single" w:sz="4" w:space="0" w:color="auto"/>
              <w:right w:val="single" w:sz="4" w:space="0" w:color="auto"/>
            </w:tcBorders>
            <w:shd w:val="clear" w:color="000000" w:fill="FFCC99"/>
            <w:noWrap/>
            <w:vAlign w:val="center"/>
            <w:hideMark/>
          </w:tcPr>
          <w:p w14:paraId="4B9292FE" w14:textId="77777777" w:rsidR="00C4221B" w:rsidRPr="00C4221B" w:rsidRDefault="00C4221B" w:rsidP="00C4221B">
            <w:pPr>
              <w:spacing w:after="0" w:line="240" w:lineRule="auto"/>
              <w:jc w:val="center"/>
              <w:rPr>
                <w:rFonts w:ascii="Calibri" w:eastAsia="Times New Roman" w:hAnsi="Calibri" w:cs="Calibri"/>
                <w:b/>
                <w:bCs/>
                <w:color w:val="3F3F76"/>
                <w:sz w:val="22"/>
                <w:szCs w:val="22"/>
              </w:rPr>
            </w:pPr>
            <w:r w:rsidRPr="00C4221B">
              <w:rPr>
                <w:rFonts w:ascii="Calibri" w:eastAsia="Times New Roman" w:hAnsi="Calibri" w:cs="Calibri"/>
                <w:b/>
                <w:bCs/>
                <w:color w:val="3F3F76"/>
                <w:sz w:val="22"/>
                <w:szCs w:val="22"/>
              </w:rPr>
              <w:t>10</w:t>
            </w:r>
          </w:p>
        </w:tc>
        <w:tc>
          <w:tcPr>
            <w:tcW w:w="1420" w:type="dxa"/>
            <w:tcBorders>
              <w:top w:val="nil"/>
              <w:left w:val="nil"/>
              <w:bottom w:val="single" w:sz="4" w:space="0" w:color="auto"/>
              <w:right w:val="single" w:sz="4" w:space="0" w:color="auto"/>
            </w:tcBorders>
            <w:shd w:val="clear" w:color="auto" w:fill="auto"/>
            <w:noWrap/>
            <w:vAlign w:val="center"/>
            <w:hideMark/>
          </w:tcPr>
          <w:p w14:paraId="511DFE27" w14:textId="77777777" w:rsidR="00C4221B" w:rsidRPr="00C4221B" w:rsidRDefault="00C4221B" w:rsidP="00C4221B">
            <w:pPr>
              <w:spacing w:after="0" w:line="240" w:lineRule="auto"/>
              <w:jc w:val="center"/>
              <w:rPr>
                <w:rFonts w:ascii="Arial CE" w:eastAsia="Times New Roman" w:hAnsi="Arial CE" w:cs="Arial CE"/>
                <w:sz w:val="20"/>
                <w:szCs w:val="20"/>
              </w:rPr>
            </w:pPr>
            <w:r w:rsidRPr="00C4221B">
              <w:rPr>
                <w:rFonts w:ascii="Arial CE" w:eastAsia="Times New Roman" w:hAnsi="Arial CE" w:cs="Arial CE"/>
                <w:sz w:val="20"/>
                <w:szCs w:val="20"/>
                <w:vertAlign w:val="superscript"/>
              </w:rPr>
              <w:t>o</w:t>
            </w:r>
            <w:r w:rsidRPr="00C4221B">
              <w:rPr>
                <w:rFonts w:ascii="Arial CE" w:eastAsia="Times New Roman" w:hAnsi="Arial CE" w:cs="Arial CE"/>
                <w:sz w:val="20"/>
                <w:szCs w:val="20"/>
              </w:rPr>
              <w:t>C</w:t>
            </w:r>
          </w:p>
        </w:tc>
      </w:tr>
      <w:tr w:rsidR="00C4221B" w:rsidRPr="00C4221B" w14:paraId="4A0503C6" w14:textId="77777777" w:rsidTr="00C4221B">
        <w:trPr>
          <w:trHeight w:val="300"/>
        </w:trPr>
        <w:tc>
          <w:tcPr>
            <w:tcW w:w="6552" w:type="dxa"/>
            <w:tcBorders>
              <w:top w:val="nil"/>
              <w:left w:val="single" w:sz="4" w:space="0" w:color="auto"/>
              <w:bottom w:val="single" w:sz="4" w:space="0" w:color="auto"/>
              <w:right w:val="nil"/>
            </w:tcBorders>
            <w:shd w:val="clear" w:color="auto" w:fill="auto"/>
            <w:noWrap/>
            <w:vAlign w:val="center"/>
            <w:hideMark/>
          </w:tcPr>
          <w:p w14:paraId="0F110DFF" w14:textId="77777777" w:rsidR="00C4221B" w:rsidRPr="00C4221B" w:rsidRDefault="00C4221B" w:rsidP="00C4221B">
            <w:pPr>
              <w:spacing w:after="0" w:line="240" w:lineRule="auto"/>
              <w:rPr>
                <w:rFonts w:ascii="Arial CE" w:eastAsia="Times New Roman" w:hAnsi="Arial CE" w:cs="Arial CE"/>
                <w:b/>
                <w:bCs/>
                <w:sz w:val="20"/>
                <w:szCs w:val="20"/>
              </w:rPr>
            </w:pPr>
            <w:r w:rsidRPr="00C4221B">
              <w:rPr>
                <w:rFonts w:ascii="Arial CE" w:eastAsia="Times New Roman" w:hAnsi="Arial CE" w:cs="Arial CE"/>
                <w:b/>
                <w:bCs/>
                <w:sz w:val="20"/>
                <w:szCs w:val="20"/>
              </w:rPr>
              <w:t>Optymalny współczynnik akumulacji 0,35 (można zmniejszyć do  0,1)</w:t>
            </w:r>
          </w:p>
        </w:tc>
        <w:tc>
          <w:tcPr>
            <w:tcW w:w="968" w:type="dxa"/>
            <w:tcBorders>
              <w:top w:val="nil"/>
              <w:left w:val="nil"/>
              <w:bottom w:val="single" w:sz="4" w:space="0" w:color="auto"/>
              <w:right w:val="single" w:sz="4" w:space="0" w:color="auto"/>
            </w:tcBorders>
            <w:shd w:val="clear" w:color="auto" w:fill="auto"/>
            <w:noWrap/>
            <w:vAlign w:val="center"/>
            <w:hideMark/>
          </w:tcPr>
          <w:p w14:paraId="1C52A357" w14:textId="77777777" w:rsidR="00C4221B" w:rsidRPr="00C4221B" w:rsidRDefault="00C4221B" w:rsidP="00C4221B">
            <w:pPr>
              <w:spacing w:after="0" w:line="240" w:lineRule="auto"/>
              <w:jc w:val="center"/>
              <w:rPr>
                <w:rFonts w:ascii="Arial CE" w:eastAsia="Times New Roman" w:hAnsi="Arial CE" w:cs="Arial CE"/>
                <w:b/>
                <w:bCs/>
                <w:sz w:val="20"/>
                <w:szCs w:val="20"/>
              </w:rPr>
            </w:pPr>
            <w:r w:rsidRPr="00C4221B">
              <w:rPr>
                <w:rFonts w:ascii="Arial CE" w:eastAsia="Times New Roman" w:hAnsi="Arial CE" w:cs="Arial CE"/>
                <w:b/>
                <w:bCs/>
                <w:sz w:val="20"/>
                <w:szCs w:val="20"/>
              </w:rPr>
              <w:t>f</w:t>
            </w:r>
          </w:p>
        </w:tc>
        <w:tc>
          <w:tcPr>
            <w:tcW w:w="960" w:type="dxa"/>
            <w:tcBorders>
              <w:top w:val="nil"/>
              <w:left w:val="nil"/>
              <w:bottom w:val="single" w:sz="4" w:space="0" w:color="auto"/>
              <w:right w:val="single" w:sz="4" w:space="0" w:color="auto"/>
            </w:tcBorders>
            <w:shd w:val="clear" w:color="000000" w:fill="F2F2F2"/>
            <w:noWrap/>
            <w:vAlign w:val="center"/>
            <w:hideMark/>
          </w:tcPr>
          <w:p w14:paraId="295100D2" w14:textId="77777777" w:rsidR="00C4221B" w:rsidRPr="00C4221B" w:rsidRDefault="00C4221B" w:rsidP="00C4221B">
            <w:pPr>
              <w:spacing w:after="0" w:line="240" w:lineRule="auto"/>
              <w:jc w:val="center"/>
              <w:rPr>
                <w:rFonts w:ascii="Calibri" w:eastAsia="Times New Roman" w:hAnsi="Calibri" w:cs="Calibri"/>
                <w:b/>
                <w:bCs/>
                <w:color w:val="FA7D00"/>
                <w:sz w:val="22"/>
                <w:szCs w:val="22"/>
              </w:rPr>
            </w:pPr>
            <w:r w:rsidRPr="00C4221B">
              <w:rPr>
                <w:rFonts w:ascii="Calibri" w:eastAsia="Times New Roman" w:hAnsi="Calibri" w:cs="Calibri"/>
                <w:b/>
                <w:bCs/>
                <w:color w:val="FA7D00"/>
                <w:sz w:val="22"/>
                <w:szCs w:val="22"/>
              </w:rPr>
              <w:t>0,35</w:t>
            </w:r>
          </w:p>
        </w:tc>
        <w:tc>
          <w:tcPr>
            <w:tcW w:w="1420" w:type="dxa"/>
            <w:tcBorders>
              <w:top w:val="nil"/>
              <w:left w:val="nil"/>
              <w:bottom w:val="single" w:sz="4" w:space="0" w:color="auto"/>
              <w:right w:val="single" w:sz="4" w:space="0" w:color="auto"/>
            </w:tcBorders>
            <w:shd w:val="clear" w:color="auto" w:fill="auto"/>
            <w:noWrap/>
            <w:vAlign w:val="center"/>
            <w:hideMark/>
          </w:tcPr>
          <w:p w14:paraId="23994551" w14:textId="77777777" w:rsidR="00C4221B" w:rsidRPr="00C4221B" w:rsidRDefault="00C4221B" w:rsidP="00C4221B">
            <w:pPr>
              <w:spacing w:after="0" w:line="240" w:lineRule="auto"/>
              <w:jc w:val="center"/>
              <w:rPr>
                <w:rFonts w:ascii="Arial CE" w:eastAsia="Times New Roman" w:hAnsi="Arial CE" w:cs="Arial CE"/>
                <w:sz w:val="20"/>
                <w:szCs w:val="20"/>
              </w:rPr>
            </w:pPr>
            <w:r w:rsidRPr="00C4221B">
              <w:rPr>
                <w:rFonts w:ascii="Arial CE" w:eastAsia="Times New Roman" w:hAnsi="Arial CE" w:cs="Arial CE"/>
                <w:sz w:val="20"/>
                <w:szCs w:val="20"/>
              </w:rPr>
              <w:t> </w:t>
            </w:r>
          </w:p>
        </w:tc>
      </w:tr>
      <w:tr w:rsidR="00C4221B" w:rsidRPr="00C4221B" w14:paraId="78CF830E" w14:textId="77777777" w:rsidTr="00C4221B">
        <w:trPr>
          <w:trHeight w:val="300"/>
        </w:trPr>
        <w:tc>
          <w:tcPr>
            <w:tcW w:w="6552" w:type="dxa"/>
            <w:tcBorders>
              <w:top w:val="nil"/>
              <w:left w:val="single" w:sz="4" w:space="0" w:color="auto"/>
              <w:bottom w:val="single" w:sz="4" w:space="0" w:color="auto"/>
              <w:right w:val="nil"/>
            </w:tcBorders>
            <w:shd w:val="clear" w:color="auto" w:fill="auto"/>
            <w:noWrap/>
            <w:vAlign w:val="center"/>
            <w:hideMark/>
          </w:tcPr>
          <w:p w14:paraId="3D6EAA7B" w14:textId="77777777" w:rsidR="00C4221B" w:rsidRPr="00C4221B" w:rsidRDefault="00C4221B" w:rsidP="00C4221B">
            <w:pPr>
              <w:spacing w:after="0" w:line="240" w:lineRule="auto"/>
              <w:rPr>
                <w:rFonts w:ascii="Arial CE" w:eastAsia="Times New Roman" w:hAnsi="Arial CE" w:cs="Arial CE"/>
                <w:b/>
                <w:bCs/>
                <w:sz w:val="20"/>
                <w:szCs w:val="20"/>
              </w:rPr>
            </w:pPr>
            <w:r w:rsidRPr="00C4221B">
              <w:rPr>
                <w:rFonts w:ascii="Arial CE" w:eastAsia="Times New Roman" w:hAnsi="Arial CE" w:cs="Arial CE"/>
                <w:b/>
                <w:bCs/>
                <w:sz w:val="20"/>
                <w:szCs w:val="20"/>
              </w:rPr>
              <w:t>Obliczeniowa pojemność zasobnika c.w.u.</w:t>
            </w:r>
          </w:p>
        </w:tc>
        <w:tc>
          <w:tcPr>
            <w:tcW w:w="968" w:type="dxa"/>
            <w:tcBorders>
              <w:top w:val="nil"/>
              <w:left w:val="nil"/>
              <w:bottom w:val="single" w:sz="4" w:space="0" w:color="auto"/>
              <w:right w:val="single" w:sz="4" w:space="0" w:color="auto"/>
            </w:tcBorders>
            <w:shd w:val="clear" w:color="auto" w:fill="auto"/>
            <w:noWrap/>
            <w:vAlign w:val="center"/>
            <w:hideMark/>
          </w:tcPr>
          <w:p w14:paraId="598F0B92" w14:textId="77777777" w:rsidR="00C4221B" w:rsidRPr="00C4221B" w:rsidRDefault="00C4221B" w:rsidP="00C4221B">
            <w:pPr>
              <w:spacing w:after="0" w:line="240" w:lineRule="auto"/>
              <w:jc w:val="center"/>
              <w:rPr>
                <w:rFonts w:ascii="Arial CE" w:eastAsia="Times New Roman" w:hAnsi="Arial CE" w:cs="Arial CE"/>
                <w:b/>
                <w:bCs/>
                <w:sz w:val="20"/>
                <w:szCs w:val="20"/>
              </w:rPr>
            </w:pPr>
            <w:r w:rsidRPr="00C4221B">
              <w:rPr>
                <w:rFonts w:ascii="Arial CE" w:eastAsia="Times New Roman" w:hAnsi="Arial CE" w:cs="Arial CE"/>
                <w:b/>
                <w:bCs/>
                <w:sz w:val="20"/>
                <w:szCs w:val="20"/>
              </w:rPr>
              <w:t>V</w:t>
            </w:r>
            <w:r w:rsidRPr="00C4221B">
              <w:rPr>
                <w:rFonts w:ascii="Arial CE" w:eastAsia="Times New Roman" w:hAnsi="Arial CE" w:cs="Arial CE"/>
                <w:b/>
                <w:bCs/>
                <w:sz w:val="20"/>
                <w:szCs w:val="20"/>
                <w:vertAlign w:val="subscript"/>
              </w:rPr>
              <w:t>z</w:t>
            </w:r>
          </w:p>
        </w:tc>
        <w:tc>
          <w:tcPr>
            <w:tcW w:w="960" w:type="dxa"/>
            <w:tcBorders>
              <w:top w:val="nil"/>
              <w:left w:val="nil"/>
              <w:bottom w:val="single" w:sz="4" w:space="0" w:color="auto"/>
              <w:right w:val="single" w:sz="4" w:space="0" w:color="auto"/>
            </w:tcBorders>
            <w:shd w:val="clear" w:color="000000" w:fill="F2F2F2"/>
            <w:noWrap/>
            <w:vAlign w:val="center"/>
            <w:hideMark/>
          </w:tcPr>
          <w:p w14:paraId="5FBBC68A" w14:textId="77777777" w:rsidR="00C4221B" w:rsidRPr="00C4221B" w:rsidRDefault="00C4221B" w:rsidP="00C4221B">
            <w:pPr>
              <w:spacing w:after="0" w:line="240" w:lineRule="auto"/>
              <w:jc w:val="center"/>
              <w:rPr>
                <w:rFonts w:ascii="Calibri" w:eastAsia="Times New Roman" w:hAnsi="Calibri" w:cs="Calibri"/>
                <w:b/>
                <w:bCs/>
                <w:color w:val="FA7D00"/>
                <w:sz w:val="22"/>
                <w:szCs w:val="22"/>
              </w:rPr>
            </w:pPr>
            <w:r w:rsidRPr="00C4221B">
              <w:rPr>
                <w:rFonts w:ascii="Calibri" w:eastAsia="Times New Roman" w:hAnsi="Calibri" w:cs="Calibri"/>
                <w:b/>
                <w:bCs/>
                <w:color w:val="FA7D00"/>
                <w:sz w:val="22"/>
                <w:szCs w:val="22"/>
              </w:rPr>
              <w:t>874</w:t>
            </w:r>
          </w:p>
        </w:tc>
        <w:tc>
          <w:tcPr>
            <w:tcW w:w="1420" w:type="dxa"/>
            <w:tcBorders>
              <w:top w:val="nil"/>
              <w:left w:val="nil"/>
              <w:bottom w:val="single" w:sz="4" w:space="0" w:color="auto"/>
              <w:right w:val="single" w:sz="4" w:space="0" w:color="auto"/>
            </w:tcBorders>
            <w:shd w:val="clear" w:color="auto" w:fill="auto"/>
            <w:noWrap/>
            <w:vAlign w:val="center"/>
            <w:hideMark/>
          </w:tcPr>
          <w:p w14:paraId="41BC888E" w14:textId="77777777" w:rsidR="00C4221B" w:rsidRPr="00C4221B" w:rsidRDefault="00C4221B" w:rsidP="00C4221B">
            <w:pPr>
              <w:spacing w:after="0" w:line="240" w:lineRule="auto"/>
              <w:jc w:val="center"/>
              <w:rPr>
                <w:rFonts w:ascii="Arial CE" w:eastAsia="Times New Roman" w:hAnsi="Arial CE" w:cs="Arial CE"/>
                <w:sz w:val="20"/>
                <w:szCs w:val="20"/>
              </w:rPr>
            </w:pPr>
            <w:r w:rsidRPr="00C4221B">
              <w:rPr>
                <w:rFonts w:ascii="Arial CE" w:eastAsia="Times New Roman" w:hAnsi="Arial CE" w:cs="Arial CE"/>
                <w:sz w:val="20"/>
                <w:szCs w:val="20"/>
              </w:rPr>
              <w:t>dm</w:t>
            </w:r>
            <w:r w:rsidRPr="00C4221B">
              <w:rPr>
                <w:rFonts w:ascii="Arial CE" w:eastAsia="Times New Roman" w:hAnsi="Arial CE" w:cs="Arial CE"/>
                <w:sz w:val="20"/>
                <w:szCs w:val="20"/>
                <w:vertAlign w:val="superscript"/>
              </w:rPr>
              <w:t>3</w:t>
            </w:r>
          </w:p>
        </w:tc>
      </w:tr>
      <w:tr w:rsidR="00C4221B" w:rsidRPr="00C4221B" w14:paraId="2CD85412" w14:textId="77777777" w:rsidTr="00C4221B">
        <w:trPr>
          <w:trHeight w:val="300"/>
        </w:trPr>
        <w:tc>
          <w:tcPr>
            <w:tcW w:w="6552" w:type="dxa"/>
            <w:tcBorders>
              <w:top w:val="nil"/>
              <w:left w:val="single" w:sz="4" w:space="0" w:color="auto"/>
              <w:bottom w:val="single" w:sz="4" w:space="0" w:color="auto"/>
              <w:right w:val="nil"/>
            </w:tcBorders>
            <w:shd w:val="clear" w:color="auto" w:fill="auto"/>
            <w:noWrap/>
            <w:vAlign w:val="center"/>
            <w:hideMark/>
          </w:tcPr>
          <w:p w14:paraId="4BE39743" w14:textId="77777777" w:rsidR="00C4221B" w:rsidRPr="00C4221B" w:rsidRDefault="00C4221B" w:rsidP="00C4221B">
            <w:pPr>
              <w:spacing w:after="0" w:line="240" w:lineRule="auto"/>
              <w:rPr>
                <w:rFonts w:ascii="Arial CE" w:eastAsia="Times New Roman" w:hAnsi="Arial CE" w:cs="Arial CE"/>
                <w:b/>
                <w:bCs/>
                <w:sz w:val="20"/>
                <w:szCs w:val="20"/>
              </w:rPr>
            </w:pPr>
            <w:r w:rsidRPr="00C4221B">
              <w:rPr>
                <w:rFonts w:ascii="Arial CE" w:eastAsia="Times New Roman" w:hAnsi="Arial CE" w:cs="Arial CE"/>
                <w:b/>
                <w:bCs/>
                <w:sz w:val="20"/>
                <w:szCs w:val="20"/>
              </w:rPr>
              <w:t>Dobrana pojemność zasobnika c.w.u.</w:t>
            </w:r>
          </w:p>
        </w:tc>
        <w:tc>
          <w:tcPr>
            <w:tcW w:w="968" w:type="dxa"/>
            <w:tcBorders>
              <w:top w:val="nil"/>
              <w:left w:val="nil"/>
              <w:bottom w:val="single" w:sz="4" w:space="0" w:color="auto"/>
              <w:right w:val="single" w:sz="4" w:space="0" w:color="auto"/>
            </w:tcBorders>
            <w:shd w:val="clear" w:color="auto" w:fill="auto"/>
            <w:noWrap/>
            <w:vAlign w:val="center"/>
            <w:hideMark/>
          </w:tcPr>
          <w:p w14:paraId="752EC3D2" w14:textId="77777777" w:rsidR="00C4221B" w:rsidRPr="00C4221B" w:rsidRDefault="00C4221B" w:rsidP="00C4221B">
            <w:pPr>
              <w:spacing w:after="0" w:line="240" w:lineRule="auto"/>
              <w:jc w:val="center"/>
              <w:rPr>
                <w:rFonts w:ascii="Arial CE" w:eastAsia="Times New Roman" w:hAnsi="Arial CE" w:cs="Arial CE"/>
                <w:b/>
                <w:bCs/>
                <w:sz w:val="20"/>
                <w:szCs w:val="20"/>
              </w:rPr>
            </w:pPr>
            <w:r w:rsidRPr="00C4221B">
              <w:rPr>
                <w:rFonts w:ascii="Arial CE" w:eastAsia="Times New Roman" w:hAnsi="Arial CE" w:cs="Arial CE"/>
                <w:b/>
                <w:bCs/>
                <w:sz w:val="20"/>
                <w:szCs w:val="20"/>
              </w:rPr>
              <w:t>V</w:t>
            </w:r>
            <w:r w:rsidRPr="00C4221B">
              <w:rPr>
                <w:rFonts w:ascii="Arial CE" w:eastAsia="Times New Roman" w:hAnsi="Arial CE" w:cs="Arial CE"/>
                <w:b/>
                <w:bCs/>
                <w:sz w:val="20"/>
                <w:szCs w:val="20"/>
                <w:vertAlign w:val="subscript"/>
              </w:rPr>
              <w:t>z dobr</w:t>
            </w:r>
          </w:p>
        </w:tc>
        <w:tc>
          <w:tcPr>
            <w:tcW w:w="960" w:type="dxa"/>
            <w:tcBorders>
              <w:top w:val="nil"/>
              <w:left w:val="nil"/>
              <w:bottom w:val="single" w:sz="4" w:space="0" w:color="auto"/>
              <w:right w:val="single" w:sz="4" w:space="0" w:color="auto"/>
            </w:tcBorders>
            <w:shd w:val="clear" w:color="000000" w:fill="FFCC99"/>
            <w:noWrap/>
            <w:vAlign w:val="center"/>
            <w:hideMark/>
          </w:tcPr>
          <w:p w14:paraId="1E1B515E" w14:textId="77777777" w:rsidR="00C4221B" w:rsidRPr="00C4221B" w:rsidRDefault="00C4221B" w:rsidP="00C4221B">
            <w:pPr>
              <w:spacing w:after="0" w:line="240" w:lineRule="auto"/>
              <w:jc w:val="center"/>
              <w:rPr>
                <w:rFonts w:ascii="Calibri" w:eastAsia="Times New Roman" w:hAnsi="Calibri" w:cs="Calibri"/>
                <w:b/>
                <w:bCs/>
                <w:color w:val="3F3F76"/>
                <w:sz w:val="22"/>
                <w:szCs w:val="22"/>
              </w:rPr>
            </w:pPr>
            <w:r w:rsidRPr="00C4221B">
              <w:rPr>
                <w:rFonts w:ascii="Calibri" w:eastAsia="Times New Roman" w:hAnsi="Calibri" w:cs="Calibri"/>
                <w:b/>
                <w:bCs/>
                <w:color w:val="3F3F76"/>
                <w:sz w:val="22"/>
                <w:szCs w:val="22"/>
              </w:rPr>
              <w:t>500</w:t>
            </w:r>
          </w:p>
        </w:tc>
        <w:tc>
          <w:tcPr>
            <w:tcW w:w="1420" w:type="dxa"/>
            <w:tcBorders>
              <w:top w:val="nil"/>
              <w:left w:val="nil"/>
              <w:bottom w:val="single" w:sz="4" w:space="0" w:color="auto"/>
              <w:right w:val="single" w:sz="4" w:space="0" w:color="auto"/>
            </w:tcBorders>
            <w:shd w:val="clear" w:color="auto" w:fill="auto"/>
            <w:noWrap/>
            <w:vAlign w:val="center"/>
            <w:hideMark/>
          </w:tcPr>
          <w:p w14:paraId="190D4337" w14:textId="77777777" w:rsidR="00C4221B" w:rsidRPr="00C4221B" w:rsidRDefault="00C4221B" w:rsidP="00C4221B">
            <w:pPr>
              <w:spacing w:after="0" w:line="240" w:lineRule="auto"/>
              <w:jc w:val="center"/>
              <w:rPr>
                <w:rFonts w:ascii="Arial CE" w:eastAsia="Times New Roman" w:hAnsi="Arial CE" w:cs="Arial CE"/>
                <w:sz w:val="20"/>
                <w:szCs w:val="20"/>
              </w:rPr>
            </w:pPr>
            <w:r w:rsidRPr="00C4221B">
              <w:rPr>
                <w:rFonts w:ascii="Arial CE" w:eastAsia="Times New Roman" w:hAnsi="Arial CE" w:cs="Arial CE"/>
                <w:sz w:val="20"/>
                <w:szCs w:val="20"/>
              </w:rPr>
              <w:t>dm</w:t>
            </w:r>
            <w:r w:rsidRPr="00C4221B">
              <w:rPr>
                <w:rFonts w:ascii="Arial CE" w:eastAsia="Times New Roman" w:hAnsi="Arial CE" w:cs="Arial CE"/>
                <w:sz w:val="20"/>
                <w:szCs w:val="20"/>
                <w:vertAlign w:val="superscript"/>
              </w:rPr>
              <w:t>3</w:t>
            </w:r>
          </w:p>
        </w:tc>
      </w:tr>
      <w:tr w:rsidR="00C4221B" w:rsidRPr="00C4221B" w14:paraId="04AFF01F" w14:textId="77777777" w:rsidTr="00C4221B">
        <w:trPr>
          <w:trHeight w:val="300"/>
        </w:trPr>
        <w:tc>
          <w:tcPr>
            <w:tcW w:w="6552" w:type="dxa"/>
            <w:tcBorders>
              <w:top w:val="nil"/>
              <w:left w:val="single" w:sz="4" w:space="0" w:color="auto"/>
              <w:bottom w:val="single" w:sz="4" w:space="0" w:color="auto"/>
              <w:right w:val="nil"/>
            </w:tcBorders>
            <w:shd w:val="clear" w:color="auto" w:fill="auto"/>
            <w:noWrap/>
            <w:vAlign w:val="center"/>
            <w:hideMark/>
          </w:tcPr>
          <w:p w14:paraId="021E0E22" w14:textId="77777777" w:rsidR="00C4221B" w:rsidRPr="00C4221B" w:rsidRDefault="00C4221B" w:rsidP="00C4221B">
            <w:pPr>
              <w:spacing w:after="0" w:line="240" w:lineRule="auto"/>
              <w:rPr>
                <w:rFonts w:ascii="Arial CE" w:eastAsia="Times New Roman" w:hAnsi="Arial CE" w:cs="Arial CE"/>
                <w:b/>
                <w:bCs/>
                <w:sz w:val="20"/>
                <w:szCs w:val="20"/>
              </w:rPr>
            </w:pPr>
            <w:r w:rsidRPr="00C4221B">
              <w:rPr>
                <w:rFonts w:ascii="Arial CE" w:eastAsia="Times New Roman" w:hAnsi="Arial CE" w:cs="Arial CE"/>
                <w:b/>
                <w:bCs/>
                <w:sz w:val="20"/>
                <w:szCs w:val="20"/>
              </w:rPr>
              <w:t xml:space="preserve">Rzeczywisty współczynnik akumulacji </w:t>
            </w:r>
          </w:p>
        </w:tc>
        <w:tc>
          <w:tcPr>
            <w:tcW w:w="968" w:type="dxa"/>
            <w:tcBorders>
              <w:top w:val="nil"/>
              <w:left w:val="nil"/>
              <w:bottom w:val="single" w:sz="4" w:space="0" w:color="auto"/>
              <w:right w:val="single" w:sz="4" w:space="0" w:color="auto"/>
            </w:tcBorders>
            <w:shd w:val="clear" w:color="auto" w:fill="auto"/>
            <w:noWrap/>
            <w:vAlign w:val="center"/>
            <w:hideMark/>
          </w:tcPr>
          <w:p w14:paraId="5610EECA" w14:textId="77777777" w:rsidR="00C4221B" w:rsidRPr="00C4221B" w:rsidRDefault="00C4221B" w:rsidP="00C4221B">
            <w:pPr>
              <w:spacing w:after="0" w:line="240" w:lineRule="auto"/>
              <w:jc w:val="center"/>
              <w:rPr>
                <w:rFonts w:ascii="Arial CE" w:eastAsia="Times New Roman" w:hAnsi="Arial CE" w:cs="Arial CE"/>
                <w:b/>
                <w:bCs/>
                <w:sz w:val="20"/>
                <w:szCs w:val="20"/>
              </w:rPr>
            </w:pPr>
            <w:r w:rsidRPr="00C4221B">
              <w:rPr>
                <w:rFonts w:ascii="Arial CE" w:eastAsia="Times New Roman" w:hAnsi="Arial CE" w:cs="Arial CE"/>
                <w:b/>
                <w:bCs/>
                <w:sz w:val="20"/>
                <w:szCs w:val="20"/>
              </w:rPr>
              <w:t xml:space="preserve">f </w:t>
            </w:r>
            <w:r w:rsidRPr="00C4221B">
              <w:rPr>
                <w:rFonts w:ascii="Arial" w:eastAsia="Times New Roman" w:hAnsi="Arial" w:cs="Arial"/>
                <w:b/>
                <w:bCs/>
                <w:sz w:val="20"/>
                <w:szCs w:val="20"/>
                <w:vertAlign w:val="subscript"/>
              </w:rPr>
              <w:t>rz</w:t>
            </w:r>
          </w:p>
        </w:tc>
        <w:tc>
          <w:tcPr>
            <w:tcW w:w="960" w:type="dxa"/>
            <w:tcBorders>
              <w:top w:val="nil"/>
              <w:left w:val="nil"/>
              <w:bottom w:val="single" w:sz="4" w:space="0" w:color="auto"/>
              <w:right w:val="single" w:sz="4" w:space="0" w:color="auto"/>
            </w:tcBorders>
            <w:shd w:val="clear" w:color="000000" w:fill="F2F2F2"/>
            <w:noWrap/>
            <w:vAlign w:val="center"/>
            <w:hideMark/>
          </w:tcPr>
          <w:p w14:paraId="62A59D51" w14:textId="77777777" w:rsidR="00C4221B" w:rsidRPr="00C4221B" w:rsidRDefault="00C4221B" w:rsidP="00C4221B">
            <w:pPr>
              <w:spacing w:after="0" w:line="240" w:lineRule="auto"/>
              <w:jc w:val="center"/>
              <w:rPr>
                <w:rFonts w:ascii="Calibri" w:eastAsia="Times New Roman" w:hAnsi="Calibri" w:cs="Calibri"/>
                <w:b/>
                <w:bCs/>
                <w:color w:val="FA7D00"/>
                <w:sz w:val="22"/>
                <w:szCs w:val="22"/>
              </w:rPr>
            </w:pPr>
            <w:r w:rsidRPr="00C4221B">
              <w:rPr>
                <w:rFonts w:ascii="Calibri" w:eastAsia="Times New Roman" w:hAnsi="Calibri" w:cs="Calibri"/>
                <w:b/>
                <w:bCs/>
                <w:color w:val="FA7D00"/>
                <w:sz w:val="22"/>
                <w:szCs w:val="22"/>
              </w:rPr>
              <w:t>0,20</w:t>
            </w:r>
          </w:p>
        </w:tc>
        <w:tc>
          <w:tcPr>
            <w:tcW w:w="1420" w:type="dxa"/>
            <w:tcBorders>
              <w:top w:val="nil"/>
              <w:left w:val="nil"/>
              <w:bottom w:val="single" w:sz="4" w:space="0" w:color="auto"/>
              <w:right w:val="single" w:sz="4" w:space="0" w:color="auto"/>
            </w:tcBorders>
            <w:shd w:val="clear" w:color="auto" w:fill="auto"/>
            <w:noWrap/>
            <w:vAlign w:val="center"/>
            <w:hideMark/>
          </w:tcPr>
          <w:p w14:paraId="0691066B" w14:textId="77777777" w:rsidR="00C4221B" w:rsidRPr="00C4221B" w:rsidRDefault="00C4221B" w:rsidP="00C4221B">
            <w:pPr>
              <w:spacing w:after="0" w:line="240" w:lineRule="auto"/>
              <w:jc w:val="center"/>
              <w:rPr>
                <w:rFonts w:ascii="Arial CE" w:eastAsia="Times New Roman" w:hAnsi="Arial CE" w:cs="Arial CE"/>
                <w:sz w:val="20"/>
                <w:szCs w:val="20"/>
              </w:rPr>
            </w:pPr>
            <w:r w:rsidRPr="00C4221B">
              <w:rPr>
                <w:rFonts w:ascii="Arial CE" w:eastAsia="Times New Roman" w:hAnsi="Arial CE" w:cs="Arial CE"/>
                <w:sz w:val="20"/>
                <w:szCs w:val="20"/>
              </w:rPr>
              <w:t> </w:t>
            </w:r>
          </w:p>
        </w:tc>
      </w:tr>
      <w:tr w:rsidR="00C4221B" w:rsidRPr="00C4221B" w14:paraId="691E38F9" w14:textId="77777777" w:rsidTr="00C4221B">
        <w:trPr>
          <w:trHeight w:val="300"/>
        </w:trPr>
        <w:tc>
          <w:tcPr>
            <w:tcW w:w="6552" w:type="dxa"/>
            <w:tcBorders>
              <w:top w:val="nil"/>
              <w:left w:val="single" w:sz="4" w:space="0" w:color="auto"/>
              <w:bottom w:val="single" w:sz="4" w:space="0" w:color="auto"/>
              <w:right w:val="nil"/>
            </w:tcBorders>
            <w:shd w:val="clear" w:color="auto" w:fill="auto"/>
            <w:noWrap/>
            <w:vAlign w:val="center"/>
            <w:hideMark/>
          </w:tcPr>
          <w:p w14:paraId="6C9B800B" w14:textId="77777777" w:rsidR="00C4221B" w:rsidRPr="00C4221B" w:rsidRDefault="00C4221B" w:rsidP="00C4221B">
            <w:pPr>
              <w:spacing w:after="0" w:line="240" w:lineRule="auto"/>
              <w:rPr>
                <w:rFonts w:ascii="Arial CE" w:eastAsia="Times New Roman" w:hAnsi="Arial CE" w:cs="Arial CE"/>
                <w:b/>
                <w:bCs/>
                <w:sz w:val="20"/>
                <w:szCs w:val="20"/>
              </w:rPr>
            </w:pPr>
            <w:r w:rsidRPr="00C4221B">
              <w:rPr>
                <w:rFonts w:ascii="Arial CE" w:eastAsia="Times New Roman" w:hAnsi="Arial CE" w:cs="Arial CE"/>
                <w:b/>
                <w:bCs/>
                <w:sz w:val="20"/>
                <w:szCs w:val="20"/>
              </w:rPr>
              <w:t>Obliczeniowa moc cieplna wymiennika dla układu z zasobnikiem</w:t>
            </w:r>
          </w:p>
        </w:tc>
        <w:tc>
          <w:tcPr>
            <w:tcW w:w="968" w:type="dxa"/>
            <w:tcBorders>
              <w:top w:val="nil"/>
              <w:left w:val="nil"/>
              <w:bottom w:val="single" w:sz="4" w:space="0" w:color="auto"/>
              <w:right w:val="single" w:sz="4" w:space="0" w:color="auto"/>
            </w:tcBorders>
            <w:shd w:val="clear" w:color="auto" w:fill="auto"/>
            <w:noWrap/>
            <w:vAlign w:val="center"/>
            <w:hideMark/>
          </w:tcPr>
          <w:p w14:paraId="248C1B56" w14:textId="77777777" w:rsidR="00C4221B" w:rsidRPr="00C4221B" w:rsidRDefault="00C4221B" w:rsidP="00C4221B">
            <w:pPr>
              <w:spacing w:after="0" w:line="240" w:lineRule="auto"/>
              <w:jc w:val="center"/>
              <w:rPr>
                <w:rFonts w:ascii="Arial CE" w:eastAsia="Times New Roman" w:hAnsi="Arial CE" w:cs="Arial CE"/>
                <w:b/>
                <w:bCs/>
                <w:sz w:val="20"/>
                <w:szCs w:val="20"/>
              </w:rPr>
            </w:pPr>
            <w:r w:rsidRPr="00C4221B">
              <w:rPr>
                <w:rFonts w:ascii="Arial CE" w:eastAsia="Times New Roman" w:hAnsi="Arial CE" w:cs="Arial CE"/>
                <w:b/>
                <w:bCs/>
                <w:sz w:val="20"/>
                <w:szCs w:val="20"/>
              </w:rPr>
              <w:t xml:space="preserve">Q </w:t>
            </w:r>
            <w:r w:rsidRPr="00C4221B">
              <w:rPr>
                <w:rFonts w:ascii="Arial CE" w:eastAsia="Times New Roman" w:hAnsi="Arial CE" w:cs="Arial CE"/>
                <w:b/>
                <w:bCs/>
                <w:sz w:val="20"/>
                <w:szCs w:val="20"/>
                <w:vertAlign w:val="subscript"/>
              </w:rPr>
              <w:t>zas</w:t>
            </w:r>
          </w:p>
        </w:tc>
        <w:tc>
          <w:tcPr>
            <w:tcW w:w="960" w:type="dxa"/>
            <w:tcBorders>
              <w:top w:val="nil"/>
              <w:left w:val="nil"/>
              <w:bottom w:val="single" w:sz="4" w:space="0" w:color="auto"/>
              <w:right w:val="single" w:sz="4" w:space="0" w:color="auto"/>
            </w:tcBorders>
            <w:shd w:val="clear" w:color="000000" w:fill="F2F2F2"/>
            <w:noWrap/>
            <w:vAlign w:val="center"/>
            <w:hideMark/>
          </w:tcPr>
          <w:p w14:paraId="2E01771A" w14:textId="77777777" w:rsidR="00C4221B" w:rsidRPr="00C4221B" w:rsidRDefault="00C4221B" w:rsidP="00C4221B">
            <w:pPr>
              <w:spacing w:after="0" w:line="240" w:lineRule="auto"/>
              <w:jc w:val="center"/>
              <w:rPr>
                <w:rFonts w:ascii="Calibri" w:eastAsia="Times New Roman" w:hAnsi="Calibri" w:cs="Calibri"/>
                <w:b/>
                <w:bCs/>
                <w:color w:val="FA7D00"/>
                <w:sz w:val="22"/>
                <w:szCs w:val="22"/>
              </w:rPr>
            </w:pPr>
            <w:r w:rsidRPr="00C4221B">
              <w:rPr>
                <w:rFonts w:ascii="Calibri" w:eastAsia="Times New Roman" w:hAnsi="Calibri" w:cs="Calibri"/>
                <w:b/>
                <w:bCs/>
                <w:color w:val="FA7D00"/>
                <w:sz w:val="22"/>
                <w:szCs w:val="22"/>
              </w:rPr>
              <w:t>4,1</w:t>
            </w:r>
          </w:p>
        </w:tc>
        <w:tc>
          <w:tcPr>
            <w:tcW w:w="1420" w:type="dxa"/>
            <w:tcBorders>
              <w:top w:val="nil"/>
              <w:left w:val="nil"/>
              <w:bottom w:val="single" w:sz="4" w:space="0" w:color="auto"/>
              <w:right w:val="single" w:sz="4" w:space="0" w:color="auto"/>
            </w:tcBorders>
            <w:shd w:val="clear" w:color="auto" w:fill="auto"/>
            <w:noWrap/>
            <w:vAlign w:val="center"/>
            <w:hideMark/>
          </w:tcPr>
          <w:p w14:paraId="0942F784" w14:textId="77777777" w:rsidR="00C4221B" w:rsidRPr="00C4221B" w:rsidRDefault="00C4221B" w:rsidP="00C4221B">
            <w:pPr>
              <w:spacing w:after="0" w:line="240" w:lineRule="auto"/>
              <w:jc w:val="center"/>
              <w:rPr>
                <w:rFonts w:ascii="Arial CE" w:eastAsia="Times New Roman" w:hAnsi="Arial CE" w:cs="Arial CE"/>
                <w:sz w:val="20"/>
                <w:szCs w:val="20"/>
              </w:rPr>
            </w:pPr>
            <w:r w:rsidRPr="00C4221B">
              <w:rPr>
                <w:rFonts w:ascii="Arial CE" w:eastAsia="Times New Roman" w:hAnsi="Arial CE" w:cs="Arial CE"/>
                <w:sz w:val="20"/>
                <w:szCs w:val="20"/>
              </w:rPr>
              <w:t>kW</w:t>
            </w:r>
          </w:p>
        </w:tc>
      </w:tr>
    </w:tbl>
    <w:p w14:paraId="50B45C31" w14:textId="3D0CE960" w:rsidR="00105909" w:rsidRPr="00EA738A" w:rsidRDefault="00105909" w:rsidP="00105909">
      <w:pPr>
        <w:pStyle w:val="KMRstandard"/>
        <w:numPr>
          <w:ilvl w:val="0"/>
          <w:numId w:val="2"/>
        </w:numPr>
        <w:spacing w:line="360" w:lineRule="auto"/>
        <w:rPr>
          <w:rFonts w:asciiTheme="majorHAnsi" w:hAnsiTheme="majorHAnsi"/>
        </w:rPr>
      </w:pPr>
      <w:bookmarkStart w:id="51" w:name="_Toc30407906"/>
      <w:bookmarkStart w:id="52" w:name="_Toc104461903"/>
      <w:bookmarkStart w:id="53" w:name="_Toc106885261"/>
      <w:r w:rsidRPr="00BC530C">
        <w:rPr>
          <w:rFonts w:asciiTheme="majorHAnsi" w:hAnsiTheme="majorHAnsi" w:cs="Times New Roman"/>
        </w:rPr>
        <w:t xml:space="preserve">dobrano podgrzewacz c.w.u. o pojemności </w:t>
      </w:r>
      <w:r w:rsidR="00BC530C" w:rsidRPr="00BC530C">
        <w:rPr>
          <w:rFonts w:asciiTheme="majorHAnsi" w:hAnsiTheme="majorHAnsi" w:cs="Times New Roman"/>
        </w:rPr>
        <w:t>485</w:t>
      </w:r>
      <w:r w:rsidRPr="00BC530C">
        <w:rPr>
          <w:rFonts w:asciiTheme="majorHAnsi" w:hAnsiTheme="majorHAnsi" w:cs="Times New Roman"/>
        </w:rPr>
        <w:t xml:space="preserve"> </w:t>
      </w:r>
      <w:r w:rsidR="00BC530C" w:rsidRPr="00BC530C">
        <w:rPr>
          <w:rFonts w:asciiTheme="majorHAnsi" w:hAnsiTheme="majorHAnsi" w:cs="Times New Roman"/>
        </w:rPr>
        <w:t>l.</w:t>
      </w:r>
    </w:p>
    <w:p w14:paraId="709A3344" w14:textId="2B2FD9A2" w:rsidR="00EA738A" w:rsidRPr="00942037" w:rsidRDefault="001A3386" w:rsidP="00942037">
      <w:pPr>
        <w:pStyle w:val="KMRstandard"/>
      </w:pPr>
      <w:r w:rsidRPr="00942037">
        <w:t>Zasobnik z blachy stalowej pokrytej emalią dopuszczoną do kontaktu ze środkami spożywczymi, ochrona antykorozyjna przy pomocy anody magnezowej</w:t>
      </w:r>
      <w:r w:rsidR="00942037" w:rsidRPr="00942037">
        <w:t>. Izolacja o grubości 75 mm z pianki poliuretanowej.</w:t>
      </w:r>
    </w:p>
    <w:tbl>
      <w:tblPr>
        <w:tblW w:w="6720" w:type="dxa"/>
        <w:tblInd w:w="75" w:type="dxa"/>
        <w:tblCellMar>
          <w:left w:w="70" w:type="dxa"/>
          <w:right w:w="70" w:type="dxa"/>
        </w:tblCellMar>
        <w:tblLook w:val="04A0" w:firstRow="1" w:lastRow="0" w:firstColumn="1" w:lastColumn="0" w:noHBand="0" w:noVBand="1"/>
      </w:tblPr>
      <w:tblGrid>
        <w:gridCol w:w="4800"/>
        <w:gridCol w:w="975"/>
        <w:gridCol w:w="960"/>
      </w:tblGrid>
      <w:tr w:rsidR="005D4310" w:rsidRPr="005D4310" w14:paraId="73B74207" w14:textId="77777777" w:rsidTr="005D4310">
        <w:trPr>
          <w:trHeight w:val="300"/>
        </w:trPr>
        <w:tc>
          <w:tcPr>
            <w:tcW w:w="48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7E5BFD" w14:textId="77777777" w:rsidR="005D4310" w:rsidRPr="005D4310" w:rsidRDefault="005D4310" w:rsidP="005D4310">
            <w:pPr>
              <w:spacing w:after="0" w:line="240" w:lineRule="auto"/>
              <w:rPr>
                <w:rFonts w:ascii="Calibri" w:eastAsia="Times New Roman" w:hAnsi="Calibri" w:cs="Calibri"/>
                <w:color w:val="000000"/>
                <w:sz w:val="22"/>
                <w:szCs w:val="22"/>
              </w:rPr>
            </w:pPr>
            <w:r w:rsidRPr="005D4310">
              <w:rPr>
                <w:rFonts w:ascii="Calibri" w:eastAsia="Times New Roman" w:hAnsi="Calibri" w:cs="Calibri"/>
                <w:color w:val="000000"/>
                <w:sz w:val="22"/>
                <w:szCs w:val="22"/>
              </w:rPr>
              <w:t>Pojemność całkowita</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239BF1FF" w14:textId="77777777" w:rsidR="005D4310" w:rsidRPr="005D4310" w:rsidRDefault="005D4310" w:rsidP="005D4310">
            <w:pPr>
              <w:spacing w:after="0" w:line="240" w:lineRule="auto"/>
              <w:rPr>
                <w:rFonts w:ascii="Calibri" w:eastAsia="Times New Roman" w:hAnsi="Calibri" w:cs="Calibri"/>
                <w:color w:val="000000"/>
                <w:sz w:val="22"/>
                <w:szCs w:val="22"/>
              </w:rPr>
            </w:pPr>
            <w:r w:rsidRPr="005D4310">
              <w:rPr>
                <w:rFonts w:ascii="Calibri" w:eastAsia="Times New Roman" w:hAnsi="Calibri" w:cs="Calibri"/>
                <w:color w:val="000000"/>
                <w:sz w:val="22"/>
                <w:szCs w:val="22"/>
              </w:rPr>
              <w:t>l</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309F8B7F" w14:textId="77777777" w:rsidR="005D4310" w:rsidRPr="005D4310" w:rsidRDefault="005D4310" w:rsidP="005D4310">
            <w:pPr>
              <w:spacing w:after="0" w:line="240" w:lineRule="auto"/>
              <w:jc w:val="right"/>
              <w:rPr>
                <w:rFonts w:ascii="Calibri" w:eastAsia="Times New Roman" w:hAnsi="Calibri" w:cs="Calibri"/>
                <w:color w:val="000000"/>
                <w:sz w:val="22"/>
                <w:szCs w:val="22"/>
              </w:rPr>
            </w:pPr>
            <w:r w:rsidRPr="005D4310">
              <w:rPr>
                <w:rFonts w:ascii="Calibri" w:eastAsia="Times New Roman" w:hAnsi="Calibri" w:cs="Calibri"/>
                <w:color w:val="000000"/>
                <w:sz w:val="22"/>
                <w:szCs w:val="22"/>
              </w:rPr>
              <w:t>485</w:t>
            </w:r>
          </w:p>
        </w:tc>
      </w:tr>
      <w:tr w:rsidR="005D4310" w:rsidRPr="005D4310" w14:paraId="2A1A074C" w14:textId="77777777" w:rsidTr="005D4310">
        <w:trPr>
          <w:trHeight w:val="300"/>
        </w:trPr>
        <w:tc>
          <w:tcPr>
            <w:tcW w:w="4800" w:type="dxa"/>
            <w:tcBorders>
              <w:top w:val="nil"/>
              <w:left w:val="single" w:sz="4" w:space="0" w:color="auto"/>
              <w:bottom w:val="single" w:sz="4" w:space="0" w:color="auto"/>
              <w:right w:val="single" w:sz="4" w:space="0" w:color="auto"/>
            </w:tcBorders>
            <w:shd w:val="clear" w:color="auto" w:fill="auto"/>
            <w:noWrap/>
            <w:vAlign w:val="bottom"/>
            <w:hideMark/>
          </w:tcPr>
          <w:p w14:paraId="586CFDE7" w14:textId="77777777" w:rsidR="005D4310" w:rsidRPr="005D4310" w:rsidRDefault="005D4310" w:rsidP="005D4310">
            <w:pPr>
              <w:spacing w:after="0" w:line="240" w:lineRule="auto"/>
              <w:rPr>
                <w:rFonts w:ascii="Calibri" w:eastAsia="Times New Roman" w:hAnsi="Calibri" w:cs="Calibri"/>
                <w:color w:val="000000"/>
                <w:sz w:val="22"/>
                <w:szCs w:val="22"/>
              </w:rPr>
            </w:pPr>
            <w:r w:rsidRPr="005D4310">
              <w:rPr>
                <w:rFonts w:ascii="Calibri" w:eastAsia="Times New Roman" w:hAnsi="Calibri" w:cs="Calibri"/>
                <w:color w:val="000000"/>
                <w:sz w:val="22"/>
                <w:szCs w:val="22"/>
              </w:rPr>
              <w:t>Straty postojowe</w:t>
            </w:r>
          </w:p>
        </w:tc>
        <w:tc>
          <w:tcPr>
            <w:tcW w:w="960" w:type="dxa"/>
            <w:tcBorders>
              <w:top w:val="nil"/>
              <w:left w:val="nil"/>
              <w:bottom w:val="nil"/>
              <w:right w:val="nil"/>
            </w:tcBorders>
            <w:shd w:val="clear" w:color="auto" w:fill="auto"/>
            <w:noWrap/>
            <w:vAlign w:val="bottom"/>
            <w:hideMark/>
          </w:tcPr>
          <w:p w14:paraId="68556E64" w14:textId="77777777" w:rsidR="005D4310" w:rsidRPr="005D4310" w:rsidRDefault="005D4310" w:rsidP="005D4310">
            <w:pPr>
              <w:spacing w:after="0" w:line="240" w:lineRule="auto"/>
              <w:rPr>
                <w:rFonts w:ascii="Calibri" w:eastAsia="Times New Roman" w:hAnsi="Calibri" w:cs="Calibri"/>
                <w:color w:val="000000"/>
                <w:sz w:val="22"/>
                <w:szCs w:val="22"/>
              </w:rPr>
            </w:pPr>
            <w:r w:rsidRPr="005D4310">
              <w:rPr>
                <w:rFonts w:ascii="Calibri" w:eastAsia="Times New Roman" w:hAnsi="Calibri" w:cs="Calibri"/>
                <w:color w:val="000000"/>
                <w:sz w:val="22"/>
                <w:szCs w:val="22"/>
              </w:rPr>
              <w:t>kWh/24h</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078EC9D" w14:textId="77777777" w:rsidR="005D4310" w:rsidRPr="005D4310" w:rsidRDefault="005D4310" w:rsidP="005D4310">
            <w:pPr>
              <w:spacing w:after="0" w:line="240" w:lineRule="auto"/>
              <w:jc w:val="right"/>
              <w:rPr>
                <w:rFonts w:ascii="Calibri" w:eastAsia="Times New Roman" w:hAnsi="Calibri" w:cs="Calibri"/>
                <w:color w:val="000000"/>
                <w:sz w:val="22"/>
                <w:szCs w:val="22"/>
              </w:rPr>
            </w:pPr>
            <w:r w:rsidRPr="005D4310">
              <w:rPr>
                <w:rFonts w:ascii="Calibri" w:eastAsia="Times New Roman" w:hAnsi="Calibri" w:cs="Calibri"/>
                <w:color w:val="000000"/>
                <w:sz w:val="22"/>
                <w:szCs w:val="22"/>
              </w:rPr>
              <w:t>1,97</w:t>
            </w:r>
          </w:p>
        </w:tc>
      </w:tr>
      <w:tr w:rsidR="005D4310" w:rsidRPr="005D4310" w14:paraId="1851B74E" w14:textId="77777777" w:rsidTr="005D4310">
        <w:trPr>
          <w:trHeight w:val="300"/>
        </w:trPr>
        <w:tc>
          <w:tcPr>
            <w:tcW w:w="4800" w:type="dxa"/>
            <w:tcBorders>
              <w:top w:val="nil"/>
              <w:left w:val="single" w:sz="4" w:space="0" w:color="auto"/>
              <w:bottom w:val="single" w:sz="4" w:space="0" w:color="auto"/>
              <w:right w:val="single" w:sz="4" w:space="0" w:color="auto"/>
            </w:tcBorders>
            <w:shd w:val="clear" w:color="auto" w:fill="auto"/>
            <w:noWrap/>
            <w:vAlign w:val="bottom"/>
            <w:hideMark/>
          </w:tcPr>
          <w:p w14:paraId="4396B44B" w14:textId="77777777" w:rsidR="005D4310" w:rsidRPr="005D4310" w:rsidRDefault="005D4310" w:rsidP="005D4310">
            <w:pPr>
              <w:spacing w:after="0" w:line="240" w:lineRule="auto"/>
              <w:rPr>
                <w:rFonts w:ascii="Calibri" w:eastAsia="Times New Roman" w:hAnsi="Calibri" w:cs="Calibri"/>
                <w:color w:val="000000"/>
                <w:sz w:val="22"/>
                <w:szCs w:val="22"/>
              </w:rPr>
            </w:pPr>
            <w:r w:rsidRPr="005D4310">
              <w:rPr>
                <w:rFonts w:ascii="Calibri" w:eastAsia="Times New Roman" w:hAnsi="Calibri" w:cs="Calibri"/>
                <w:color w:val="000000"/>
                <w:sz w:val="22"/>
                <w:szCs w:val="22"/>
              </w:rPr>
              <w:t>Pojemność wężownicy</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078F783E" w14:textId="77777777" w:rsidR="005D4310" w:rsidRPr="005D4310" w:rsidRDefault="005D4310" w:rsidP="005D4310">
            <w:pPr>
              <w:spacing w:after="0" w:line="240" w:lineRule="auto"/>
              <w:rPr>
                <w:rFonts w:ascii="Calibri" w:eastAsia="Times New Roman" w:hAnsi="Calibri" w:cs="Calibri"/>
                <w:color w:val="000000"/>
                <w:sz w:val="22"/>
                <w:szCs w:val="22"/>
              </w:rPr>
            </w:pPr>
            <w:r w:rsidRPr="005D4310">
              <w:rPr>
                <w:rFonts w:ascii="Calibri" w:eastAsia="Times New Roman" w:hAnsi="Calibri" w:cs="Calibri"/>
                <w:color w:val="000000"/>
                <w:sz w:val="22"/>
                <w:szCs w:val="22"/>
              </w:rPr>
              <w:t>l</w:t>
            </w:r>
          </w:p>
        </w:tc>
        <w:tc>
          <w:tcPr>
            <w:tcW w:w="960" w:type="dxa"/>
            <w:tcBorders>
              <w:top w:val="nil"/>
              <w:left w:val="nil"/>
              <w:bottom w:val="single" w:sz="4" w:space="0" w:color="auto"/>
              <w:right w:val="single" w:sz="4" w:space="0" w:color="auto"/>
            </w:tcBorders>
            <w:shd w:val="clear" w:color="auto" w:fill="auto"/>
            <w:noWrap/>
            <w:vAlign w:val="bottom"/>
            <w:hideMark/>
          </w:tcPr>
          <w:p w14:paraId="26049195" w14:textId="77777777" w:rsidR="005D4310" w:rsidRPr="005D4310" w:rsidRDefault="005D4310" w:rsidP="005D4310">
            <w:pPr>
              <w:spacing w:after="0" w:line="240" w:lineRule="auto"/>
              <w:jc w:val="right"/>
              <w:rPr>
                <w:rFonts w:ascii="Calibri" w:eastAsia="Times New Roman" w:hAnsi="Calibri" w:cs="Calibri"/>
                <w:color w:val="000000"/>
                <w:sz w:val="22"/>
                <w:szCs w:val="22"/>
              </w:rPr>
            </w:pPr>
            <w:r w:rsidRPr="005D4310">
              <w:rPr>
                <w:rFonts w:ascii="Calibri" w:eastAsia="Times New Roman" w:hAnsi="Calibri" w:cs="Calibri"/>
                <w:color w:val="000000"/>
                <w:sz w:val="22"/>
                <w:szCs w:val="22"/>
              </w:rPr>
              <w:t>20,8</w:t>
            </w:r>
          </w:p>
        </w:tc>
      </w:tr>
      <w:tr w:rsidR="005D4310" w:rsidRPr="005D4310" w14:paraId="32316787" w14:textId="77777777" w:rsidTr="005D4310">
        <w:trPr>
          <w:trHeight w:val="300"/>
        </w:trPr>
        <w:tc>
          <w:tcPr>
            <w:tcW w:w="4800" w:type="dxa"/>
            <w:tcBorders>
              <w:top w:val="nil"/>
              <w:left w:val="single" w:sz="4" w:space="0" w:color="auto"/>
              <w:bottom w:val="single" w:sz="4" w:space="0" w:color="auto"/>
              <w:right w:val="single" w:sz="4" w:space="0" w:color="auto"/>
            </w:tcBorders>
            <w:shd w:val="clear" w:color="auto" w:fill="auto"/>
            <w:noWrap/>
            <w:vAlign w:val="bottom"/>
            <w:hideMark/>
          </w:tcPr>
          <w:p w14:paraId="11F1EB54" w14:textId="77777777" w:rsidR="005D4310" w:rsidRPr="005D4310" w:rsidRDefault="005D4310" w:rsidP="005D4310">
            <w:pPr>
              <w:spacing w:after="0" w:line="240" w:lineRule="auto"/>
              <w:rPr>
                <w:rFonts w:ascii="Calibri" w:eastAsia="Times New Roman" w:hAnsi="Calibri" w:cs="Calibri"/>
                <w:color w:val="000000"/>
                <w:sz w:val="22"/>
                <w:szCs w:val="22"/>
              </w:rPr>
            </w:pPr>
            <w:r w:rsidRPr="005D4310">
              <w:rPr>
                <w:rFonts w:ascii="Calibri" w:eastAsia="Times New Roman" w:hAnsi="Calibri" w:cs="Calibri"/>
                <w:color w:val="000000"/>
                <w:sz w:val="22"/>
                <w:szCs w:val="22"/>
              </w:rPr>
              <w:t>Powierzchnia wężownicy</w:t>
            </w:r>
          </w:p>
        </w:tc>
        <w:tc>
          <w:tcPr>
            <w:tcW w:w="960" w:type="dxa"/>
            <w:tcBorders>
              <w:top w:val="nil"/>
              <w:left w:val="nil"/>
              <w:bottom w:val="single" w:sz="4" w:space="0" w:color="auto"/>
              <w:right w:val="single" w:sz="4" w:space="0" w:color="auto"/>
            </w:tcBorders>
            <w:shd w:val="clear" w:color="auto" w:fill="auto"/>
            <w:noWrap/>
            <w:vAlign w:val="bottom"/>
            <w:hideMark/>
          </w:tcPr>
          <w:p w14:paraId="08DDADA4" w14:textId="77777777" w:rsidR="005D4310" w:rsidRPr="005D4310" w:rsidRDefault="005D4310" w:rsidP="005D4310">
            <w:pPr>
              <w:spacing w:after="0" w:line="240" w:lineRule="auto"/>
              <w:rPr>
                <w:rFonts w:ascii="Calibri" w:eastAsia="Times New Roman" w:hAnsi="Calibri" w:cs="Calibri"/>
                <w:color w:val="000000"/>
                <w:sz w:val="22"/>
                <w:szCs w:val="22"/>
              </w:rPr>
            </w:pPr>
            <w:r w:rsidRPr="005D4310">
              <w:rPr>
                <w:rFonts w:ascii="Calibri" w:eastAsia="Times New Roman" w:hAnsi="Calibri" w:cs="Calibri"/>
                <w:color w:val="000000"/>
                <w:sz w:val="22"/>
                <w:szCs w:val="22"/>
              </w:rPr>
              <w:t>m2</w:t>
            </w:r>
          </w:p>
        </w:tc>
        <w:tc>
          <w:tcPr>
            <w:tcW w:w="960" w:type="dxa"/>
            <w:tcBorders>
              <w:top w:val="nil"/>
              <w:left w:val="nil"/>
              <w:bottom w:val="single" w:sz="4" w:space="0" w:color="auto"/>
              <w:right w:val="single" w:sz="4" w:space="0" w:color="auto"/>
            </w:tcBorders>
            <w:shd w:val="clear" w:color="auto" w:fill="auto"/>
            <w:noWrap/>
            <w:vAlign w:val="bottom"/>
            <w:hideMark/>
          </w:tcPr>
          <w:p w14:paraId="3B5B21ED" w14:textId="77777777" w:rsidR="005D4310" w:rsidRPr="005D4310" w:rsidRDefault="005D4310" w:rsidP="005D4310">
            <w:pPr>
              <w:spacing w:after="0" w:line="240" w:lineRule="auto"/>
              <w:jc w:val="right"/>
              <w:rPr>
                <w:rFonts w:ascii="Calibri" w:eastAsia="Times New Roman" w:hAnsi="Calibri" w:cs="Calibri"/>
                <w:color w:val="000000"/>
                <w:sz w:val="22"/>
                <w:szCs w:val="22"/>
              </w:rPr>
            </w:pPr>
            <w:r w:rsidRPr="005D4310">
              <w:rPr>
                <w:rFonts w:ascii="Calibri" w:eastAsia="Times New Roman" w:hAnsi="Calibri" w:cs="Calibri"/>
                <w:color w:val="000000"/>
                <w:sz w:val="22"/>
                <w:szCs w:val="22"/>
              </w:rPr>
              <w:t>3,1</w:t>
            </w:r>
          </w:p>
        </w:tc>
      </w:tr>
      <w:tr w:rsidR="005D4310" w:rsidRPr="005D4310" w14:paraId="25C372A1" w14:textId="77777777" w:rsidTr="005D4310">
        <w:trPr>
          <w:trHeight w:val="300"/>
        </w:trPr>
        <w:tc>
          <w:tcPr>
            <w:tcW w:w="4800" w:type="dxa"/>
            <w:tcBorders>
              <w:top w:val="nil"/>
              <w:left w:val="single" w:sz="4" w:space="0" w:color="auto"/>
              <w:bottom w:val="single" w:sz="4" w:space="0" w:color="auto"/>
              <w:right w:val="single" w:sz="4" w:space="0" w:color="auto"/>
            </w:tcBorders>
            <w:shd w:val="clear" w:color="auto" w:fill="auto"/>
            <w:noWrap/>
            <w:vAlign w:val="bottom"/>
            <w:hideMark/>
          </w:tcPr>
          <w:p w14:paraId="2C5D6522" w14:textId="77777777" w:rsidR="005D4310" w:rsidRPr="005D4310" w:rsidRDefault="005D4310" w:rsidP="005D4310">
            <w:pPr>
              <w:spacing w:after="0" w:line="240" w:lineRule="auto"/>
              <w:rPr>
                <w:rFonts w:ascii="Calibri" w:eastAsia="Times New Roman" w:hAnsi="Calibri" w:cs="Calibri"/>
                <w:color w:val="000000"/>
                <w:sz w:val="22"/>
                <w:szCs w:val="22"/>
              </w:rPr>
            </w:pPr>
            <w:r w:rsidRPr="005D4310">
              <w:rPr>
                <w:rFonts w:ascii="Calibri" w:eastAsia="Times New Roman" w:hAnsi="Calibri" w:cs="Calibri"/>
                <w:color w:val="000000"/>
                <w:sz w:val="22"/>
                <w:szCs w:val="22"/>
              </w:rPr>
              <w:t>Wymagany przepływ</w:t>
            </w:r>
          </w:p>
        </w:tc>
        <w:tc>
          <w:tcPr>
            <w:tcW w:w="960" w:type="dxa"/>
            <w:tcBorders>
              <w:top w:val="nil"/>
              <w:left w:val="nil"/>
              <w:bottom w:val="single" w:sz="4" w:space="0" w:color="auto"/>
              <w:right w:val="single" w:sz="4" w:space="0" w:color="auto"/>
            </w:tcBorders>
            <w:shd w:val="clear" w:color="auto" w:fill="auto"/>
            <w:noWrap/>
            <w:vAlign w:val="bottom"/>
            <w:hideMark/>
          </w:tcPr>
          <w:p w14:paraId="15FDA0F2" w14:textId="77777777" w:rsidR="005D4310" w:rsidRPr="005D4310" w:rsidRDefault="005D4310" w:rsidP="005D4310">
            <w:pPr>
              <w:spacing w:after="0" w:line="240" w:lineRule="auto"/>
              <w:rPr>
                <w:rFonts w:ascii="Calibri" w:eastAsia="Times New Roman" w:hAnsi="Calibri" w:cs="Calibri"/>
                <w:color w:val="000000"/>
                <w:sz w:val="22"/>
                <w:szCs w:val="22"/>
              </w:rPr>
            </w:pPr>
            <w:r w:rsidRPr="005D4310">
              <w:rPr>
                <w:rFonts w:ascii="Calibri" w:eastAsia="Times New Roman" w:hAnsi="Calibri" w:cs="Calibri"/>
                <w:color w:val="000000"/>
                <w:sz w:val="22"/>
                <w:szCs w:val="22"/>
              </w:rPr>
              <w:t>m3/h</w:t>
            </w:r>
          </w:p>
        </w:tc>
        <w:tc>
          <w:tcPr>
            <w:tcW w:w="960" w:type="dxa"/>
            <w:tcBorders>
              <w:top w:val="nil"/>
              <w:left w:val="nil"/>
              <w:bottom w:val="single" w:sz="4" w:space="0" w:color="auto"/>
              <w:right w:val="single" w:sz="4" w:space="0" w:color="auto"/>
            </w:tcBorders>
            <w:shd w:val="clear" w:color="auto" w:fill="auto"/>
            <w:noWrap/>
            <w:vAlign w:val="bottom"/>
            <w:hideMark/>
          </w:tcPr>
          <w:p w14:paraId="3E14245A" w14:textId="77777777" w:rsidR="005D4310" w:rsidRPr="005D4310" w:rsidRDefault="005D4310" w:rsidP="005D4310">
            <w:pPr>
              <w:spacing w:after="0" w:line="240" w:lineRule="auto"/>
              <w:jc w:val="right"/>
              <w:rPr>
                <w:rFonts w:ascii="Calibri" w:eastAsia="Times New Roman" w:hAnsi="Calibri" w:cs="Calibri"/>
                <w:color w:val="000000"/>
                <w:sz w:val="22"/>
                <w:szCs w:val="22"/>
              </w:rPr>
            </w:pPr>
            <w:r w:rsidRPr="005D4310">
              <w:rPr>
                <w:rFonts w:ascii="Calibri" w:eastAsia="Times New Roman" w:hAnsi="Calibri" w:cs="Calibri"/>
                <w:color w:val="000000"/>
                <w:sz w:val="22"/>
                <w:szCs w:val="22"/>
              </w:rPr>
              <w:t>3</w:t>
            </w:r>
          </w:p>
        </w:tc>
      </w:tr>
      <w:tr w:rsidR="005D4310" w:rsidRPr="005D4310" w14:paraId="4E364365" w14:textId="77777777" w:rsidTr="005D4310">
        <w:trPr>
          <w:trHeight w:val="300"/>
        </w:trPr>
        <w:tc>
          <w:tcPr>
            <w:tcW w:w="4800" w:type="dxa"/>
            <w:tcBorders>
              <w:top w:val="nil"/>
              <w:left w:val="single" w:sz="4" w:space="0" w:color="auto"/>
              <w:bottom w:val="single" w:sz="4" w:space="0" w:color="auto"/>
              <w:right w:val="single" w:sz="4" w:space="0" w:color="auto"/>
            </w:tcBorders>
            <w:shd w:val="clear" w:color="auto" w:fill="auto"/>
            <w:noWrap/>
            <w:vAlign w:val="bottom"/>
            <w:hideMark/>
          </w:tcPr>
          <w:p w14:paraId="56114D79" w14:textId="77777777" w:rsidR="005D4310" w:rsidRPr="005D4310" w:rsidRDefault="005D4310" w:rsidP="005D4310">
            <w:pPr>
              <w:spacing w:after="0" w:line="240" w:lineRule="auto"/>
              <w:rPr>
                <w:rFonts w:ascii="Calibri" w:eastAsia="Times New Roman" w:hAnsi="Calibri" w:cs="Calibri"/>
                <w:color w:val="000000"/>
                <w:sz w:val="22"/>
                <w:szCs w:val="22"/>
              </w:rPr>
            </w:pPr>
            <w:r w:rsidRPr="005D4310">
              <w:rPr>
                <w:rFonts w:ascii="Calibri" w:eastAsia="Times New Roman" w:hAnsi="Calibri" w:cs="Calibri"/>
                <w:color w:val="000000"/>
                <w:sz w:val="22"/>
                <w:szCs w:val="22"/>
              </w:rPr>
              <w:t>Strata ciśnienia</w:t>
            </w:r>
          </w:p>
        </w:tc>
        <w:tc>
          <w:tcPr>
            <w:tcW w:w="960" w:type="dxa"/>
            <w:tcBorders>
              <w:top w:val="nil"/>
              <w:left w:val="nil"/>
              <w:bottom w:val="single" w:sz="4" w:space="0" w:color="auto"/>
              <w:right w:val="single" w:sz="4" w:space="0" w:color="auto"/>
            </w:tcBorders>
            <w:shd w:val="clear" w:color="auto" w:fill="auto"/>
            <w:noWrap/>
            <w:vAlign w:val="bottom"/>
            <w:hideMark/>
          </w:tcPr>
          <w:p w14:paraId="70D603A1" w14:textId="77777777" w:rsidR="005D4310" w:rsidRPr="005D4310" w:rsidRDefault="005D4310" w:rsidP="005D4310">
            <w:pPr>
              <w:spacing w:after="0" w:line="240" w:lineRule="auto"/>
              <w:rPr>
                <w:rFonts w:ascii="Calibri" w:eastAsia="Times New Roman" w:hAnsi="Calibri" w:cs="Calibri"/>
                <w:color w:val="000000"/>
                <w:sz w:val="22"/>
                <w:szCs w:val="22"/>
              </w:rPr>
            </w:pPr>
            <w:r w:rsidRPr="005D4310">
              <w:rPr>
                <w:rFonts w:ascii="Calibri" w:eastAsia="Times New Roman" w:hAnsi="Calibri" w:cs="Calibri"/>
                <w:color w:val="000000"/>
                <w:sz w:val="22"/>
                <w:szCs w:val="22"/>
              </w:rPr>
              <w:t>kPa</w:t>
            </w:r>
          </w:p>
        </w:tc>
        <w:tc>
          <w:tcPr>
            <w:tcW w:w="960" w:type="dxa"/>
            <w:tcBorders>
              <w:top w:val="nil"/>
              <w:left w:val="nil"/>
              <w:bottom w:val="single" w:sz="4" w:space="0" w:color="auto"/>
              <w:right w:val="single" w:sz="4" w:space="0" w:color="auto"/>
            </w:tcBorders>
            <w:shd w:val="clear" w:color="auto" w:fill="auto"/>
            <w:noWrap/>
            <w:vAlign w:val="bottom"/>
            <w:hideMark/>
          </w:tcPr>
          <w:p w14:paraId="5D562E2C" w14:textId="77777777" w:rsidR="005D4310" w:rsidRPr="005D4310" w:rsidRDefault="005D4310" w:rsidP="005D4310">
            <w:pPr>
              <w:spacing w:after="0" w:line="240" w:lineRule="auto"/>
              <w:jc w:val="right"/>
              <w:rPr>
                <w:rFonts w:ascii="Calibri" w:eastAsia="Times New Roman" w:hAnsi="Calibri" w:cs="Calibri"/>
                <w:color w:val="000000"/>
                <w:sz w:val="22"/>
                <w:szCs w:val="22"/>
              </w:rPr>
            </w:pPr>
            <w:r w:rsidRPr="005D4310">
              <w:rPr>
                <w:rFonts w:ascii="Calibri" w:eastAsia="Times New Roman" w:hAnsi="Calibri" w:cs="Calibri"/>
                <w:color w:val="000000"/>
                <w:sz w:val="22"/>
                <w:szCs w:val="22"/>
              </w:rPr>
              <w:t>26</w:t>
            </w:r>
          </w:p>
        </w:tc>
      </w:tr>
      <w:tr w:rsidR="005D4310" w:rsidRPr="005D4310" w14:paraId="77A64EBF" w14:textId="77777777" w:rsidTr="005D4310">
        <w:trPr>
          <w:trHeight w:val="300"/>
        </w:trPr>
        <w:tc>
          <w:tcPr>
            <w:tcW w:w="4800" w:type="dxa"/>
            <w:tcBorders>
              <w:top w:val="nil"/>
              <w:left w:val="single" w:sz="4" w:space="0" w:color="auto"/>
              <w:bottom w:val="single" w:sz="4" w:space="0" w:color="auto"/>
              <w:right w:val="single" w:sz="4" w:space="0" w:color="auto"/>
            </w:tcBorders>
            <w:shd w:val="clear" w:color="auto" w:fill="auto"/>
            <w:noWrap/>
            <w:vAlign w:val="bottom"/>
            <w:hideMark/>
          </w:tcPr>
          <w:p w14:paraId="12C46BBC" w14:textId="77777777" w:rsidR="005D4310" w:rsidRPr="005D4310" w:rsidRDefault="005D4310" w:rsidP="005D4310">
            <w:pPr>
              <w:spacing w:after="0" w:line="240" w:lineRule="auto"/>
              <w:rPr>
                <w:rFonts w:ascii="Calibri" w:eastAsia="Times New Roman" w:hAnsi="Calibri" w:cs="Calibri"/>
                <w:color w:val="000000"/>
                <w:sz w:val="22"/>
                <w:szCs w:val="22"/>
              </w:rPr>
            </w:pPr>
            <w:r w:rsidRPr="005D4310">
              <w:rPr>
                <w:rFonts w:ascii="Calibri" w:eastAsia="Times New Roman" w:hAnsi="Calibri" w:cs="Calibri"/>
                <w:color w:val="000000"/>
                <w:sz w:val="22"/>
                <w:szCs w:val="22"/>
              </w:rPr>
              <w:t xml:space="preserve">Wydajność godzinowa </w:t>
            </w:r>
          </w:p>
        </w:tc>
        <w:tc>
          <w:tcPr>
            <w:tcW w:w="960" w:type="dxa"/>
            <w:tcBorders>
              <w:top w:val="nil"/>
              <w:left w:val="nil"/>
              <w:bottom w:val="single" w:sz="4" w:space="0" w:color="auto"/>
              <w:right w:val="single" w:sz="4" w:space="0" w:color="auto"/>
            </w:tcBorders>
            <w:shd w:val="clear" w:color="auto" w:fill="auto"/>
            <w:noWrap/>
            <w:vAlign w:val="bottom"/>
            <w:hideMark/>
          </w:tcPr>
          <w:p w14:paraId="1465D04F" w14:textId="77777777" w:rsidR="005D4310" w:rsidRPr="005D4310" w:rsidRDefault="005D4310" w:rsidP="005D4310">
            <w:pPr>
              <w:spacing w:after="0" w:line="240" w:lineRule="auto"/>
              <w:rPr>
                <w:rFonts w:ascii="Calibri" w:eastAsia="Times New Roman" w:hAnsi="Calibri" w:cs="Calibri"/>
                <w:color w:val="000000"/>
                <w:sz w:val="22"/>
                <w:szCs w:val="22"/>
              </w:rPr>
            </w:pPr>
            <w:r w:rsidRPr="005D4310">
              <w:rPr>
                <w:rFonts w:ascii="Calibri" w:eastAsia="Times New Roman" w:hAnsi="Calibri" w:cs="Calibri"/>
                <w:color w:val="000000"/>
                <w:sz w:val="22"/>
                <w:szCs w:val="22"/>
              </w:rPr>
              <w:t>l/h</w:t>
            </w:r>
          </w:p>
        </w:tc>
        <w:tc>
          <w:tcPr>
            <w:tcW w:w="960" w:type="dxa"/>
            <w:tcBorders>
              <w:top w:val="nil"/>
              <w:left w:val="nil"/>
              <w:bottom w:val="single" w:sz="4" w:space="0" w:color="auto"/>
              <w:right w:val="single" w:sz="4" w:space="0" w:color="auto"/>
            </w:tcBorders>
            <w:shd w:val="clear" w:color="auto" w:fill="auto"/>
            <w:noWrap/>
            <w:vAlign w:val="bottom"/>
            <w:hideMark/>
          </w:tcPr>
          <w:p w14:paraId="20F52557" w14:textId="77777777" w:rsidR="005D4310" w:rsidRPr="005D4310" w:rsidRDefault="005D4310" w:rsidP="005D4310">
            <w:pPr>
              <w:spacing w:after="0" w:line="240" w:lineRule="auto"/>
              <w:jc w:val="right"/>
              <w:rPr>
                <w:rFonts w:ascii="Calibri" w:eastAsia="Times New Roman" w:hAnsi="Calibri" w:cs="Calibri"/>
                <w:color w:val="000000"/>
                <w:sz w:val="22"/>
                <w:szCs w:val="22"/>
              </w:rPr>
            </w:pPr>
            <w:r w:rsidRPr="005D4310">
              <w:rPr>
                <w:rFonts w:ascii="Calibri" w:eastAsia="Times New Roman" w:hAnsi="Calibri" w:cs="Calibri"/>
                <w:color w:val="000000"/>
                <w:sz w:val="22"/>
                <w:szCs w:val="22"/>
              </w:rPr>
              <w:t>2110</w:t>
            </w:r>
          </w:p>
        </w:tc>
      </w:tr>
      <w:tr w:rsidR="005D4310" w:rsidRPr="005D4310" w14:paraId="17260182" w14:textId="77777777" w:rsidTr="005D4310">
        <w:trPr>
          <w:trHeight w:val="300"/>
        </w:trPr>
        <w:tc>
          <w:tcPr>
            <w:tcW w:w="4800" w:type="dxa"/>
            <w:tcBorders>
              <w:top w:val="nil"/>
              <w:left w:val="single" w:sz="4" w:space="0" w:color="auto"/>
              <w:bottom w:val="single" w:sz="4" w:space="0" w:color="auto"/>
              <w:right w:val="single" w:sz="4" w:space="0" w:color="auto"/>
            </w:tcBorders>
            <w:shd w:val="clear" w:color="auto" w:fill="auto"/>
            <w:noWrap/>
            <w:vAlign w:val="bottom"/>
            <w:hideMark/>
          </w:tcPr>
          <w:p w14:paraId="4227F4EA" w14:textId="77777777" w:rsidR="005D4310" w:rsidRPr="005D4310" w:rsidRDefault="005D4310" w:rsidP="005D4310">
            <w:pPr>
              <w:spacing w:after="0" w:line="240" w:lineRule="auto"/>
              <w:rPr>
                <w:rFonts w:ascii="Calibri" w:eastAsia="Times New Roman" w:hAnsi="Calibri" w:cs="Calibri"/>
                <w:color w:val="000000"/>
                <w:sz w:val="22"/>
                <w:szCs w:val="22"/>
              </w:rPr>
            </w:pPr>
            <w:r w:rsidRPr="005D4310">
              <w:rPr>
                <w:rFonts w:ascii="Calibri" w:eastAsia="Times New Roman" w:hAnsi="Calibri" w:cs="Calibri"/>
                <w:color w:val="000000"/>
                <w:sz w:val="22"/>
                <w:szCs w:val="22"/>
              </w:rPr>
              <w:lastRenderedPageBreak/>
              <w:t>Moc wymiany</w:t>
            </w:r>
          </w:p>
        </w:tc>
        <w:tc>
          <w:tcPr>
            <w:tcW w:w="960" w:type="dxa"/>
            <w:tcBorders>
              <w:top w:val="nil"/>
              <w:left w:val="nil"/>
              <w:bottom w:val="single" w:sz="4" w:space="0" w:color="auto"/>
              <w:right w:val="single" w:sz="4" w:space="0" w:color="auto"/>
            </w:tcBorders>
            <w:shd w:val="clear" w:color="auto" w:fill="auto"/>
            <w:noWrap/>
            <w:vAlign w:val="bottom"/>
            <w:hideMark/>
          </w:tcPr>
          <w:p w14:paraId="11EB94D8" w14:textId="77777777" w:rsidR="005D4310" w:rsidRPr="005D4310" w:rsidRDefault="005D4310" w:rsidP="005D4310">
            <w:pPr>
              <w:spacing w:after="0" w:line="240" w:lineRule="auto"/>
              <w:rPr>
                <w:rFonts w:ascii="Calibri" w:eastAsia="Times New Roman" w:hAnsi="Calibri" w:cs="Calibri"/>
                <w:color w:val="000000"/>
                <w:sz w:val="22"/>
                <w:szCs w:val="22"/>
              </w:rPr>
            </w:pPr>
            <w:r w:rsidRPr="005D4310">
              <w:rPr>
                <w:rFonts w:ascii="Calibri" w:eastAsia="Times New Roman" w:hAnsi="Calibri" w:cs="Calibri"/>
                <w:color w:val="000000"/>
                <w:sz w:val="22"/>
                <w:szCs w:val="22"/>
              </w:rPr>
              <w:t>kW</w:t>
            </w:r>
          </w:p>
        </w:tc>
        <w:tc>
          <w:tcPr>
            <w:tcW w:w="960" w:type="dxa"/>
            <w:tcBorders>
              <w:top w:val="nil"/>
              <w:left w:val="nil"/>
              <w:bottom w:val="single" w:sz="4" w:space="0" w:color="auto"/>
              <w:right w:val="single" w:sz="4" w:space="0" w:color="auto"/>
            </w:tcBorders>
            <w:shd w:val="clear" w:color="auto" w:fill="auto"/>
            <w:noWrap/>
            <w:vAlign w:val="bottom"/>
            <w:hideMark/>
          </w:tcPr>
          <w:p w14:paraId="15B9E229" w14:textId="77777777" w:rsidR="005D4310" w:rsidRPr="005D4310" w:rsidRDefault="005D4310" w:rsidP="005D4310">
            <w:pPr>
              <w:spacing w:after="0" w:line="240" w:lineRule="auto"/>
              <w:jc w:val="right"/>
              <w:rPr>
                <w:rFonts w:ascii="Calibri" w:eastAsia="Times New Roman" w:hAnsi="Calibri" w:cs="Calibri"/>
                <w:color w:val="000000"/>
                <w:sz w:val="22"/>
                <w:szCs w:val="22"/>
              </w:rPr>
            </w:pPr>
            <w:r w:rsidRPr="005D4310">
              <w:rPr>
                <w:rFonts w:ascii="Calibri" w:eastAsia="Times New Roman" w:hAnsi="Calibri" w:cs="Calibri"/>
                <w:color w:val="000000"/>
                <w:sz w:val="22"/>
                <w:szCs w:val="22"/>
              </w:rPr>
              <w:t>86</w:t>
            </w:r>
          </w:p>
        </w:tc>
      </w:tr>
      <w:tr w:rsidR="005D4310" w:rsidRPr="005D4310" w14:paraId="691D57CB" w14:textId="77777777" w:rsidTr="005D4310">
        <w:trPr>
          <w:trHeight w:val="300"/>
        </w:trPr>
        <w:tc>
          <w:tcPr>
            <w:tcW w:w="4800" w:type="dxa"/>
            <w:tcBorders>
              <w:top w:val="nil"/>
              <w:left w:val="single" w:sz="4" w:space="0" w:color="auto"/>
              <w:bottom w:val="single" w:sz="4" w:space="0" w:color="auto"/>
              <w:right w:val="single" w:sz="4" w:space="0" w:color="auto"/>
            </w:tcBorders>
            <w:shd w:val="clear" w:color="auto" w:fill="auto"/>
            <w:noWrap/>
            <w:vAlign w:val="bottom"/>
            <w:hideMark/>
          </w:tcPr>
          <w:p w14:paraId="28149E10" w14:textId="77777777" w:rsidR="005D4310" w:rsidRPr="005D4310" w:rsidRDefault="005D4310" w:rsidP="005D4310">
            <w:pPr>
              <w:spacing w:after="0" w:line="240" w:lineRule="auto"/>
              <w:rPr>
                <w:rFonts w:ascii="Calibri" w:eastAsia="Times New Roman" w:hAnsi="Calibri" w:cs="Calibri"/>
                <w:color w:val="000000"/>
                <w:sz w:val="22"/>
                <w:szCs w:val="22"/>
              </w:rPr>
            </w:pPr>
            <w:r w:rsidRPr="005D4310">
              <w:rPr>
                <w:rFonts w:ascii="Calibri" w:eastAsia="Times New Roman" w:hAnsi="Calibri" w:cs="Calibri"/>
                <w:color w:val="000000"/>
                <w:sz w:val="22"/>
                <w:szCs w:val="22"/>
              </w:rPr>
              <w:t>Max. temp./ciśnienie podgrzewacza</w:t>
            </w:r>
          </w:p>
        </w:tc>
        <w:tc>
          <w:tcPr>
            <w:tcW w:w="960" w:type="dxa"/>
            <w:tcBorders>
              <w:top w:val="nil"/>
              <w:left w:val="nil"/>
              <w:bottom w:val="single" w:sz="4" w:space="0" w:color="auto"/>
              <w:right w:val="single" w:sz="4" w:space="0" w:color="auto"/>
            </w:tcBorders>
            <w:shd w:val="clear" w:color="auto" w:fill="auto"/>
            <w:noWrap/>
            <w:vAlign w:val="bottom"/>
            <w:hideMark/>
          </w:tcPr>
          <w:p w14:paraId="3A008A61" w14:textId="77777777" w:rsidR="005D4310" w:rsidRPr="005D4310" w:rsidRDefault="005D4310" w:rsidP="005D4310">
            <w:pPr>
              <w:spacing w:after="0" w:line="240" w:lineRule="auto"/>
              <w:rPr>
                <w:rFonts w:ascii="Calibri" w:eastAsia="Times New Roman" w:hAnsi="Calibri" w:cs="Calibri"/>
                <w:color w:val="000000"/>
                <w:sz w:val="22"/>
                <w:szCs w:val="22"/>
              </w:rPr>
            </w:pPr>
            <w:r w:rsidRPr="005D4310">
              <w:rPr>
                <w:rFonts w:ascii="Calibri" w:eastAsia="Times New Roman" w:hAnsi="Calibri" w:cs="Calibri"/>
                <w:color w:val="000000"/>
                <w:sz w:val="22"/>
                <w:szCs w:val="22"/>
              </w:rPr>
              <w:t>°C/bar</w:t>
            </w:r>
          </w:p>
        </w:tc>
        <w:tc>
          <w:tcPr>
            <w:tcW w:w="960" w:type="dxa"/>
            <w:tcBorders>
              <w:top w:val="nil"/>
              <w:left w:val="nil"/>
              <w:bottom w:val="single" w:sz="4" w:space="0" w:color="auto"/>
              <w:right w:val="single" w:sz="4" w:space="0" w:color="auto"/>
            </w:tcBorders>
            <w:shd w:val="clear" w:color="auto" w:fill="auto"/>
            <w:noWrap/>
            <w:vAlign w:val="bottom"/>
            <w:hideMark/>
          </w:tcPr>
          <w:p w14:paraId="41C9786A" w14:textId="77777777" w:rsidR="005D4310" w:rsidRPr="005D4310" w:rsidRDefault="005D4310" w:rsidP="005D4310">
            <w:pPr>
              <w:spacing w:after="0" w:line="240" w:lineRule="auto"/>
              <w:rPr>
                <w:rFonts w:ascii="Calibri" w:eastAsia="Times New Roman" w:hAnsi="Calibri" w:cs="Calibri"/>
                <w:color w:val="000000"/>
                <w:sz w:val="22"/>
                <w:szCs w:val="22"/>
              </w:rPr>
            </w:pPr>
            <w:r w:rsidRPr="005D4310">
              <w:rPr>
                <w:rFonts w:ascii="Calibri" w:eastAsia="Times New Roman" w:hAnsi="Calibri" w:cs="Calibri"/>
                <w:color w:val="000000"/>
                <w:sz w:val="22"/>
                <w:szCs w:val="22"/>
              </w:rPr>
              <w:t>95/10</w:t>
            </w:r>
          </w:p>
        </w:tc>
      </w:tr>
      <w:tr w:rsidR="005D4310" w:rsidRPr="005D4310" w14:paraId="7EBCAD54" w14:textId="77777777" w:rsidTr="005D4310">
        <w:trPr>
          <w:trHeight w:val="300"/>
        </w:trPr>
        <w:tc>
          <w:tcPr>
            <w:tcW w:w="4800" w:type="dxa"/>
            <w:tcBorders>
              <w:top w:val="nil"/>
              <w:left w:val="single" w:sz="4" w:space="0" w:color="auto"/>
              <w:bottom w:val="single" w:sz="4" w:space="0" w:color="auto"/>
              <w:right w:val="single" w:sz="4" w:space="0" w:color="auto"/>
            </w:tcBorders>
            <w:shd w:val="clear" w:color="auto" w:fill="auto"/>
            <w:noWrap/>
            <w:vAlign w:val="bottom"/>
            <w:hideMark/>
          </w:tcPr>
          <w:p w14:paraId="25BDE60F" w14:textId="77777777" w:rsidR="005D4310" w:rsidRPr="005D4310" w:rsidRDefault="005D4310" w:rsidP="005D4310">
            <w:pPr>
              <w:spacing w:after="0" w:line="240" w:lineRule="auto"/>
              <w:rPr>
                <w:rFonts w:ascii="Calibri" w:eastAsia="Times New Roman" w:hAnsi="Calibri" w:cs="Calibri"/>
                <w:color w:val="000000"/>
                <w:sz w:val="22"/>
                <w:szCs w:val="22"/>
              </w:rPr>
            </w:pPr>
            <w:r w:rsidRPr="005D4310">
              <w:rPr>
                <w:rFonts w:ascii="Calibri" w:eastAsia="Times New Roman" w:hAnsi="Calibri" w:cs="Calibri"/>
                <w:color w:val="000000"/>
                <w:sz w:val="22"/>
                <w:szCs w:val="22"/>
              </w:rPr>
              <w:t>Podł. ciepła/zimna woda GZ (KW/WW)</w:t>
            </w:r>
          </w:p>
        </w:tc>
        <w:tc>
          <w:tcPr>
            <w:tcW w:w="960" w:type="dxa"/>
            <w:tcBorders>
              <w:top w:val="nil"/>
              <w:left w:val="nil"/>
              <w:bottom w:val="single" w:sz="4" w:space="0" w:color="auto"/>
              <w:right w:val="single" w:sz="4" w:space="0" w:color="auto"/>
            </w:tcBorders>
            <w:shd w:val="clear" w:color="auto" w:fill="auto"/>
            <w:noWrap/>
            <w:vAlign w:val="bottom"/>
            <w:hideMark/>
          </w:tcPr>
          <w:p w14:paraId="012F82BA" w14:textId="77777777" w:rsidR="005D4310" w:rsidRPr="005D4310" w:rsidRDefault="005D4310" w:rsidP="005D4310">
            <w:pPr>
              <w:spacing w:after="0" w:line="240" w:lineRule="auto"/>
              <w:rPr>
                <w:rFonts w:ascii="Calibri" w:eastAsia="Times New Roman" w:hAnsi="Calibri" w:cs="Calibri"/>
                <w:color w:val="000000"/>
                <w:sz w:val="22"/>
                <w:szCs w:val="22"/>
              </w:rPr>
            </w:pPr>
            <w:r w:rsidRPr="005D4310">
              <w:rPr>
                <w:rFonts w:ascii="Calibri" w:eastAsia="Times New Roman" w:hAnsi="Calibri" w:cs="Calibri"/>
                <w:color w:val="000000"/>
                <w:sz w:val="22"/>
                <w:szCs w:val="22"/>
              </w:rPr>
              <w:t>cale</w:t>
            </w:r>
          </w:p>
        </w:tc>
        <w:tc>
          <w:tcPr>
            <w:tcW w:w="960" w:type="dxa"/>
            <w:tcBorders>
              <w:top w:val="nil"/>
              <w:left w:val="nil"/>
              <w:bottom w:val="single" w:sz="4" w:space="0" w:color="auto"/>
              <w:right w:val="single" w:sz="4" w:space="0" w:color="auto"/>
            </w:tcBorders>
            <w:shd w:val="clear" w:color="auto" w:fill="auto"/>
            <w:noWrap/>
            <w:vAlign w:val="bottom"/>
            <w:hideMark/>
          </w:tcPr>
          <w:p w14:paraId="16B6D2AB" w14:textId="77777777" w:rsidR="005D4310" w:rsidRPr="005D4310" w:rsidRDefault="005D4310" w:rsidP="005D4310">
            <w:pPr>
              <w:spacing w:after="0" w:line="240" w:lineRule="auto"/>
              <w:rPr>
                <w:rFonts w:ascii="Calibri" w:eastAsia="Times New Roman" w:hAnsi="Calibri" w:cs="Calibri"/>
                <w:color w:val="000000"/>
                <w:sz w:val="22"/>
                <w:szCs w:val="22"/>
              </w:rPr>
            </w:pPr>
            <w:r w:rsidRPr="005D4310">
              <w:rPr>
                <w:rFonts w:ascii="Calibri" w:eastAsia="Times New Roman" w:hAnsi="Calibri" w:cs="Calibri"/>
                <w:color w:val="000000"/>
                <w:sz w:val="22"/>
                <w:szCs w:val="22"/>
              </w:rPr>
              <w:t>G 1 "</w:t>
            </w:r>
          </w:p>
        </w:tc>
      </w:tr>
      <w:tr w:rsidR="005D4310" w:rsidRPr="005D4310" w14:paraId="34AF7F2B" w14:textId="77777777" w:rsidTr="005D4310">
        <w:trPr>
          <w:trHeight w:val="300"/>
        </w:trPr>
        <w:tc>
          <w:tcPr>
            <w:tcW w:w="4800" w:type="dxa"/>
            <w:tcBorders>
              <w:top w:val="nil"/>
              <w:left w:val="single" w:sz="4" w:space="0" w:color="auto"/>
              <w:bottom w:val="single" w:sz="4" w:space="0" w:color="auto"/>
              <w:right w:val="single" w:sz="4" w:space="0" w:color="auto"/>
            </w:tcBorders>
            <w:shd w:val="clear" w:color="auto" w:fill="auto"/>
            <w:noWrap/>
            <w:vAlign w:val="bottom"/>
            <w:hideMark/>
          </w:tcPr>
          <w:p w14:paraId="27527899" w14:textId="77777777" w:rsidR="005D4310" w:rsidRPr="005D4310" w:rsidRDefault="005D4310" w:rsidP="005D4310">
            <w:pPr>
              <w:spacing w:after="0" w:line="240" w:lineRule="auto"/>
              <w:rPr>
                <w:rFonts w:ascii="Calibri" w:eastAsia="Times New Roman" w:hAnsi="Calibri" w:cs="Calibri"/>
                <w:color w:val="000000"/>
                <w:sz w:val="22"/>
                <w:szCs w:val="22"/>
              </w:rPr>
            </w:pPr>
            <w:r w:rsidRPr="005D4310">
              <w:rPr>
                <w:rFonts w:ascii="Calibri" w:eastAsia="Times New Roman" w:hAnsi="Calibri" w:cs="Calibri"/>
                <w:color w:val="000000"/>
                <w:sz w:val="22"/>
                <w:szCs w:val="22"/>
              </w:rPr>
              <w:t>Podł. cyrkulacji GZ</w:t>
            </w:r>
          </w:p>
        </w:tc>
        <w:tc>
          <w:tcPr>
            <w:tcW w:w="960" w:type="dxa"/>
            <w:tcBorders>
              <w:top w:val="nil"/>
              <w:left w:val="nil"/>
              <w:bottom w:val="single" w:sz="4" w:space="0" w:color="auto"/>
              <w:right w:val="single" w:sz="4" w:space="0" w:color="auto"/>
            </w:tcBorders>
            <w:shd w:val="clear" w:color="auto" w:fill="auto"/>
            <w:noWrap/>
            <w:vAlign w:val="bottom"/>
            <w:hideMark/>
          </w:tcPr>
          <w:p w14:paraId="21E9583B" w14:textId="77777777" w:rsidR="005D4310" w:rsidRPr="005D4310" w:rsidRDefault="005D4310" w:rsidP="005D4310">
            <w:pPr>
              <w:spacing w:after="0" w:line="240" w:lineRule="auto"/>
              <w:rPr>
                <w:rFonts w:ascii="Calibri" w:eastAsia="Times New Roman" w:hAnsi="Calibri" w:cs="Calibri"/>
                <w:color w:val="000000"/>
                <w:sz w:val="22"/>
                <w:szCs w:val="22"/>
              </w:rPr>
            </w:pPr>
            <w:r w:rsidRPr="005D4310">
              <w:rPr>
                <w:rFonts w:ascii="Calibri" w:eastAsia="Times New Roman" w:hAnsi="Calibri" w:cs="Calibri"/>
                <w:color w:val="000000"/>
                <w:sz w:val="22"/>
                <w:szCs w:val="22"/>
              </w:rPr>
              <w:t>cale</w:t>
            </w:r>
          </w:p>
        </w:tc>
        <w:tc>
          <w:tcPr>
            <w:tcW w:w="960" w:type="dxa"/>
            <w:tcBorders>
              <w:top w:val="nil"/>
              <w:left w:val="nil"/>
              <w:bottom w:val="single" w:sz="4" w:space="0" w:color="auto"/>
              <w:right w:val="single" w:sz="4" w:space="0" w:color="auto"/>
            </w:tcBorders>
            <w:shd w:val="clear" w:color="auto" w:fill="auto"/>
            <w:noWrap/>
            <w:vAlign w:val="bottom"/>
            <w:hideMark/>
          </w:tcPr>
          <w:p w14:paraId="0FEA9053" w14:textId="77777777" w:rsidR="005D4310" w:rsidRPr="005D4310" w:rsidRDefault="005D4310" w:rsidP="005D4310">
            <w:pPr>
              <w:spacing w:after="0" w:line="240" w:lineRule="auto"/>
              <w:rPr>
                <w:rFonts w:ascii="Calibri" w:eastAsia="Times New Roman" w:hAnsi="Calibri" w:cs="Calibri"/>
                <w:color w:val="000000"/>
                <w:sz w:val="22"/>
                <w:szCs w:val="22"/>
              </w:rPr>
            </w:pPr>
            <w:r w:rsidRPr="005D4310">
              <w:rPr>
                <w:rFonts w:ascii="Calibri" w:eastAsia="Times New Roman" w:hAnsi="Calibri" w:cs="Calibri"/>
                <w:color w:val="000000"/>
                <w:sz w:val="22"/>
                <w:szCs w:val="22"/>
              </w:rPr>
              <w:t>G 3/4"</w:t>
            </w:r>
          </w:p>
        </w:tc>
      </w:tr>
      <w:tr w:rsidR="005D4310" w:rsidRPr="005D4310" w14:paraId="14790B1E" w14:textId="77777777" w:rsidTr="005D4310">
        <w:trPr>
          <w:trHeight w:val="300"/>
        </w:trPr>
        <w:tc>
          <w:tcPr>
            <w:tcW w:w="4800" w:type="dxa"/>
            <w:tcBorders>
              <w:top w:val="nil"/>
              <w:left w:val="single" w:sz="4" w:space="0" w:color="auto"/>
              <w:bottom w:val="single" w:sz="4" w:space="0" w:color="auto"/>
              <w:right w:val="single" w:sz="4" w:space="0" w:color="auto"/>
            </w:tcBorders>
            <w:shd w:val="clear" w:color="auto" w:fill="auto"/>
            <w:noWrap/>
            <w:vAlign w:val="bottom"/>
            <w:hideMark/>
          </w:tcPr>
          <w:p w14:paraId="4BAE653E" w14:textId="77777777" w:rsidR="005D4310" w:rsidRPr="005D4310" w:rsidRDefault="005D4310" w:rsidP="005D4310">
            <w:pPr>
              <w:spacing w:after="0" w:line="240" w:lineRule="auto"/>
              <w:rPr>
                <w:rFonts w:ascii="Calibri" w:eastAsia="Times New Roman" w:hAnsi="Calibri" w:cs="Calibri"/>
                <w:color w:val="000000"/>
                <w:sz w:val="22"/>
                <w:szCs w:val="22"/>
              </w:rPr>
            </w:pPr>
            <w:r w:rsidRPr="005D4310">
              <w:rPr>
                <w:rFonts w:ascii="Calibri" w:eastAsia="Times New Roman" w:hAnsi="Calibri" w:cs="Calibri"/>
                <w:color w:val="000000"/>
                <w:sz w:val="22"/>
                <w:szCs w:val="22"/>
              </w:rPr>
              <w:t>Podł. wymiennika ciepła (VL, RL)</w:t>
            </w:r>
          </w:p>
        </w:tc>
        <w:tc>
          <w:tcPr>
            <w:tcW w:w="960" w:type="dxa"/>
            <w:tcBorders>
              <w:top w:val="nil"/>
              <w:left w:val="nil"/>
              <w:bottom w:val="single" w:sz="4" w:space="0" w:color="auto"/>
              <w:right w:val="single" w:sz="4" w:space="0" w:color="auto"/>
            </w:tcBorders>
            <w:shd w:val="clear" w:color="auto" w:fill="auto"/>
            <w:noWrap/>
            <w:vAlign w:val="bottom"/>
            <w:hideMark/>
          </w:tcPr>
          <w:p w14:paraId="7C6EE671" w14:textId="77777777" w:rsidR="005D4310" w:rsidRPr="005D4310" w:rsidRDefault="005D4310" w:rsidP="005D4310">
            <w:pPr>
              <w:spacing w:after="0" w:line="240" w:lineRule="auto"/>
              <w:rPr>
                <w:rFonts w:ascii="Calibri" w:eastAsia="Times New Roman" w:hAnsi="Calibri" w:cs="Calibri"/>
                <w:color w:val="000000"/>
                <w:sz w:val="22"/>
                <w:szCs w:val="22"/>
              </w:rPr>
            </w:pPr>
            <w:r w:rsidRPr="005D4310">
              <w:rPr>
                <w:rFonts w:ascii="Calibri" w:eastAsia="Times New Roman" w:hAnsi="Calibri" w:cs="Calibri"/>
                <w:color w:val="000000"/>
                <w:sz w:val="22"/>
                <w:szCs w:val="22"/>
              </w:rPr>
              <w:t>cale</w:t>
            </w:r>
          </w:p>
        </w:tc>
        <w:tc>
          <w:tcPr>
            <w:tcW w:w="960" w:type="dxa"/>
            <w:tcBorders>
              <w:top w:val="nil"/>
              <w:left w:val="nil"/>
              <w:bottom w:val="single" w:sz="4" w:space="0" w:color="auto"/>
              <w:right w:val="single" w:sz="4" w:space="0" w:color="auto"/>
            </w:tcBorders>
            <w:shd w:val="clear" w:color="auto" w:fill="auto"/>
            <w:noWrap/>
            <w:vAlign w:val="bottom"/>
            <w:hideMark/>
          </w:tcPr>
          <w:p w14:paraId="458B84F8" w14:textId="77777777" w:rsidR="005D4310" w:rsidRPr="005D4310" w:rsidRDefault="005D4310" w:rsidP="005D4310">
            <w:pPr>
              <w:spacing w:after="0" w:line="240" w:lineRule="auto"/>
              <w:rPr>
                <w:rFonts w:ascii="Calibri" w:eastAsia="Times New Roman" w:hAnsi="Calibri" w:cs="Calibri"/>
                <w:color w:val="000000"/>
                <w:sz w:val="22"/>
                <w:szCs w:val="22"/>
              </w:rPr>
            </w:pPr>
            <w:r w:rsidRPr="005D4310">
              <w:rPr>
                <w:rFonts w:ascii="Calibri" w:eastAsia="Times New Roman" w:hAnsi="Calibri" w:cs="Calibri"/>
                <w:color w:val="000000"/>
                <w:sz w:val="22"/>
                <w:szCs w:val="22"/>
              </w:rPr>
              <w:t>G 1 "</w:t>
            </w:r>
          </w:p>
        </w:tc>
      </w:tr>
      <w:tr w:rsidR="005D4310" w:rsidRPr="005D4310" w14:paraId="010F574A" w14:textId="77777777" w:rsidTr="005D4310">
        <w:trPr>
          <w:trHeight w:val="300"/>
        </w:trPr>
        <w:tc>
          <w:tcPr>
            <w:tcW w:w="4800" w:type="dxa"/>
            <w:tcBorders>
              <w:top w:val="nil"/>
              <w:left w:val="single" w:sz="4" w:space="0" w:color="auto"/>
              <w:bottom w:val="single" w:sz="4" w:space="0" w:color="auto"/>
              <w:right w:val="single" w:sz="4" w:space="0" w:color="auto"/>
            </w:tcBorders>
            <w:shd w:val="clear" w:color="auto" w:fill="auto"/>
            <w:noWrap/>
            <w:vAlign w:val="bottom"/>
            <w:hideMark/>
          </w:tcPr>
          <w:p w14:paraId="02AC3C65" w14:textId="77777777" w:rsidR="005D4310" w:rsidRPr="005D4310" w:rsidRDefault="005D4310" w:rsidP="005D4310">
            <w:pPr>
              <w:spacing w:after="0" w:line="240" w:lineRule="auto"/>
              <w:rPr>
                <w:rFonts w:ascii="Calibri" w:eastAsia="Times New Roman" w:hAnsi="Calibri" w:cs="Calibri"/>
                <w:color w:val="000000"/>
                <w:sz w:val="22"/>
                <w:szCs w:val="22"/>
              </w:rPr>
            </w:pPr>
            <w:r w:rsidRPr="005D4310">
              <w:rPr>
                <w:rFonts w:ascii="Calibri" w:eastAsia="Times New Roman" w:hAnsi="Calibri" w:cs="Calibri"/>
                <w:color w:val="000000"/>
                <w:sz w:val="22"/>
                <w:szCs w:val="22"/>
              </w:rPr>
              <w:t xml:space="preserve">Wysokość </w:t>
            </w:r>
          </w:p>
        </w:tc>
        <w:tc>
          <w:tcPr>
            <w:tcW w:w="960" w:type="dxa"/>
            <w:tcBorders>
              <w:top w:val="nil"/>
              <w:left w:val="nil"/>
              <w:bottom w:val="single" w:sz="4" w:space="0" w:color="auto"/>
              <w:right w:val="single" w:sz="4" w:space="0" w:color="auto"/>
            </w:tcBorders>
            <w:shd w:val="clear" w:color="auto" w:fill="auto"/>
            <w:noWrap/>
            <w:vAlign w:val="bottom"/>
            <w:hideMark/>
          </w:tcPr>
          <w:p w14:paraId="24958E8A" w14:textId="77777777" w:rsidR="005D4310" w:rsidRPr="005D4310" w:rsidRDefault="005D4310" w:rsidP="005D4310">
            <w:pPr>
              <w:spacing w:after="0" w:line="240" w:lineRule="auto"/>
              <w:rPr>
                <w:rFonts w:ascii="Calibri" w:eastAsia="Times New Roman" w:hAnsi="Calibri" w:cs="Calibri"/>
                <w:color w:val="000000"/>
                <w:sz w:val="22"/>
                <w:szCs w:val="22"/>
              </w:rPr>
            </w:pPr>
            <w:r w:rsidRPr="005D4310">
              <w:rPr>
                <w:rFonts w:ascii="Calibri" w:eastAsia="Times New Roman" w:hAnsi="Calibri" w:cs="Calibri"/>
                <w:color w:val="000000"/>
                <w:sz w:val="22"/>
                <w:szCs w:val="22"/>
              </w:rPr>
              <w:t>mm</w:t>
            </w:r>
          </w:p>
        </w:tc>
        <w:tc>
          <w:tcPr>
            <w:tcW w:w="960" w:type="dxa"/>
            <w:tcBorders>
              <w:top w:val="nil"/>
              <w:left w:val="nil"/>
              <w:bottom w:val="single" w:sz="4" w:space="0" w:color="auto"/>
              <w:right w:val="single" w:sz="4" w:space="0" w:color="auto"/>
            </w:tcBorders>
            <w:shd w:val="clear" w:color="auto" w:fill="auto"/>
            <w:noWrap/>
            <w:vAlign w:val="bottom"/>
            <w:hideMark/>
          </w:tcPr>
          <w:p w14:paraId="1889FF2E" w14:textId="77777777" w:rsidR="005D4310" w:rsidRPr="005D4310" w:rsidRDefault="005D4310" w:rsidP="005D4310">
            <w:pPr>
              <w:spacing w:after="0" w:line="240" w:lineRule="auto"/>
              <w:jc w:val="right"/>
              <w:rPr>
                <w:rFonts w:ascii="Calibri" w:eastAsia="Times New Roman" w:hAnsi="Calibri" w:cs="Calibri"/>
                <w:color w:val="000000"/>
                <w:sz w:val="22"/>
                <w:szCs w:val="22"/>
              </w:rPr>
            </w:pPr>
            <w:r w:rsidRPr="005D4310">
              <w:rPr>
                <w:rFonts w:ascii="Calibri" w:eastAsia="Times New Roman" w:hAnsi="Calibri" w:cs="Calibri"/>
                <w:color w:val="000000"/>
                <w:sz w:val="22"/>
                <w:szCs w:val="22"/>
              </w:rPr>
              <w:t>1760</w:t>
            </w:r>
          </w:p>
        </w:tc>
      </w:tr>
      <w:tr w:rsidR="005D4310" w:rsidRPr="005D4310" w14:paraId="53E73879" w14:textId="77777777" w:rsidTr="005D4310">
        <w:trPr>
          <w:trHeight w:val="300"/>
        </w:trPr>
        <w:tc>
          <w:tcPr>
            <w:tcW w:w="4800" w:type="dxa"/>
            <w:tcBorders>
              <w:top w:val="nil"/>
              <w:left w:val="single" w:sz="4" w:space="0" w:color="auto"/>
              <w:bottom w:val="single" w:sz="4" w:space="0" w:color="auto"/>
              <w:right w:val="single" w:sz="4" w:space="0" w:color="auto"/>
            </w:tcBorders>
            <w:shd w:val="clear" w:color="auto" w:fill="auto"/>
            <w:noWrap/>
            <w:vAlign w:val="bottom"/>
            <w:hideMark/>
          </w:tcPr>
          <w:p w14:paraId="4494619D" w14:textId="77777777" w:rsidR="005D4310" w:rsidRPr="005D4310" w:rsidRDefault="005D4310" w:rsidP="005D4310">
            <w:pPr>
              <w:spacing w:after="0" w:line="240" w:lineRule="auto"/>
              <w:rPr>
                <w:rFonts w:ascii="Calibri" w:eastAsia="Times New Roman" w:hAnsi="Calibri" w:cs="Calibri"/>
                <w:color w:val="000000"/>
                <w:sz w:val="22"/>
                <w:szCs w:val="22"/>
              </w:rPr>
            </w:pPr>
            <w:r w:rsidRPr="005D4310">
              <w:rPr>
                <w:rFonts w:ascii="Calibri" w:eastAsia="Times New Roman" w:hAnsi="Calibri" w:cs="Calibri"/>
                <w:color w:val="000000"/>
                <w:sz w:val="22"/>
                <w:szCs w:val="22"/>
              </w:rPr>
              <w:t>Waga bez izolacji</w:t>
            </w:r>
          </w:p>
        </w:tc>
        <w:tc>
          <w:tcPr>
            <w:tcW w:w="960" w:type="dxa"/>
            <w:tcBorders>
              <w:top w:val="nil"/>
              <w:left w:val="nil"/>
              <w:bottom w:val="single" w:sz="4" w:space="0" w:color="auto"/>
              <w:right w:val="single" w:sz="4" w:space="0" w:color="auto"/>
            </w:tcBorders>
            <w:shd w:val="clear" w:color="auto" w:fill="auto"/>
            <w:noWrap/>
            <w:vAlign w:val="bottom"/>
            <w:hideMark/>
          </w:tcPr>
          <w:p w14:paraId="0B719291" w14:textId="77777777" w:rsidR="005D4310" w:rsidRPr="005D4310" w:rsidRDefault="005D4310" w:rsidP="005D4310">
            <w:pPr>
              <w:spacing w:after="0" w:line="240" w:lineRule="auto"/>
              <w:rPr>
                <w:rFonts w:ascii="Calibri" w:eastAsia="Times New Roman" w:hAnsi="Calibri" w:cs="Calibri"/>
                <w:color w:val="000000"/>
                <w:sz w:val="22"/>
                <w:szCs w:val="22"/>
              </w:rPr>
            </w:pPr>
            <w:r w:rsidRPr="005D4310">
              <w:rPr>
                <w:rFonts w:ascii="Calibri" w:eastAsia="Times New Roman" w:hAnsi="Calibri" w:cs="Calibri"/>
                <w:color w:val="000000"/>
                <w:sz w:val="22"/>
                <w:szCs w:val="22"/>
              </w:rPr>
              <w:t>kg</w:t>
            </w:r>
          </w:p>
        </w:tc>
        <w:tc>
          <w:tcPr>
            <w:tcW w:w="960" w:type="dxa"/>
            <w:tcBorders>
              <w:top w:val="nil"/>
              <w:left w:val="nil"/>
              <w:bottom w:val="single" w:sz="4" w:space="0" w:color="auto"/>
              <w:right w:val="single" w:sz="4" w:space="0" w:color="auto"/>
            </w:tcBorders>
            <w:shd w:val="clear" w:color="auto" w:fill="auto"/>
            <w:noWrap/>
            <w:vAlign w:val="bottom"/>
            <w:hideMark/>
          </w:tcPr>
          <w:p w14:paraId="1F106B0B" w14:textId="77777777" w:rsidR="005D4310" w:rsidRPr="005D4310" w:rsidRDefault="005D4310" w:rsidP="005D4310">
            <w:pPr>
              <w:spacing w:after="0" w:line="240" w:lineRule="auto"/>
              <w:jc w:val="right"/>
              <w:rPr>
                <w:rFonts w:ascii="Calibri" w:eastAsia="Times New Roman" w:hAnsi="Calibri" w:cs="Calibri"/>
                <w:color w:val="000000"/>
                <w:sz w:val="22"/>
                <w:szCs w:val="22"/>
              </w:rPr>
            </w:pPr>
            <w:r w:rsidRPr="005D4310">
              <w:rPr>
                <w:rFonts w:ascii="Calibri" w:eastAsia="Times New Roman" w:hAnsi="Calibri" w:cs="Calibri"/>
                <w:color w:val="000000"/>
                <w:sz w:val="22"/>
                <w:szCs w:val="22"/>
              </w:rPr>
              <w:t>172</w:t>
            </w:r>
          </w:p>
        </w:tc>
      </w:tr>
    </w:tbl>
    <w:p w14:paraId="731D0CCC" w14:textId="77777777" w:rsidR="00BA3200" w:rsidRPr="00BA3200" w:rsidRDefault="00BA3200" w:rsidP="00BA3200">
      <w:pPr>
        <w:pStyle w:val="Akapitzlist"/>
        <w:numPr>
          <w:ilvl w:val="1"/>
          <w:numId w:val="6"/>
        </w:numPr>
        <w:spacing w:before="120"/>
        <w:contextualSpacing w:val="0"/>
        <w:jc w:val="both"/>
        <w:rPr>
          <w:rFonts w:ascii="Arial Narrow" w:eastAsia="Times New Roman" w:hAnsi="Arial Narrow" w:cs="Arial"/>
          <w:b/>
          <w:vanish/>
          <w:kern w:val="24"/>
          <w:szCs w:val="32"/>
          <w:highlight w:val="yellow"/>
        </w:rPr>
      </w:pPr>
      <w:bookmarkStart w:id="54" w:name="_Toc115178823"/>
    </w:p>
    <w:p w14:paraId="3977027B" w14:textId="77777777" w:rsidR="00BA3200" w:rsidRPr="00BA3200" w:rsidRDefault="00BA3200" w:rsidP="00BA3200">
      <w:pPr>
        <w:pStyle w:val="Akapitzlist"/>
        <w:numPr>
          <w:ilvl w:val="1"/>
          <w:numId w:val="6"/>
        </w:numPr>
        <w:spacing w:before="120"/>
        <w:contextualSpacing w:val="0"/>
        <w:jc w:val="both"/>
        <w:rPr>
          <w:rFonts w:ascii="Arial Narrow" w:eastAsia="Times New Roman" w:hAnsi="Arial Narrow" w:cs="Arial"/>
          <w:b/>
          <w:vanish/>
          <w:kern w:val="24"/>
          <w:szCs w:val="32"/>
          <w:highlight w:val="yellow"/>
        </w:rPr>
      </w:pPr>
    </w:p>
    <w:p w14:paraId="147470B5" w14:textId="77777777" w:rsidR="00BA3200" w:rsidRPr="00BA3200" w:rsidRDefault="00BA3200" w:rsidP="00BA3200">
      <w:pPr>
        <w:pStyle w:val="Akapitzlist"/>
        <w:numPr>
          <w:ilvl w:val="1"/>
          <w:numId w:val="6"/>
        </w:numPr>
        <w:spacing w:before="120"/>
        <w:contextualSpacing w:val="0"/>
        <w:jc w:val="both"/>
        <w:rPr>
          <w:rFonts w:ascii="Arial Narrow" w:eastAsia="Times New Roman" w:hAnsi="Arial Narrow" w:cs="Arial"/>
          <w:b/>
          <w:vanish/>
          <w:kern w:val="24"/>
          <w:szCs w:val="32"/>
          <w:highlight w:val="yellow"/>
        </w:rPr>
      </w:pPr>
    </w:p>
    <w:p w14:paraId="034FC5A2" w14:textId="77777777" w:rsidR="00BA3200" w:rsidRPr="00BA3200" w:rsidRDefault="00BA3200" w:rsidP="00BA3200">
      <w:pPr>
        <w:pStyle w:val="Akapitzlist"/>
        <w:numPr>
          <w:ilvl w:val="2"/>
          <w:numId w:val="6"/>
        </w:numPr>
        <w:spacing w:before="120" w:after="0"/>
        <w:contextualSpacing w:val="0"/>
        <w:jc w:val="both"/>
        <w:rPr>
          <w:rFonts w:ascii="Arial Narrow" w:eastAsia="Times New Roman" w:hAnsi="Arial Narrow" w:cs="Arial"/>
          <w:b/>
          <w:vanish/>
          <w:kern w:val="1"/>
          <w:highlight w:val="yellow"/>
        </w:rPr>
      </w:pPr>
    </w:p>
    <w:p w14:paraId="6F8B721B" w14:textId="77777777" w:rsidR="00BA3200" w:rsidRPr="00BA3200" w:rsidRDefault="00BA3200" w:rsidP="00BA3200">
      <w:pPr>
        <w:pStyle w:val="Akapitzlist"/>
        <w:numPr>
          <w:ilvl w:val="2"/>
          <w:numId w:val="6"/>
        </w:numPr>
        <w:spacing w:before="120" w:after="0"/>
        <w:contextualSpacing w:val="0"/>
        <w:jc w:val="both"/>
        <w:rPr>
          <w:rFonts w:ascii="Arial Narrow" w:eastAsia="Times New Roman" w:hAnsi="Arial Narrow" w:cs="Arial"/>
          <w:b/>
          <w:vanish/>
          <w:kern w:val="1"/>
          <w:highlight w:val="yellow"/>
        </w:rPr>
      </w:pPr>
    </w:p>
    <w:p w14:paraId="172E0BF3" w14:textId="77777777" w:rsidR="00BA3200" w:rsidRPr="00BA3200" w:rsidRDefault="00BA3200" w:rsidP="00BA3200">
      <w:pPr>
        <w:pStyle w:val="Akapitzlist"/>
        <w:numPr>
          <w:ilvl w:val="3"/>
          <w:numId w:val="6"/>
        </w:numPr>
        <w:spacing w:before="120" w:after="0"/>
        <w:contextualSpacing w:val="0"/>
        <w:jc w:val="both"/>
        <w:rPr>
          <w:rFonts w:ascii="Arial Narrow" w:eastAsia="Times New Roman" w:hAnsi="Arial Narrow" w:cs="Arial"/>
          <w:vanish/>
          <w:kern w:val="1"/>
          <w:highlight w:val="yellow"/>
          <w:u w:val="single"/>
        </w:rPr>
      </w:pPr>
    </w:p>
    <w:p w14:paraId="3241A476" w14:textId="7FCA83C5" w:rsidR="00105909" w:rsidRPr="004F6462" w:rsidRDefault="00105909" w:rsidP="00BA3200">
      <w:pPr>
        <w:pStyle w:val="KMRNagwek3"/>
      </w:pPr>
      <w:bookmarkStart w:id="55" w:name="_Toc161311535"/>
      <w:r w:rsidRPr="004F6462">
        <w:t>Dobór pompy ładowania podgrzewacza i zabezpieczenia instalacji</w:t>
      </w:r>
      <w:bookmarkEnd w:id="51"/>
      <w:bookmarkEnd w:id="52"/>
      <w:bookmarkEnd w:id="53"/>
      <w:bookmarkEnd w:id="54"/>
      <w:bookmarkEnd w:id="55"/>
    </w:p>
    <w:p w14:paraId="6385584B" w14:textId="0433DD4E" w:rsidR="0039743A" w:rsidRPr="004F6462" w:rsidRDefault="0039743A" w:rsidP="00105909">
      <w:pPr>
        <w:pStyle w:val="KMRstandard"/>
        <w:rPr>
          <w:b/>
          <w:bCs/>
          <w:u w:val="single"/>
        </w:rPr>
      </w:pPr>
      <w:r w:rsidRPr="004F6462">
        <w:rPr>
          <w:b/>
          <w:bCs/>
          <w:u w:val="single"/>
        </w:rPr>
        <w:t>Dla części nowoprojektowanej budynku:</w:t>
      </w:r>
    </w:p>
    <w:p w14:paraId="1B4F027C" w14:textId="3DAD5C04" w:rsidR="00105909" w:rsidRPr="0039743A" w:rsidRDefault="00105909" w:rsidP="00105909">
      <w:pPr>
        <w:pStyle w:val="KMRstandard"/>
      </w:pPr>
      <w:r w:rsidRPr="0039743A">
        <w:t xml:space="preserve">Dobrano dwa podgrzewacze o pojemności </w:t>
      </w:r>
      <w:r w:rsidR="0039743A" w:rsidRPr="0039743A">
        <w:t>1000</w:t>
      </w:r>
      <w:r w:rsidRPr="0039743A">
        <w:t xml:space="preserve"> l każdy.</w:t>
      </w:r>
    </w:p>
    <w:p w14:paraId="411F0AB1" w14:textId="77777777" w:rsidR="00105909" w:rsidRPr="0039743A" w:rsidRDefault="00105909" w:rsidP="00105909">
      <w:pPr>
        <w:pStyle w:val="KMRstandard"/>
      </w:pPr>
      <w:r w:rsidRPr="0039743A">
        <w:t>Dane dla pojedynczego podgrzewacza:</w:t>
      </w:r>
    </w:p>
    <w:p w14:paraId="5EE9F241" w14:textId="6B32032E" w:rsidR="00105909" w:rsidRPr="0039743A" w:rsidRDefault="00105909" w:rsidP="00105909">
      <w:pPr>
        <w:pStyle w:val="KMRstandard"/>
      </w:pPr>
      <w:r w:rsidRPr="0039743A">
        <w:t>Wymagana wielkość przepływu:</w:t>
      </w:r>
      <w:r w:rsidRPr="0039743A">
        <w:tab/>
      </w:r>
      <w:r w:rsidRPr="0039743A">
        <w:tab/>
        <w:t xml:space="preserve">G1 = </w:t>
      </w:r>
      <w:r w:rsidR="00106234" w:rsidRPr="0039743A">
        <w:t>4,6m3/h</w:t>
      </w:r>
    </w:p>
    <w:p w14:paraId="4FFF8C2B" w14:textId="77777777" w:rsidR="00105909" w:rsidRPr="0039743A" w:rsidRDefault="00105909" w:rsidP="00105909">
      <w:pPr>
        <w:pStyle w:val="KMRstandard"/>
      </w:pPr>
      <w:r w:rsidRPr="0039743A">
        <w:t>Strata ciśnienia na wężownicy:</w:t>
      </w:r>
      <w:r w:rsidRPr="0039743A">
        <w:tab/>
      </w:r>
      <w:r w:rsidRPr="0039743A">
        <w:tab/>
        <w:t>∆p1  = 20kPa</w:t>
      </w:r>
    </w:p>
    <w:p w14:paraId="19B11E52" w14:textId="19602FF2" w:rsidR="00105909" w:rsidRPr="0039743A" w:rsidRDefault="00105909" w:rsidP="00105909">
      <w:pPr>
        <w:pStyle w:val="KMRstandard"/>
      </w:pPr>
      <w:r w:rsidRPr="0039743A">
        <w:t>Strata ciśnienia za rozdzielaczem</w:t>
      </w:r>
      <w:r w:rsidRPr="0039743A">
        <w:tab/>
        <w:t>∆p = 8 kPa</w:t>
      </w:r>
    </w:p>
    <w:p w14:paraId="3AE4FB51" w14:textId="77777777" w:rsidR="00105909" w:rsidRPr="0039743A" w:rsidRDefault="00105909" w:rsidP="00105909">
      <w:pPr>
        <w:pStyle w:val="KMRstandard"/>
      </w:pPr>
      <w:r w:rsidRPr="0039743A">
        <w:t>Strata ciśnienia przed rozdzielaczem</w:t>
      </w:r>
      <w:r w:rsidRPr="0039743A">
        <w:tab/>
        <w:t>∆p = 3 kPa</w:t>
      </w:r>
    </w:p>
    <w:p w14:paraId="7D8A2FDC" w14:textId="1A1C200C" w:rsidR="00105909" w:rsidRPr="0039743A" w:rsidRDefault="00105909" w:rsidP="00105909">
      <w:pPr>
        <w:pStyle w:val="KMRstandard"/>
      </w:pPr>
      <w:r w:rsidRPr="0039743A">
        <w:t>Obliczona całkowita strata ciśnienia</w:t>
      </w:r>
      <w:r w:rsidRPr="0039743A">
        <w:tab/>
        <w:t xml:space="preserve">∆p1 = 31 kPa </w:t>
      </w:r>
    </w:p>
    <w:p w14:paraId="64535A41" w14:textId="3BE6C57F" w:rsidR="0039743A" w:rsidRPr="00832BD6" w:rsidRDefault="00E53D09" w:rsidP="00105909">
      <w:pPr>
        <w:pStyle w:val="KMRstandard"/>
        <w:rPr>
          <w:u w:val="single"/>
        </w:rPr>
      </w:pPr>
      <w:r w:rsidRPr="00832BD6">
        <w:rPr>
          <w:u w:val="single"/>
        </w:rPr>
        <w:t>Dobór naczynia wzbiorczego dla każdego z podgrzewaczy c.w.u.</w:t>
      </w:r>
    </w:p>
    <w:p w14:paraId="12B21F4C" w14:textId="0B1590D4" w:rsidR="00E53D09" w:rsidRDefault="00E53D09" w:rsidP="00105909">
      <w:pPr>
        <w:pStyle w:val="KMRstandard"/>
        <w:rPr>
          <w:noProof/>
        </w:rPr>
      </w:pPr>
      <w:r>
        <w:rPr>
          <w:noProof/>
        </w:rPr>
        <w:lastRenderedPageBreak/>
        <w:drawing>
          <wp:inline distT="0" distB="0" distL="0" distR="0" wp14:anchorId="6EBFD5AE" wp14:editId="507555C4">
            <wp:extent cx="5734050" cy="6829425"/>
            <wp:effectExtent l="0" t="0" r="0" b="9525"/>
            <wp:docPr id="102425813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258136" name=""/>
                    <pic:cNvPicPr/>
                  </pic:nvPicPr>
                  <pic:blipFill>
                    <a:blip r:embed="rId28"/>
                    <a:stretch>
                      <a:fillRect/>
                    </a:stretch>
                  </pic:blipFill>
                  <pic:spPr>
                    <a:xfrm>
                      <a:off x="0" y="0"/>
                      <a:ext cx="5734050" cy="6829425"/>
                    </a:xfrm>
                    <a:prstGeom prst="rect">
                      <a:avLst/>
                    </a:prstGeom>
                  </pic:spPr>
                </pic:pic>
              </a:graphicData>
            </a:graphic>
          </wp:inline>
        </w:drawing>
      </w:r>
      <w:r w:rsidR="004C7332" w:rsidRPr="004C7332">
        <w:rPr>
          <w:noProof/>
        </w:rPr>
        <w:lastRenderedPageBreak/>
        <w:t xml:space="preserve"> </w:t>
      </w:r>
      <w:r w:rsidR="004C7332">
        <w:rPr>
          <w:noProof/>
        </w:rPr>
        <w:drawing>
          <wp:inline distT="0" distB="0" distL="0" distR="0" wp14:anchorId="2A294D8D" wp14:editId="0D90E7B4">
            <wp:extent cx="5638800" cy="6696075"/>
            <wp:effectExtent l="0" t="0" r="0" b="9525"/>
            <wp:docPr id="82635855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6358550" name=""/>
                    <pic:cNvPicPr/>
                  </pic:nvPicPr>
                  <pic:blipFill>
                    <a:blip r:embed="rId29"/>
                    <a:stretch>
                      <a:fillRect/>
                    </a:stretch>
                  </pic:blipFill>
                  <pic:spPr>
                    <a:xfrm>
                      <a:off x="0" y="0"/>
                      <a:ext cx="5638800" cy="6696075"/>
                    </a:xfrm>
                    <a:prstGeom prst="rect">
                      <a:avLst/>
                    </a:prstGeom>
                  </pic:spPr>
                </pic:pic>
              </a:graphicData>
            </a:graphic>
          </wp:inline>
        </w:drawing>
      </w:r>
    </w:p>
    <w:p w14:paraId="2E14EAC5" w14:textId="77777777" w:rsidR="00F537F0" w:rsidRPr="00970856" w:rsidRDefault="00F537F0" w:rsidP="00F537F0">
      <w:pPr>
        <w:pStyle w:val="KMRstandard"/>
        <w:ind w:firstLine="0"/>
        <w:rPr>
          <w:b/>
          <w:szCs w:val="20"/>
        </w:rPr>
      </w:pPr>
      <w:r>
        <w:rPr>
          <w:b/>
          <w:szCs w:val="20"/>
        </w:rPr>
        <w:t>D</w:t>
      </w:r>
      <w:r w:rsidRPr="00BC581C">
        <w:rPr>
          <w:b/>
          <w:szCs w:val="20"/>
        </w:rPr>
        <w:t>opuszcza się równoważny produkt, za który uważa się produkt o parametrach wskazanych</w:t>
      </w:r>
      <w:r>
        <w:rPr>
          <w:b/>
          <w:szCs w:val="20"/>
        </w:rPr>
        <w:t>.</w:t>
      </w:r>
    </w:p>
    <w:p w14:paraId="3A6522F8" w14:textId="33B07D17" w:rsidR="0098328A" w:rsidRDefault="0098328A" w:rsidP="00105909">
      <w:pPr>
        <w:pStyle w:val="KMRstandard"/>
        <w:rPr>
          <w:u w:val="single"/>
        </w:rPr>
      </w:pPr>
      <w:r w:rsidRPr="0098328A">
        <w:rPr>
          <w:u w:val="single"/>
        </w:rPr>
        <w:t>Dobór zaworu bezpieczeństwa:</w:t>
      </w:r>
    </w:p>
    <w:p w14:paraId="7C1B1F43" w14:textId="4C30EE77" w:rsidR="0098328A" w:rsidRDefault="0098328A" w:rsidP="00105909">
      <w:pPr>
        <w:pStyle w:val="KMRstandard"/>
        <w:rPr>
          <w:u w:val="single"/>
        </w:rPr>
      </w:pPr>
      <w:r>
        <w:rPr>
          <w:noProof/>
        </w:rPr>
        <w:lastRenderedPageBreak/>
        <w:drawing>
          <wp:inline distT="0" distB="0" distL="0" distR="0" wp14:anchorId="0C3920CD" wp14:editId="3A032DB6">
            <wp:extent cx="5940425" cy="5848985"/>
            <wp:effectExtent l="0" t="0" r="3175" b="0"/>
            <wp:docPr id="7333742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337421" name=""/>
                    <pic:cNvPicPr/>
                  </pic:nvPicPr>
                  <pic:blipFill>
                    <a:blip r:embed="rId30"/>
                    <a:stretch>
                      <a:fillRect/>
                    </a:stretch>
                  </pic:blipFill>
                  <pic:spPr>
                    <a:xfrm>
                      <a:off x="0" y="0"/>
                      <a:ext cx="5940425" cy="5848985"/>
                    </a:xfrm>
                    <a:prstGeom prst="rect">
                      <a:avLst/>
                    </a:prstGeom>
                  </pic:spPr>
                </pic:pic>
              </a:graphicData>
            </a:graphic>
          </wp:inline>
        </w:drawing>
      </w:r>
    </w:p>
    <w:p w14:paraId="6980ECB1" w14:textId="27CC56EA" w:rsidR="00915731" w:rsidRDefault="00915731" w:rsidP="00105909">
      <w:pPr>
        <w:pStyle w:val="KMRstandard"/>
        <w:rPr>
          <w:u w:val="single"/>
        </w:rPr>
      </w:pPr>
      <w:r>
        <w:rPr>
          <w:noProof/>
        </w:rPr>
        <w:lastRenderedPageBreak/>
        <w:drawing>
          <wp:inline distT="0" distB="0" distL="0" distR="0" wp14:anchorId="652F1391" wp14:editId="65B0655F">
            <wp:extent cx="5940425" cy="5422900"/>
            <wp:effectExtent l="0" t="0" r="3175" b="6350"/>
            <wp:docPr id="5266985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669859" name=""/>
                    <pic:cNvPicPr/>
                  </pic:nvPicPr>
                  <pic:blipFill>
                    <a:blip r:embed="rId31"/>
                    <a:stretch>
                      <a:fillRect/>
                    </a:stretch>
                  </pic:blipFill>
                  <pic:spPr>
                    <a:xfrm>
                      <a:off x="0" y="0"/>
                      <a:ext cx="5940425" cy="5422900"/>
                    </a:xfrm>
                    <a:prstGeom prst="rect">
                      <a:avLst/>
                    </a:prstGeom>
                  </pic:spPr>
                </pic:pic>
              </a:graphicData>
            </a:graphic>
          </wp:inline>
        </w:drawing>
      </w:r>
    </w:p>
    <w:p w14:paraId="00BA48F9" w14:textId="5EAE9193" w:rsidR="000B1079" w:rsidRDefault="000B1079" w:rsidP="00105909">
      <w:pPr>
        <w:pStyle w:val="KMRstandard"/>
        <w:rPr>
          <w:u w:val="single"/>
        </w:rPr>
      </w:pPr>
      <w:r>
        <w:rPr>
          <w:noProof/>
        </w:rPr>
        <w:lastRenderedPageBreak/>
        <w:drawing>
          <wp:inline distT="0" distB="0" distL="0" distR="0" wp14:anchorId="6A1399B4" wp14:editId="4F7A8D98">
            <wp:extent cx="5940425" cy="5899150"/>
            <wp:effectExtent l="0" t="0" r="3175" b="6350"/>
            <wp:docPr id="202013559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0135590" name=""/>
                    <pic:cNvPicPr/>
                  </pic:nvPicPr>
                  <pic:blipFill>
                    <a:blip r:embed="rId32"/>
                    <a:stretch>
                      <a:fillRect/>
                    </a:stretch>
                  </pic:blipFill>
                  <pic:spPr>
                    <a:xfrm>
                      <a:off x="0" y="0"/>
                      <a:ext cx="5940425" cy="5899150"/>
                    </a:xfrm>
                    <a:prstGeom prst="rect">
                      <a:avLst/>
                    </a:prstGeom>
                  </pic:spPr>
                </pic:pic>
              </a:graphicData>
            </a:graphic>
          </wp:inline>
        </w:drawing>
      </w:r>
    </w:p>
    <w:p w14:paraId="3E151266" w14:textId="300B9DEB" w:rsidR="00933E79" w:rsidRDefault="00933E79" w:rsidP="00105909">
      <w:pPr>
        <w:pStyle w:val="KMRstandard"/>
        <w:rPr>
          <w:u w:val="single"/>
        </w:rPr>
      </w:pPr>
      <w:r>
        <w:rPr>
          <w:noProof/>
        </w:rPr>
        <w:lastRenderedPageBreak/>
        <w:drawing>
          <wp:inline distT="0" distB="0" distL="0" distR="0" wp14:anchorId="48B61497" wp14:editId="7390F9CA">
            <wp:extent cx="5940425" cy="5940425"/>
            <wp:effectExtent l="0" t="0" r="3175" b="3175"/>
            <wp:docPr id="86240060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2400606" name=""/>
                    <pic:cNvPicPr/>
                  </pic:nvPicPr>
                  <pic:blipFill>
                    <a:blip r:embed="rId33"/>
                    <a:stretch>
                      <a:fillRect/>
                    </a:stretch>
                  </pic:blipFill>
                  <pic:spPr>
                    <a:xfrm>
                      <a:off x="0" y="0"/>
                      <a:ext cx="5940425" cy="5940425"/>
                    </a:xfrm>
                    <a:prstGeom prst="rect">
                      <a:avLst/>
                    </a:prstGeom>
                  </pic:spPr>
                </pic:pic>
              </a:graphicData>
            </a:graphic>
          </wp:inline>
        </w:drawing>
      </w:r>
    </w:p>
    <w:p w14:paraId="472B7DB5" w14:textId="77777777" w:rsidR="00F537F0" w:rsidRPr="00970856" w:rsidRDefault="00F537F0" w:rsidP="00F537F0">
      <w:pPr>
        <w:pStyle w:val="KMRstandard"/>
        <w:ind w:firstLine="0"/>
        <w:rPr>
          <w:b/>
          <w:szCs w:val="20"/>
        </w:rPr>
      </w:pPr>
      <w:r>
        <w:rPr>
          <w:b/>
          <w:szCs w:val="20"/>
        </w:rPr>
        <w:t>D</w:t>
      </w:r>
      <w:r w:rsidRPr="00BC581C">
        <w:rPr>
          <w:b/>
          <w:szCs w:val="20"/>
        </w:rPr>
        <w:t>opuszcza się równoważny produkt, za który uważa się produkt o parametrach wskazanych</w:t>
      </w:r>
      <w:r>
        <w:rPr>
          <w:b/>
          <w:szCs w:val="20"/>
        </w:rPr>
        <w:t>.</w:t>
      </w:r>
    </w:p>
    <w:p w14:paraId="265F00CE" w14:textId="1550A436" w:rsidR="00105909" w:rsidRPr="00EF23E3" w:rsidRDefault="00105909" w:rsidP="00105909">
      <w:pPr>
        <w:pStyle w:val="KMRstandard"/>
        <w:rPr>
          <w:u w:val="single"/>
        </w:rPr>
      </w:pPr>
      <w:r w:rsidRPr="00EF23E3">
        <w:rPr>
          <w:u w:val="single"/>
        </w:rPr>
        <w:t xml:space="preserve">Dobór pompy cyrkulacyjnej dla budynku : </w:t>
      </w:r>
    </w:p>
    <w:p w14:paraId="3C3CB024" w14:textId="77777777" w:rsidR="00EF23E3" w:rsidRPr="00EF23E3" w:rsidRDefault="007B7CC1" w:rsidP="007B7CC1">
      <w:pPr>
        <w:pStyle w:val="KMRstandard"/>
        <w:ind w:left="708" w:firstLine="1"/>
        <w:jc w:val="left"/>
      </w:pPr>
      <w:r w:rsidRPr="00EF23E3">
        <w:t>Wielkość przepływu:</w:t>
      </w:r>
      <w:r w:rsidRPr="00EF23E3">
        <w:tab/>
      </w:r>
      <w:r w:rsidRPr="00EF23E3">
        <w:tab/>
      </w:r>
      <w:r w:rsidRPr="00EF23E3">
        <w:tab/>
      </w:r>
      <w:r w:rsidRPr="00EF23E3">
        <w:tab/>
      </w:r>
      <w:r w:rsidRPr="00EF23E3">
        <w:tab/>
        <w:t xml:space="preserve">V = </w:t>
      </w:r>
      <w:r w:rsidR="00EF23E3" w:rsidRPr="00EF23E3">
        <w:t>0,14</w:t>
      </w:r>
      <w:r w:rsidRPr="00EF23E3">
        <w:t xml:space="preserve"> </w:t>
      </w:r>
      <w:r w:rsidR="00EF23E3" w:rsidRPr="00EF23E3">
        <w:t>l/s</w:t>
      </w:r>
    </w:p>
    <w:p w14:paraId="2B107747" w14:textId="08519137" w:rsidR="007B7CC1" w:rsidRDefault="007B7CC1" w:rsidP="007B7CC1">
      <w:pPr>
        <w:pStyle w:val="KMRstandard"/>
        <w:ind w:left="708" w:firstLine="1"/>
        <w:jc w:val="left"/>
      </w:pPr>
      <w:r w:rsidRPr="00EF23E3">
        <w:t xml:space="preserve">Strata ciśnienia instalacji </w:t>
      </w:r>
      <w:r w:rsidRPr="00EF23E3">
        <w:tab/>
      </w:r>
      <w:r w:rsidRPr="00EF23E3">
        <w:tab/>
      </w:r>
      <w:r w:rsidRPr="00EF23E3">
        <w:tab/>
      </w:r>
      <w:r w:rsidRPr="00EF23E3">
        <w:tab/>
        <w:t xml:space="preserve">H = </w:t>
      </w:r>
      <w:r w:rsidR="00CD3C0F" w:rsidRPr="00EF23E3">
        <w:t>17,43</w:t>
      </w:r>
      <w:r w:rsidRPr="00EF23E3">
        <w:t xml:space="preserve"> kPa</w:t>
      </w:r>
    </w:p>
    <w:p w14:paraId="69A57B2C" w14:textId="346D81EE" w:rsidR="0039743A" w:rsidRPr="0039743A" w:rsidRDefault="0039743A" w:rsidP="0039743A">
      <w:pPr>
        <w:pStyle w:val="KMRstandard"/>
      </w:pPr>
      <w:r w:rsidRPr="004F6462">
        <w:rPr>
          <w:b/>
          <w:bCs/>
          <w:u w:val="single"/>
        </w:rPr>
        <w:t>Dla części istniejącej budynku</w:t>
      </w:r>
      <w:r w:rsidRPr="0039743A">
        <w:t>:</w:t>
      </w:r>
    </w:p>
    <w:p w14:paraId="0C733309" w14:textId="2947F2F7" w:rsidR="0039743A" w:rsidRPr="0039743A" w:rsidRDefault="0039743A" w:rsidP="0039743A">
      <w:pPr>
        <w:pStyle w:val="KMRstandard"/>
      </w:pPr>
      <w:r w:rsidRPr="0039743A">
        <w:t xml:space="preserve">Dobrano podgrzewacz o pojemności </w:t>
      </w:r>
      <w:r>
        <w:t>485</w:t>
      </w:r>
      <w:r w:rsidRPr="0039743A">
        <w:t xml:space="preserve"> l.</w:t>
      </w:r>
    </w:p>
    <w:p w14:paraId="3A7990E6" w14:textId="77777777" w:rsidR="0039743A" w:rsidRPr="0039743A" w:rsidRDefault="0039743A" w:rsidP="0039743A">
      <w:pPr>
        <w:pStyle w:val="KMRstandard"/>
      </w:pPr>
      <w:r w:rsidRPr="0039743A">
        <w:t>Dane dla pojedynczego podgrzewacza:</w:t>
      </w:r>
    </w:p>
    <w:p w14:paraId="64B89CF9" w14:textId="2367262A" w:rsidR="0039743A" w:rsidRPr="0039743A" w:rsidRDefault="0039743A" w:rsidP="0039743A">
      <w:pPr>
        <w:pStyle w:val="KMRstandard"/>
      </w:pPr>
      <w:r w:rsidRPr="0039743A">
        <w:t>Wymagana wielkość przepływu:</w:t>
      </w:r>
      <w:r w:rsidRPr="0039743A">
        <w:tab/>
      </w:r>
      <w:r w:rsidRPr="0039743A">
        <w:tab/>
        <w:t xml:space="preserve">G1 = </w:t>
      </w:r>
      <w:r>
        <w:t xml:space="preserve">3 </w:t>
      </w:r>
      <w:r w:rsidRPr="0039743A">
        <w:t>m3/h</w:t>
      </w:r>
    </w:p>
    <w:p w14:paraId="196AD8FF" w14:textId="598E829F" w:rsidR="0039743A" w:rsidRPr="0039743A" w:rsidRDefault="0039743A" w:rsidP="0039743A">
      <w:pPr>
        <w:pStyle w:val="KMRstandard"/>
      </w:pPr>
      <w:r w:rsidRPr="0039743A">
        <w:t>Strata ciśnienia na wężownicy:</w:t>
      </w:r>
      <w:r w:rsidRPr="0039743A">
        <w:tab/>
      </w:r>
      <w:r w:rsidRPr="0039743A">
        <w:tab/>
        <w:t>∆p1  = 2</w:t>
      </w:r>
      <w:r w:rsidR="00070055">
        <w:t xml:space="preserve">6 </w:t>
      </w:r>
      <w:r w:rsidRPr="0039743A">
        <w:t>kPa</w:t>
      </w:r>
    </w:p>
    <w:p w14:paraId="33136EA0" w14:textId="77777777" w:rsidR="0039743A" w:rsidRPr="0039743A" w:rsidRDefault="0039743A" w:rsidP="0039743A">
      <w:pPr>
        <w:pStyle w:val="KMRstandard"/>
      </w:pPr>
      <w:r w:rsidRPr="0039743A">
        <w:t>Strata ciśnienia za rozdzielaczem</w:t>
      </w:r>
      <w:r w:rsidRPr="0039743A">
        <w:tab/>
        <w:t>∆p = 8 kPa</w:t>
      </w:r>
    </w:p>
    <w:p w14:paraId="0B87CE9D" w14:textId="77777777" w:rsidR="0039743A" w:rsidRPr="0039743A" w:rsidRDefault="0039743A" w:rsidP="0039743A">
      <w:pPr>
        <w:pStyle w:val="KMRstandard"/>
      </w:pPr>
      <w:r w:rsidRPr="0039743A">
        <w:lastRenderedPageBreak/>
        <w:t>Strata ciśnienia przed rozdzielaczem</w:t>
      </w:r>
      <w:r w:rsidRPr="0039743A">
        <w:tab/>
        <w:t>∆p = 3 kPa</w:t>
      </w:r>
    </w:p>
    <w:p w14:paraId="740E1262" w14:textId="6D987566" w:rsidR="0039743A" w:rsidRPr="0039743A" w:rsidRDefault="0039743A" w:rsidP="0039743A">
      <w:pPr>
        <w:pStyle w:val="KMRstandard"/>
      </w:pPr>
      <w:r w:rsidRPr="0039743A">
        <w:t>Obliczona całkowita strata ciśnienia</w:t>
      </w:r>
      <w:r w:rsidRPr="0039743A">
        <w:tab/>
        <w:t>∆p1 = 3</w:t>
      </w:r>
      <w:r w:rsidR="00070055">
        <w:t>7</w:t>
      </w:r>
      <w:r w:rsidRPr="0039743A">
        <w:t xml:space="preserve"> kPa </w:t>
      </w:r>
    </w:p>
    <w:p w14:paraId="2FB90FF2" w14:textId="5EE2F1B6" w:rsidR="0039743A" w:rsidRPr="00832BD6" w:rsidRDefault="00B46C50" w:rsidP="00105909">
      <w:pPr>
        <w:pStyle w:val="KMRstandard"/>
        <w:rPr>
          <w:u w:val="single"/>
        </w:rPr>
      </w:pPr>
      <w:r w:rsidRPr="00832BD6">
        <w:rPr>
          <w:u w:val="single"/>
        </w:rPr>
        <w:t>Dobór naczynia wzbiorczego dla podgrzewacza c.w.u.</w:t>
      </w:r>
    </w:p>
    <w:p w14:paraId="4B46C479" w14:textId="3E662B9C" w:rsidR="00B46C50" w:rsidRDefault="00C066CB" w:rsidP="00105909">
      <w:pPr>
        <w:pStyle w:val="KMRstandard"/>
        <w:rPr>
          <w:highlight w:val="yellow"/>
        </w:rPr>
      </w:pPr>
      <w:r>
        <w:rPr>
          <w:noProof/>
        </w:rPr>
        <w:drawing>
          <wp:inline distT="0" distB="0" distL="0" distR="0" wp14:anchorId="70A3D802" wp14:editId="58A2CAD9">
            <wp:extent cx="5762625" cy="6915150"/>
            <wp:effectExtent l="0" t="0" r="9525" b="0"/>
            <wp:docPr id="164049585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0495851" name=""/>
                    <pic:cNvPicPr/>
                  </pic:nvPicPr>
                  <pic:blipFill>
                    <a:blip r:embed="rId34"/>
                    <a:stretch>
                      <a:fillRect/>
                    </a:stretch>
                  </pic:blipFill>
                  <pic:spPr>
                    <a:xfrm>
                      <a:off x="0" y="0"/>
                      <a:ext cx="5762625" cy="6915150"/>
                    </a:xfrm>
                    <a:prstGeom prst="rect">
                      <a:avLst/>
                    </a:prstGeom>
                  </pic:spPr>
                </pic:pic>
              </a:graphicData>
            </a:graphic>
          </wp:inline>
        </w:drawing>
      </w:r>
    </w:p>
    <w:p w14:paraId="4E00AB91" w14:textId="1E435826" w:rsidR="00216748" w:rsidRDefault="00216748" w:rsidP="00105909">
      <w:pPr>
        <w:pStyle w:val="KMRstandard"/>
        <w:rPr>
          <w:highlight w:val="yellow"/>
        </w:rPr>
      </w:pPr>
      <w:r>
        <w:rPr>
          <w:noProof/>
        </w:rPr>
        <w:lastRenderedPageBreak/>
        <w:drawing>
          <wp:inline distT="0" distB="0" distL="0" distR="0" wp14:anchorId="189961DB" wp14:editId="4F4BBCF0">
            <wp:extent cx="5495925" cy="6686550"/>
            <wp:effectExtent l="0" t="0" r="9525" b="0"/>
            <wp:docPr id="212894671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8946710" name=""/>
                    <pic:cNvPicPr/>
                  </pic:nvPicPr>
                  <pic:blipFill>
                    <a:blip r:embed="rId35"/>
                    <a:stretch>
                      <a:fillRect/>
                    </a:stretch>
                  </pic:blipFill>
                  <pic:spPr>
                    <a:xfrm>
                      <a:off x="0" y="0"/>
                      <a:ext cx="5495925" cy="6686550"/>
                    </a:xfrm>
                    <a:prstGeom prst="rect">
                      <a:avLst/>
                    </a:prstGeom>
                  </pic:spPr>
                </pic:pic>
              </a:graphicData>
            </a:graphic>
          </wp:inline>
        </w:drawing>
      </w:r>
    </w:p>
    <w:p w14:paraId="7A016028" w14:textId="77777777" w:rsidR="00F537F0" w:rsidRPr="00970856" w:rsidRDefault="00F537F0" w:rsidP="00F537F0">
      <w:pPr>
        <w:pStyle w:val="KMRstandard"/>
        <w:ind w:firstLine="0"/>
        <w:rPr>
          <w:b/>
          <w:szCs w:val="20"/>
        </w:rPr>
      </w:pPr>
      <w:r>
        <w:rPr>
          <w:b/>
          <w:szCs w:val="20"/>
        </w:rPr>
        <w:t>D</w:t>
      </w:r>
      <w:r w:rsidRPr="00BC581C">
        <w:rPr>
          <w:b/>
          <w:szCs w:val="20"/>
        </w:rPr>
        <w:t>opuszcza się równoważny produkt, za który uważa się produkt o parametrach wskazanych</w:t>
      </w:r>
      <w:r>
        <w:rPr>
          <w:b/>
          <w:szCs w:val="20"/>
        </w:rPr>
        <w:t>.</w:t>
      </w:r>
    </w:p>
    <w:p w14:paraId="4749A2A8" w14:textId="098B5774" w:rsidR="004F6462" w:rsidRPr="004F6462" w:rsidRDefault="004F6462" w:rsidP="00105909">
      <w:pPr>
        <w:pStyle w:val="KMRstandard"/>
        <w:rPr>
          <w:u w:val="single"/>
        </w:rPr>
      </w:pPr>
      <w:r w:rsidRPr="004F6462">
        <w:rPr>
          <w:u w:val="single"/>
        </w:rPr>
        <w:t>Dobór zaworu bezpieczeństwa:</w:t>
      </w:r>
    </w:p>
    <w:p w14:paraId="347BDBEE" w14:textId="0417743B" w:rsidR="004F6462" w:rsidRDefault="00DE5249" w:rsidP="00105909">
      <w:pPr>
        <w:pStyle w:val="KMRstandard"/>
        <w:rPr>
          <w:highlight w:val="yellow"/>
        </w:rPr>
      </w:pPr>
      <w:r>
        <w:rPr>
          <w:noProof/>
        </w:rPr>
        <w:lastRenderedPageBreak/>
        <w:drawing>
          <wp:inline distT="0" distB="0" distL="0" distR="0" wp14:anchorId="12D2B37C" wp14:editId="7A86CBBA">
            <wp:extent cx="5940425" cy="5857240"/>
            <wp:effectExtent l="0" t="0" r="3175" b="0"/>
            <wp:docPr id="183861058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8610586" name=""/>
                    <pic:cNvPicPr/>
                  </pic:nvPicPr>
                  <pic:blipFill>
                    <a:blip r:embed="rId36"/>
                    <a:stretch>
                      <a:fillRect/>
                    </a:stretch>
                  </pic:blipFill>
                  <pic:spPr>
                    <a:xfrm>
                      <a:off x="0" y="0"/>
                      <a:ext cx="5940425" cy="5857240"/>
                    </a:xfrm>
                    <a:prstGeom prst="rect">
                      <a:avLst/>
                    </a:prstGeom>
                  </pic:spPr>
                </pic:pic>
              </a:graphicData>
            </a:graphic>
          </wp:inline>
        </w:drawing>
      </w:r>
    </w:p>
    <w:p w14:paraId="32D58168" w14:textId="24DBA070" w:rsidR="0081443F" w:rsidRDefault="0081443F" w:rsidP="00105909">
      <w:pPr>
        <w:pStyle w:val="KMRstandard"/>
        <w:rPr>
          <w:highlight w:val="yellow"/>
        </w:rPr>
      </w:pPr>
      <w:r>
        <w:rPr>
          <w:noProof/>
        </w:rPr>
        <w:lastRenderedPageBreak/>
        <w:drawing>
          <wp:inline distT="0" distB="0" distL="0" distR="0" wp14:anchorId="18A6B8DD" wp14:editId="66AA1558">
            <wp:extent cx="5940425" cy="5713730"/>
            <wp:effectExtent l="0" t="0" r="3175" b="1270"/>
            <wp:docPr id="65117793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1177934" name=""/>
                    <pic:cNvPicPr/>
                  </pic:nvPicPr>
                  <pic:blipFill>
                    <a:blip r:embed="rId37"/>
                    <a:stretch>
                      <a:fillRect/>
                    </a:stretch>
                  </pic:blipFill>
                  <pic:spPr>
                    <a:xfrm>
                      <a:off x="0" y="0"/>
                      <a:ext cx="5940425" cy="5713730"/>
                    </a:xfrm>
                    <a:prstGeom prst="rect">
                      <a:avLst/>
                    </a:prstGeom>
                  </pic:spPr>
                </pic:pic>
              </a:graphicData>
            </a:graphic>
          </wp:inline>
        </w:drawing>
      </w:r>
    </w:p>
    <w:p w14:paraId="2AD1640D" w14:textId="1A407123" w:rsidR="0081443F" w:rsidRDefault="0081443F" w:rsidP="00105909">
      <w:pPr>
        <w:pStyle w:val="KMRstandard"/>
        <w:rPr>
          <w:highlight w:val="yellow"/>
        </w:rPr>
      </w:pPr>
      <w:r>
        <w:rPr>
          <w:noProof/>
        </w:rPr>
        <w:lastRenderedPageBreak/>
        <w:drawing>
          <wp:inline distT="0" distB="0" distL="0" distR="0" wp14:anchorId="35411A17" wp14:editId="3EEACECA">
            <wp:extent cx="5940425" cy="5923915"/>
            <wp:effectExtent l="0" t="0" r="3175" b="635"/>
            <wp:docPr id="188189257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1892573" name=""/>
                    <pic:cNvPicPr/>
                  </pic:nvPicPr>
                  <pic:blipFill>
                    <a:blip r:embed="rId38"/>
                    <a:stretch>
                      <a:fillRect/>
                    </a:stretch>
                  </pic:blipFill>
                  <pic:spPr>
                    <a:xfrm>
                      <a:off x="0" y="0"/>
                      <a:ext cx="5940425" cy="5923915"/>
                    </a:xfrm>
                    <a:prstGeom prst="rect">
                      <a:avLst/>
                    </a:prstGeom>
                  </pic:spPr>
                </pic:pic>
              </a:graphicData>
            </a:graphic>
          </wp:inline>
        </w:drawing>
      </w:r>
    </w:p>
    <w:p w14:paraId="64D57E34" w14:textId="6A1D28C2" w:rsidR="007D34C7" w:rsidRDefault="007D34C7" w:rsidP="00105909">
      <w:pPr>
        <w:pStyle w:val="KMRstandard"/>
        <w:rPr>
          <w:highlight w:val="yellow"/>
        </w:rPr>
      </w:pPr>
      <w:r>
        <w:rPr>
          <w:noProof/>
        </w:rPr>
        <w:lastRenderedPageBreak/>
        <w:drawing>
          <wp:inline distT="0" distB="0" distL="0" distR="0" wp14:anchorId="7BB17E81" wp14:editId="1690FC5B">
            <wp:extent cx="5940425" cy="5857875"/>
            <wp:effectExtent l="0" t="0" r="3175" b="9525"/>
            <wp:docPr id="1784183638"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4183638" name=""/>
                    <pic:cNvPicPr/>
                  </pic:nvPicPr>
                  <pic:blipFill>
                    <a:blip r:embed="rId39"/>
                    <a:stretch>
                      <a:fillRect/>
                    </a:stretch>
                  </pic:blipFill>
                  <pic:spPr>
                    <a:xfrm>
                      <a:off x="0" y="0"/>
                      <a:ext cx="5940425" cy="5857875"/>
                    </a:xfrm>
                    <a:prstGeom prst="rect">
                      <a:avLst/>
                    </a:prstGeom>
                  </pic:spPr>
                </pic:pic>
              </a:graphicData>
            </a:graphic>
          </wp:inline>
        </w:drawing>
      </w:r>
    </w:p>
    <w:p w14:paraId="7AAF50E3" w14:textId="77777777" w:rsidR="00F537F0" w:rsidRPr="00970856" w:rsidRDefault="00F537F0" w:rsidP="00F537F0">
      <w:pPr>
        <w:pStyle w:val="KMRstandard"/>
        <w:ind w:firstLine="0"/>
        <w:rPr>
          <w:b/>
          <w:szCs w:val="20"/>
        </w:rPr>
      </w:pPr>
      <w:r>
        <w:rPr>
          <w:b/>
          <w:szCs w:val="20"/>
        </w:rPr>
        <w:t>D</w:t>
      </w:r>
      <w:r w:rsidRPr="00BC581C">
        <w:rPr>
          <w:b/>
          <w:szCs w:val="20"/>
        </w:rPr>
        <w:t>opuszcza się równoważny produkt, za który uważa się produkt o parametrach wskazanych</w:t>
      </w:r>
      <w:r>
        <w:rPr>
          <w:b/>
          <w:szCs w:val="20"/>
        </w:rPr>
        <w:t>.</w:t>
      </w:r>
    </w:p>
    <w:p w14:paraId="013CA80F" w14:textId="77777777" w:rsidR="002975EC" w:rsidRPr="00EF23E3" w:rsidRDefault="002975EC" w:rsidP="002975EC">
      <w:pPr>
        <w:pStyle w:val="KMRstandard"/>
        <w:rPr>
          <w:u w:val="single"/>
        </w:rPr>
      </w:pPr>
      <w:r w:rsidRPr="00EF23E3">
        <w:rPr>
          <w:u w:val="single"/>
        </w:rPr>
        <w:t xml:space="preserve">Dobór pompy cyrkulacyjnej dla budynku : </w:t>
      </w:r>
    </w:p>
    <w:p w14:paraId="0F07FE86" w14:textId="75AA786C" w:rsidR="002975EC" w:rsidRPr="00EF23E3" w:rsidRDefault="002975EC" w:rsidP="002975EC">
      <w:pPr>
        <w:pStyle w:val="KMRstandard"/>
        <w:ind w:left="708" w:firstLine="1"/>
        <w:jc w:val="left"/>
      </w:pPr>
      <w:r w:rsidRPr="00EF23E3">
        <w:t>Wielkość przepływu:</w:t>
      </w:r>
      <w:r w:rsidRPr="00EF23E3">
        <w:tab/>
      </w:r>
      <w:r w:rsidRPr="00EF23E3">
        <w:tab/>
      </w:r>
      <w:r w:rsidRPr="00EF23E3">
        <w:tab/>
      </w:r>
      <w:r w:rsidRPr="00EF23E3">
        <w:tab/>
      </w:r>
      <w:r w:rsidRPr="00EF23E3">
        <w:tab/>
        <w:t>V = 0,</w:t>
      </w:r>
      <w:r>
        <w:t>088</w:t>
      </w:r>
      <w:r w:rsidRPr="00EF23E3">
        <w:t xml:space="preserve"> </w:t>
      </w:r>
      <w:r>
        <w:t>m3/h</w:t>
      </w:r>
    </w:p>
    <w:p w14:paraId="40BC2190" w14:textId="24F51457" w:rsidR="002975EC" w:rsidRDefault="002975EC" w:rsidP="002975EC">
      <w:pPr>
        <w:pStyle w:val="KMRstandard"/>
        <w:ind w:left="708" w:firstLine="1"/>
        <w:jc w:val="left"/>
      </w:pPr>
      <w:r w:rsidRPr="00EF23E3">
        <w:t xml:space="preserve">Strata ciśnienia instalacji </w:t>
      </w:r>
      <w:r w:rsidRPr="00EF23E3">
        <w:tab/>
      </w:r>
      <w:r w:rsidRPr="00EF23E3">
        <w:tab/>
      </w:r>
      <w:r w:rsidRPr="00EF23E3">
        <w:tab/>
      </w:r>
      <w:r w:rsidRPr="00EF23E3">
        <w:tab/>
        <w:t xml:space="preserve">H = </w:t>
      </w:r>
      <w:r>
        <w:t>4,8</w:t>
      </w:r>
      <w:r w:rsidRPr="00EF23E3">
        <w:t xml:space="preserve"> kPa</w:t>
      </w:r>
    </w:p>
    <w:p w14:paraId="0C607036" w14:textId="6A99239B" w:rsidR="002975EC" w:rsidRDefault="002975EC" w:rsidP="002975EC">
      <w:pPr>
        <w:pStyle w:val="KMRstandard"/>
        <w:ind w:left="708" w:firstLine="1"/>
        <w:jc w:val="left"/>
      </w:pPr>
      <w:r>
        <w:t>Pozostaje pompa istniejąca.</w:t>
      </w:r>
    </w:p>
    <w:p w14:paraId="25AEB71A" w14:textId="77777777" w:rsidR="00105909" w:rsidRPr="002A4C00" w:rsidRDefault="00105909" w:rsidP="002975EC">
      <w:pPr>
        <w:pStyle w:val="KMRNagwek2"/>
      </w:pPr>
      <w:bookmarkStart w:id="56" w:name="_Toc30407907"/>
      <w:bookmarkStart w:id="57" w:name="_Toc104461904"/>
      <w:bookmarkStart w:id="58" w:name="_Toc106885262"/>
      <w:bookmarkStart w:id="59" w:name="_Toc115178824"/>
      <w:bookmarkStart w:id="60" w:name="_Toc161311536"/>
      <w:r w:rsidRPr="002A4C00">
        <w:t>Układ zasilania centralnego ogrzewania</w:t>
      </w:r>
      <w:bookmarkEnd w:id="56"/>
      <w:bookmarkEnd w:id="57"/>
      <w:bookmarkEnd w:id="58"/>
      <w:bookmarkEnd w:id="59"/>
      <w:bookmarkEnd w:id="60"/>
    </w:p>
    <w:p w14:paraId="3AB3393C" w14:textId="43B5E21E" w:rsidR="00105909" w:rsidRPr="002A4C00" w:rsidRDefault="00105909" w:rsidP="00105909">
      <w:pPr>
        <w:pStyle w:val="KMRstandard"/>
      </w:pPr>
      <w:r w:rsidRPr="002A4C00">
        <w:t>Układ zasilania instalacji centralnego ogrzewania został zaprojektowany jako obiegi grzewcze c.o. sterowane pogodowo i</w:t>
      </w:r>
      <w:r w:rsidR="002A4C00" w:rsidRPr="002A4C00">
        <w:t xml:space="preserve"> obiegi c.t. oraz</w:t>
      </w:r>
      <w:r w:rsidRPr="002A4C00">
        <w:t xml:space="preserve"> jeden obieg c.w.u.</w:t>
      </w:r>
      <w:r w:rsidR="002A4C00" w:rsidRPr="002A4C00">
        <w:t>, który rozdziela się na oba budynki.</w:t>
      </w:r>
      <w:r w:rsidRPr="002A4C00">
        <w:br/>
        <w:t xml:space="preserve">Rozdzielacz z pompami obiegowymi, zasilania instalacji centralnego ogrzewania i podgrzewaczy pojemnościowych ciepłej wody użytkowej, został umieszczony w pomieszczeniu źródła ciepła. </w:t>
      </w:r>
    </w:p>
    <w:p w14:paraId="59AA11C1" w14:textId="77777777" w:rsidR="00BF3A0D" w:rsidRDefault="00105909" w:rsidP="00105909">
      <w:pPr>
        <w:pStyle w:val="KMRstandard"/>
        <w:jc w:val="left"/>
      </w:pPr>
      <w:r w:rsidRPr="00BF3A0D">
        <w:rPr>
          <w:b/>
        </w:rPr>
        <w:t>OBIEG  C.O.</w:t>
      </w:r>
      <w:r w:rsidR="00756AAA" w:rsidRPr="00BF3A0D">
        <w:rPr>
          <w:b/>
        </w:rPr>
        <w:t>1</w:t>
      </w:r>
      <w:r w:rsidRPr="00BF3A0D">
        <w:br/>
        <w:t>Temperatura pracy:</w:t>
      </w:r>
      <w:r w:rsidRPr="00BF3A0D">
        <w:tab/>
      </w:r>
      <w:r w:rsidRPr="00BF3A0D">
        <w:tab/>
      </w:r>
      <w:r w:rsidRPr="00BF3A0D">
        <w:tab/>
      </w:r>
      <w:r w:rsidRPr="00BF3A0D">
        <w:tab/>
      </w:r>
      <w:r w:rsidRPr="00BF3A0D">
        <w:tab/>
        <w:t xml:space="preserve">tz/tp = 70/50 </w:t>
      </w:r>
      <w:r w:rsidRPr="00BF3A0D">
        <w:rPr>
          <w:vertAlign w:val="superscript"/>
        </w:rPr>
        <w:t>o</w:t>
      </w:r>
      <w:r w:rsidRPr="00BF3A0D">
        <w:t>C</w:t>
      </w:r>
      <w:r w:rsidRPr="00BF3A0D">
        <w:br/>
      </w:r>
      <w:r w:rsidRPr="00BF3A0D">
        <w:lastRenderedPageBreak/>
        <w:t>Wielkość przepływu:</w:t>
      </w:r>
      <w:r w:rsidRPr="00BF3A0D">
        <w:tab/>
      </w:r>
      <w:r w:rsidRPr="00BF3A0D">
        <w:tab/>
      </w:r>
      <w:r w:rsidRPr="00BF3A0D">
        <w:tab/>
      </w:r>
      <w:r w:rsidRPr="00BF3A0D">
        <w:tab/>
      </w:r>
      <w:r w:rsidRPr="00BF3A0D">
        <w:tab/>
        <w:t xml:space="preserve">V = </w:t>
      </w:r>
      <w:r w:rsidR="00BF3A0D" w:rsidRPr="00BF3A0D">
        <w:t>4,32</w:t>
      </w:r>
      <w:r w:rsidRPr="00BF3A0D">
        <w:t xml:space="preserve"> m</w:t>
      </w:r>
      <w:r w:rsidRPr="00BF3A0D">
        <w:rPr>
          <w:vertAlign w:val="superscript"/>
        </w:rPr>
        <w:t>3</w:t>
      </w:r>
      <w:r w:rsidRPr="00BF3A0D">
        <w:t>/h</w:t>
      </w:r>
      <w:r w:rsidRPr="00BF3A0D">
        <w:br/>
        <w:t xml:space="preserve">Strata ciśnienia instalacji </w:t>
      </w:r>
      <w:r w:rsidR="00CF0846" w:rsidRPr="00BF3A0D">
        <w:t>:</w:t>
      </w:r>
      <w:r w:rsidRPr="00BF3A0D">
        <w:tab/>
      </w:r>
      <w:r w:rsidRPr="00BF3A0D">
        <w:tab/>
      </w:r>
      <w:r w:rsidRPr="00BF3A0D">
        <w:tab/>
      </w:r>
      <w:r w:rsidRPr="00BF3A0D">
        <w:tab/>
        <w:t xml:space="preserve">H = </w:t>
      </w:r>
      <w:r w:rsidR="00BF3A0D" w:rsidRPr="00BF3A0D">
        <w:t>35,8</w:t>
      </w:r>
      <w:r w:rsidRPr="00BF3A0D">
        <w:t xml:space="preserve"> kPa</w:t>
      </w:r>
    </w:p>
    <w:p w14:paraId="18CBCF81" w14:textId="75EEEDA1" w:rsidR="00C017A2" w:rsidRDefault="00C017A2" w:rsidP="00C017A2">
      <w:pPr>
        <w:pStyle w:val="KMRstandard"/>
        <w:jc w:val="left"/>
      </w:pPr>
      <w:r w:rsidRPr="00BF3A0D">
        <w:rPr>
          <w:b/>
        </w:rPr>
        <w:t>OBIEG  C.</w:t>
      </w:r>
      <w:r>
        <w:rPr>
          <w:b/>
        </w:rPr>
        <w:t>T</w:t>
      </w:r>
      <w:r w:rsidRPr="00BF3A0D">
        <w:rPr>
          <w:b/>
        </w:rPr>
        <w:t>.1</w:t>
      </w:r>
      <w:r w:rsidRPr="00BF3A0D">
        <w:br/>
        <w:t>Temperatura pracy:</w:t>
      </w:r>
      <w:r w:rsidRPr="00BF3A0D">
        <w:tab/>
      </w:r>
      <w:r w:rsidRPr="00BF3A0D">
        <w:tab/>
      </w:r>
      <w:r w:rsidRPr="00BF3A0D">
        <w:tab/>
      </w:r>
      <w:r w:rsidRPr="00BF3A0D">
        <w:tab/>
      </w:r>
      <w:r w:rsidRPr="00BF3A0D">
        <w:tab/>
        <w:t xml:space="preserve">tz/tp = 70/50 </w:t>
      </w:r>
      <w:r w:rsidRPr="00BF3A0D">
        <w:rPr>
          <w:vertAlign w:val="superscript"/>
        </w:rPr>
        <w:t>o</w:t>
      </w:r>
      <w:r w:rsidRPr="00BF3A0D">
        <w:t>C</w:t>
      </w:r>
      <w:r w:rsidRPr="00BF3A0D">
        <w:br/>
        <w:t>Wielkość przepływu:</w:t>
      </w:r>
      <w:r w:rsidRPr="00BF3A0D">
        <w:tab/>
      </w:r>
      <w:r w:rsidRPr="00BF3A0D">
        <w:tab/>
      </w:r>
      <w:r w:rsidRPr="00BF3A0D">
        <w:tab/>
      </w:r>
      <w:r w:rsidRPr="00BF3A0D">
        <w:tab/>
      </w:r>
      <w:r w:rsidRPr="00BF3A0D">
        <w:tab/>
        <w:t xml:space="preserve">V = </w:t>
      </w:r>
      <w:r w:rsidR="00464BD1">
        <w:t>3,27</w:t>
      </w:r>
      <w:r w:rsidRPr="00BF3A0D">
        <w:t xml:space="preserve"> m</w:t>
      </w:r>
      <w:r w:rsidRPr="00BF3A0D">
        <w:rPr>
          <w:vertAlign w:val="superscript"/>
        </w:rPr>
        <w:t>3</w:t>
      </w:r>
      <w:r w:rsidRPr="00BF3A0D">
        <w:t>/h</w:t>
      </w:r>
      <w:r w:rsidRPr="00BF3A0D">
        <w:br/>
        <w:t>Strata ciśnienia instalacji :</w:t>
      </w:r>
      <w:r w:rsidRPr="00BF3A0D">
        <w:tab/>
      </w:r>
      <w:r w:rsidRPr="00BF3A0D">
        <w:tab/>
      </w:r>
      <w:r w:rsidRPr="00BF3A0D">
        <w:tab/>
      </w:r>
      <w:r w:rsidRPr="00BF3A0D">
        <w:tab/>
        <w:t xml:space="preserve">H = </w:t>
      </w:r>
      <w:r w:rsidR="00464BD1">
        <w:t>40,30</w:t>
      </w:r>
      <w:r w:rsidRPr="00BF3A0D">
        <w:t xml:space="preserve"> kPa</w:t>
      </w:r>
    </w:p>
    <w:p w14:paraId="7EB672C3" w14:textId="21EE1261" w:rsidR="00AD7405" w:rsidRPr="000F3D63" w:rsidRDefault="00AD7405" w:rsidP="00AD7405">
      <w:pPr>
        <w:pStyle w:val="KMRstandard"/>
        <w:jc w:val="left"/>
      </w:pPr>
      <w:r w:rsidRPr="00BF3A0D">
        <w:rPr>
          <w:b/>
        </w:rPr>
        <w:t xml:space="preserve">OBIEG  </w:t>
      </w:r>
      <w:r>
        <w:rPr>
          <w:b/>
        </w:rPr>
        <w:t>C.O.2+</w:t>
      </w:r>
      <w:r w:rsidRPr="00BF3A0D">
        <w:rPr>
          <w:b/>
        </w:rPr>
        <w:t>C.</w:t>
      </w:r>
      <w:r>
        <w:rPr>
          <w:b/>
        </w:rPr>
        <w:t>T</w:t>
      </w:r>
      <w:r w:rsidRPr="00BF3A0D">
        <w:rPr>
          <w:b/>
        </w:rPr>
        <w:t>.</w:t>
      </w:r>
      <w:r>
        <w:rPr>
          <w:b/>
        </w:rPr>
        <w:t>2</w:t>
      </w:r>
      <w:r w:rsidRPr="00BF3A0D">
        <w:br/>
        <w:t>Wielkość przepływu:</w:t>
      </w:r>
      <w:r w:rsidRPr="00BF3A0D">
        <w:tab/>
      </w:r>
      <w:r w:rsidRPr="00BF3A0D">
        <w:tab/>
      </w:r>
      <w:r w:rsidRPr="00BF3A0D">
        <w:tab/>
      </w:r>
      <w:r w:rsidRPr="00BF3A0D">
        <w:tab/>
      </w:r>
      <w:r w:rsidRPr="00BF3A0D">
        <w:tab/>
        <w:t xml:space="preserve">V = </w:t>
      </w:r>
      <w:r w:rsidR="007C1870">
        <w:t>0,786</w:t>
      </w:r>
      <w:r w:rsidRPr="00BF3A0D">
        <w:t xml:space="preserve"> m</w:t>
      </w:r>
      <w:r w:rsidRPr="00BF3A0D">
        <w:rPr>
          <w:vertAlign w:val="superscript"/>
        </w:rPr>
        <w:t>3</w:t>
      </w:r>
      <w:r w:rsidRPr="00BF3A0D">
        <w:t>/h</w:t>
      </w:r>
      <w:r w:rsidRPr="00BF3A0D">
        <w:br/>
      </w:r>
      <w:r w:rsidRPr="000F3D63">
        <w:t>Strata ciśnienia instalacji :</w:t>
      </w:r>
      <w:r w:rsidRPr="000F3D63">
        <w:tab/>
      </w:r>
      <w:r w:rsidRPr="000F3D63">
        <w:tab/>
      </w:r>
      <w:r w:rsidRPr="000F3D63">
        <w:tab/>
      </w:r>
      <w:r w:rsidRPr="000F3D63">
        <w:tab/>
        <w:t xml:space="preserve">H = </w:t>
      </w:r>
      <w:r w:rsidR="007C1870" w:rsidRPr="000F3D63">
        <w:t xml:space="preserve">41,70 </w:t>
      </w:r>
      <w:r w:rsidRPr="000F3D63">
        <w:t>kPa</w:t>
      </w:r>
    </w:p>
    <w:p w14:paraId="553C3FDE" w14:textId="5858C69D" w:rsidR="007C1870" w:rsidRPr="000F3D63" w:rsidRDefault="007C1870" w:rsidP="00AD7405">
      <w:pPr>
        <w:pStyle w:val="KMRstandard"/>
        <w:jc w:val="left"/>
      </w:pPr>
      <w:r w:rsidRPr="000F3D63">
        <w:t>Pompa pozostaje istniejąca.</w:t>
      </w:r>
    </w:p>
    <w:p w14:paraId="20326AB9" w14:textId="77777777" w:rsidR="00105909" w:rsidRPr="000F3D63" w:rsidRDefault="00105909" w:rsidP="00AF3532">
      <w:pPr>
        <w:pStyle w:val="KMRNagwek3"/>
      </w:pPr>
      <w:bookmarkStart w:id="61" w:name="_Toc30407908"/>
      <w:bookmarkStart w:id="62" w:name="_Toc104461905"/>
      <w:bookmarkStart w:id="63" w:name="_Toc106885263"/>
      <w:bookmarkStart w:id="64" w:name="_Toc115178825"/>
      <w:bookmarkStart w:id="65" w:name="_Toc161311537"/>
      <w:r w:rsidRPr="000F3D63">
        <w:t>Dobór naczynia wzbiorczego dla instalacji</w:t>
      </w:r>
      <w:bookmarkEnd w:id="61"/>
      <w:bookmarkEnd w:id="62"/>
      <w:bookmarkEnd w:id="63"/>
      <w:bookmarkEnd w:id="64"/>
      <w:bookmarkEnd w:id="65"/>
    </w:p>
    <w:p w14:paraId="11EE7C22" w14:textId="02E92215" w:rsidR="00105909" w:rsidRDefault="000F3D63" w:rsidP="00105909">
      <w:pPr>
        <w:pStyle w:val="KMRstandard"/>
        <w:jc w:val="left"/>
        <w:rPr>
          <w:highlight w:val="yellow"/>
        </w:rPr>
      </w:pPr>
      <w:r>
        <w:rPr>
          <w:noProof/>
        </w:rPr>
        <w:lastRenderedPageBreak/>
        <w:drawing>
          <wp:inline distT="0" distB="0" distL="0" distR="0" wp14:anchorId="44CD3773" wp14:editId="0FD51CFC">
            <wp:extent cx="5753100" cy="6981825"/>
            <wp:effectExtent l="0" t="0" r="0" b="9525"/>
            <wp:docPr id="124403459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4034595" name=""/>
                    <pic:cNvPicPr/>
                  </pic:nvPicPr>
                  <pic:blipFill>
                    <a:blip r:embed="rId40"/>
                    <a:stretch>
                      <a:fillRect/>
                    </a:stretch>
                  </pic:blipFill>
                  <pic:spPr>
                    <a:xfrm>
                      <a:off x="0" y="0"/>
                      <a:ext cx="5753100" cy="6981825"/>
                    </a:xfrm>
                    <a:prstGeom prst="rect">
                      <a:avLst/>
                    </a:prstGeom>
                  </pic:spPr>
                </pic:pic>
              </a:graphicData>
            </a:graphic>
          </wp:inline>
        </w:drawing>
      </w:r>
    </w:p>
    <w:p w14:paraId="726DF5FF" w14:textId="30F439A3" w:rsidR="004E7948" w:rsidRDefault="004E7948" w:rsidP="00105909">
      <w:pPr>
        <w:pStyle w:val="KMRstandard"/>
        <w:jc w:val="left"/>
        <w:rPr>
          <w:highlight w:val="yellow"/>
        </w:rPr>
      </w:pPr>
      <w:r>
        <w:rPr>
          <w:noProof/>
        </w:rPr>
        <w:lastRenderedPageBreak/>
        <w:drawing>
          <wp:inline distT="0" distB="0" distL="0" distR="0" wp14:anchorId="2453E9EC" wp14:editId="4241D60E">
            <wp:extent cx="5676900" cy="6829425"/>
            <wp:effectExtent l="0" t="0" r="0" b="9525"/>
            <wp:docPr id="68807464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8074640" name=""/>
                    <pic:cNvPicPr/>
                  </pic:nvPicPr>
                  <pic:blipFill>
                    <a:blip r:embed="rId41"/>
                    <a:stretch>
                      <a:fillRect/>
                    </a:stretch>
                  </pic:blipFill>
                  <pic:spPr>
                    <a:xfrm>
                      <a:off x="0" y="0"/>
                      <a:ext cx="5676900" cy="6829425"/>
                    </a:xfrm>
                    <a:prstGeom prst="rect">
                      <a:avLst/>
                    </a:prstGeom>
                  </pic:spPr>
                </pic:pic>
              </a:graphicData>
            </a:graphic>
          </wp:inline>
        </w:drawing>
      </w:r>
    </w:p>
    <w:p w14:paraId="36FDABEC" w14:textId="0F467BC3" w:rsidR="004E7948" w:rsidRDefault="004E7948" w:rsidP="00105909">
      <w:pPr>
        <w:pStyle w:val="KMRstandard"/>
        <w:jc w:val="left"/>
        <w:rPr>
          <w:highlight w:val="yellow"/>
        </w:rPr>
      </w:pPr>
      <w:r>
        <w:rPr>
          <w:noProof/>
        </w:rPr>
        <w:lastRenderedPageBreak/>
        <w:drawing>
          <wp:inline distT="0" distB="0" distL="0" distR="0" wp14:anchorId="1E06A5CF" wp14:editId="0013B1FF">
            <wp:extent cx="5591175" cy="6210300"/>
            <wp:effectExtent l="0" t="0" r="9525" b="0"/>
            <wp:docPr id="691625617"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1625617" name=""/>
                    <pic:cNvPicPr/>
                  </pic:nvPicPr>
                  <pic:blipFill>
                    <a:blip r:embed="rId42"/>
                    <a:stretch>
                      <a:fillRect/>
                    </a:stretch>
                  </pic:blipFill>
                  <pic:spPr>
                    <a:xfrm>
                      <a:off x="0" y="0"/>
                      <a:ext cx="5591175" cy="6210300"/>
                    </a:xfrm>
                    <a:prstGeom prst="rect">
                      <a:avLst/>
                    </a:prstGeom>
                  </pic:spPr>
                </pic:pic>
              </a:graphicData>
            </a:graphic>
          </wp:inline>
        </w:drawing>
      </w:r>
    </w:p>
    <w:p w14:paraId="5FF6110F" w14:textId="33F188C7" w:rsidR="00795F4C" w:rsidRDefault="00795F4C" w:rsidP="00105909">
      <w:pPr>
        <w:pStyle w:val="KMRstandard"/>
        <w:jc w:val="left"/>
        <w:rPr>
          <w:highlight w:val="yellow"/>
        </w:rPr>
      </w:pPr>
      <w:r>
        <w:rPr>
          <w:noProof/>
        </w:rPr>
        <w:lastRenderedPageBreak/>
        <w:drawing>
          <wp:inline distT="0" distB="0" distL="0" distR="0" wp14:anchorId="54191388" wp14:editId="610F2F0E">
            <wp:extent cx="5629275" cy="6848475"/>
            <wp:effectExtent l="0" t="0" r="9525" b="9525"/>
            <wp:docPr id="7631376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313761" name=""/>
                    <pic:cNvPicPr/>
                  </pic:nvPicPr>
                  <pic:blipFill>
                    <a:blip r:embed="rId43"/>
                    <a:stretch>
                      <a:fillRect/>
                    </a:stretch>
                  </pic:blipFill>
                  <pic:spPr>
                    <a:xfrm>
                      <a:off x="0" y="0"/>
                      <a:ext cx="5629275" cy="6848475"/>
                    </a:xfrm>
                    <a:prstGeom prst="rect">
                      <a:avLst/>
                    </a:prstGeom>
                  </pic:spPr>
                </pic:pic>
              </a:graphicData>
            </a:graphic>
          </wp:inline>
        </w:drawing>
      </w:r>
    </w:p>
    <w:p w14:paraId="3EF9561D" w14:textId="0004078B" w:rsidR="00795F4C" w:rsidRDefault="00817F46" w:rsidP="00105909">
      <w:pPr>
        <w:pStyle w:val="KMRstandard"/>
        <w:jc w:val="left"/>
        <w:rPr>
          <w:highlight w:val="yellow"/>
        </w:rPr>
      </w:pPr>
      <w:r>
        <w:rPr>
          <w:noProof/>
        </w:rPr>
        <w:lastRenderedPageBreak/>
        <w:drawing>
          <wp:inline distT="0" distB="0" distL="0" distR="0" wp14:anchorId="35A21991" wp14:editId="26BBA0C0">
            <wp:extent cx="5695950" cy="6381750"/>
            <wp:effectExtent l="0" t="0" r="0" b="0"/>
            <wp:docPr id="200001627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0016279" name=""/>
                    <pic:cNvPicPr/>
                  </pic:nvPicPr>
                  <pic:blipFill>
                    <a:blip r:embed="rId44"/>
                    <a:stretch>
                      <a:fillRect/>
                    </a:stretch>
                  </pic:blipFill>
                  <pic:spPr>
                    <a:xfrm>
                      <a:off x="0" y="0"/>
                      <a:ext cx="5695950" cy="6381750"/>
                    </a:xfrm>
                    <a:prstGeom prst="rect">
                      <a:avLst/>
                    </a:prstGeom>
                  </pic:spPr>
                </pic:pic>
              </a:graphicData>
            </a:graphic>
          </wp:inline>
        </w:drawing>
      </w:r>
    </w:p>
    <w:p w14:paraId="6E637568" w14:textId="08DE04AF" w:rsidR="00817F46" w:rsidRDefault="00817F46" w:rsidP="00105909">
      <w:pPr>
        <w:pStyle w:val="KMRstandard"/>
        <w:jc w:val="left"/>
        <w:rPr>
          <w:highlight w:val="yellow"/>
        </w:rPr>
      </w:pPr>
      <w:r>
        <w:rPr>
          <w:noProof/>
        </w:rPr>
        <w:lastRenderedPageBreak/>
        <w:drawing>
          <wp:inline distT="0" distB="0" distL="0" distR="0" wp14:anchorId="48665643" wp14:editId="19081405">
            <wp:extent cx="5657850" cy="6791325"/>
            <wp:effectExtent l="0" t="0" r="0" b="9525"/>
            <wp:docPr id="155413836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4138365" name=""/>
                    <pic:cNvPicPr/>
                  </pic:nvPicPr>
                  <pic:blipFill>
                    <a:blip r:embed="rId45"/>
                    <a:stretch>
                      <a:fillRect/>
                    </a:stretch>
                  </pic:blipFill>
                  <pic:spPr>
                    <a:xfrm>
                      <a:off x="0" y="0"/>
                      <a:ext cx="5657850" cy="6791325"/>
                    </a:xfrm>
                    <a:prstGeom prst="rect">
                      <a:avLst/>
                    </a:prstGeom>
                  </pic:spPr>
                </pic:pic>
              </a:graphicData>
            </a:graphic>
          </wp:inline>
        </w:drawing>
      </w:r>
    </w:p>
    <w:p w14:paraId="49DE0491" w14:textId="5BB5CC4A" w:rsidR="00105909" w:rsidRDefault="00B865AE" w:rsidP="00DD294F">
      <w:pPr>
        <w:pStyle w:val="KMRstandard"/>
        <w:jc w:val="left"/>
        <w:rPr>
          <w:noProof/>
          <w:highlight w:val="yellow"/>
        </w:rPr>
      </w:pPr>
      <w:r>
        <w:rPr>
          <w:noProof/>
        </w:rPr>
        <w:lastRenderedPageBreak/>
        <w:drawing>
          <wp:inline distT="0" distB="0" distL="0" distR="0" wp14:anchorId="08CC8ACC" wp14:editId="29F57466">
            <wp:extent cx="5372100" cy="5610225"/>
            <wp:effectExtent l="0" t="0" r="0" b="9525"/>
            <wp:docPr id="179306906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3069065" name=""/>
                    <pic:cNvPicPr/>
                  </pic:nvPicPr>
                  <pic:blipFill>
                    <a:blip r:embed="rId46"/>
                    <a:stretch>
                      <a:fillRect/>
                    </a:stretch>
                  </pic:blipFill>
                  <pic:spPr>
                    <a:xfrm>
                      <a:off x="0" y="0"/>
                      <a:ext cx="5372100" cy="5610225"/>
                    </a:xfrm>
                    <a:prstGeom prst="rect">
                      <a:avLst/>
                    </a:prstGeom>
                  </pic:spPr>
                </pic:pic>
              </a:graphicData>
            </a:graphic>
          </wp:inline>
        </w:drawing>
      </w:r>
      <w:r w:rsidR="00105909" w:rsidRPr="009817D8">
        <w:rPr>
          <w:noProof/>
          <w:highlight w:val="yellow"/>
        </w:rPr>
        <w:t xml:space="preserve">   </w:t>
      </w:r>
    </w:p>
    <w:p w14:paraId="12767FFC" w14:textId="77777777" w:rsidR="00B41BE4" w:rsidRPr="00970856" w:rsidRDefault="00B41BE4" w:rsidP="00B41BE4">
      <w:pPr>
        <w:pStyle w:val="KMRstandard"/>
        <w:ind w:firstLine="0"/>
        <w:rPr>
          <w:b/>
          <w:szCs w:val="20"/>
        </w:rPr>
      </w:pPr>
      <w:r>
        <w:rPr>
          <w:b/>
          <w:szCs w:val="20"/>
        </w:rPr>
        <w:t>D</w:t>
      </w:r>
      <w:r w:rsidRPr="00BC581C">
        <w:rPr>
          <w:b/>
          <w:szCs w:val="20"/>
        </w:rPr>
        <w:t>opuszcza się równoważny produkt, za który uważa się produkt o parametrach wskazanych</w:t>
      </w:r>
      <w:r>
        <w:rPr>
          <w:b/>
          <w:szCs w:val="20"/>
        </w:rPr>
        <w:t>.</w:t>
      </w:r>
    </w:p>
    <w:p w14:paraId="65621660" w14:textId="77777777" w:rsidR="00105909" w:rsidRPr="00032802" w:rsidRDefault="00105909" w:rsidP="00AE63C8">
      <w:pPr>
        <w:pStyle w:val="KMRNagwek2"/>
      </w:pPr>
      <w:bookmarkStart w:id="66" w:name="_Toc30407909"/>
      <w:bookmarkStart w:id="67" w:name="_Toc104461906"/>
      <w:bookmarkStart w:id="68" w:name="_Toc106885264"/>
      <w:bookmarkStart w:id="69" w:name="_Toc115178826"/>
      <w:bookmarkStart w:id="70" w:name="_Toc161311538"/>
      <w:r w:rsidRPr="00032802">
        <w:t>Przewody i armatura</w:t>
      </w:r>
      <w:bookmarkEnd w:id="66"/>
      <w:bookmarkEnd w:id="67"/>
      <w:bookmarkEnd w:id="68"/>
      <w:bookmarkEnd w:id="69"/>
      <w:bookmarkEnd w:id="70"/>
    </w:p>
    <w:p w14:paraId="7F0149B2" w14:textId="10274BE3" w:rsidR="00105909" w:rsidRPr="00032802" w:rsidRDefault="00105909" w:rsidP="00105909">
      <w:pPr>
        <w:pStyle w:val="KMRstandard"/>
      </w:pPr>
      <w:r w:rsidRPr="00032802">
        <w:t>W pomieszczeniu technologicznym źródła ciepła do instalacji grzewczej oraz</w:t>
      </w:r>
      <w:r w:rsidR="00FD7D44" w:rsidRPr="00032802">
        <w:t xml:space="preserve"> zasilenia podgrzewaczy c.w.u.</w:t>
      </w:r>
      <w:r w:rsidR="00032802" w:rsidRPr="00032802">
        <w:t xml:space="preserve"> i</w:t>
      </w:r>
      <w:r w:rsidRPr="00032802">
        <w:t xml:space="preserve"> rury odwodnień i odpowietrzeń przewidziano przewody instalacyjne stalowe. </w:t>
      </w:r>
    </w:p>
    <w:p w14:paraId="6F753649" w14:textId="685B096C" w:rsidR="00105909" w:rsidRPr="00032802" w:rsidRDefault="00032802" w:rsidP="00105909">
      <w:pPr>
        <w:pStyle w:val="KMRstandard"/>
      </w:pPr>
      <w:r w:rsidRPr="00032802">
        <w:t>Dla</w:t>
      </w:r>
      <w:r w:rsidR="00105909" w:rsidRPr="00032802">
        <w:t xml:space="preserve"> instalacji ciepłej wody użytkowej projektuje się rury instalacyjne polipropylenowe PN20 Stabi. </w:t>
      </w:r>
    </w:p>
    <w:p w14:paraId="7EB07BD6" w14:textId="77777777" w:rsidR="00105909" w:rsidRPr="00032802" w:rsidRDefault="00105909" w:rsidP="00105909">
      <w:pPr>
        <w:pStyle w:val="KMRstandard"/>
      </w:pPr>
      <w:r w:rsidRPr="00032802">
        <w:t xml:space="preserve">Armatura zaporowa, kulowa, do połączeń gwintowanych oraz kołnierzowa, przeznaczona dla wody o temp. min. 100 </w:t>
      </w:r>
      <w:r w:rsidRPr="00032802">
        <w:rPr>
          <w:vertAlign w:val="superscript"/>
        </w:rPr>
        <w:t>o</w:t>
      </w:r>
      <w:r w:rsidRPr="00032802">
        <w:t xml:space="preserve">C oraz ciśnienia roboczego min. 6,0 bar. </w:t>
      </w:r>
    </w:p>
    <w:p w14:paraId="538BC18B" w14:textId="77777777" w:rsidR="00105909" w:rsidRPr="00032802" w:rsidRDefault="00105909" w:rsidP="00105909">
      <w:pPr>
        <w:pStyle w:val="KMRstandard"/>
      </w:pPr>
      <w:r w:rsidRPr="00032802">
        <w:t>W projekcie instalacji elektrycznej dla potrzeb kotłowni należy zapewnić możliwość jednoczesnej pracy wszystkich pomp obiegowych.</w:t>
      </w:r>
    </w:p>
    <w:p w14:paraId="338CD4A1" w14:textId="77777777" w:rsidR="00105909" w:rsidRPr="00B26FE2" w:rsidRDefault="00105909" w:rsidP="00AE63C8">
      <w:pPr>
        <w:pStyle w:val="KMRNagwek2"/>
      </w:pPr>
      <w:bookmarkStart w:id="71" w:name="_Toc30407910"/>
      <w:bookmarkStart w:id="72" w:name="_Toc104461907"/>
      <w:bookmarkStart w:id="73" w:name="_Toc106885265"/>
      <w:bookmarkStart w:id="74" w:name="_Toc115178827"/>
      <w:bookmarkStart w:id="75" w:name="_Toc161311539"/>
      <w:r w:rsidRPr="00AE63C8">
        <w:t>Zabezpieczenie</w:t>
      </w:r>
      <w:r w:rsidRPr="00B26FE2">
        <w:t xml:space="preserve"> antykorozyjne, izolacja przewodów</w:t>
      </w:r>
      <w:bookmarkEnd w:id="71"/>
      <w:bookmarkEnd w:id="72"/>
      <w:bookmarkEnd w:id="73"/>
      <w:bookmarkEnd w:id="74"/>
      <w:bookmarkEnd w:id="75"/>
    </w:p>
    <w:p w14:paraId="3CC5E3E1" w14:textId="641E9426" w:rsidR="00105909" w:rsidRPr="00B26FE2" w:rsidRDefault="00105909" w:rsidP="00105909">
      <w:pPr>
        <w:pStyle w:val="KMRstandard"/>
      </w:pPr>
      <w:r w:rsidRPr="00B26FE2">
        <w:t>Po przeprowadzeniu prób szczelności instalacja powinna być oczyszczona z rdzy i zabezpieczona przed korozją zgodnie z Instrukcją KOR-3A, przez 2-krotne malowanie farbą antykorozyjną odporną na temp. 150</w:t>
      </w:r>
      <w:r w:rsidRPr="00B26FE2">
        <w:rPr>
          <w:vertAlign w:val="superscript"/>
        </w:rPr>
        <w:t>o</w:t>
      </w:r>
      <w:r w:rsidRPr="00B26FE2">
        <w:t>C. Minimalna grubość warstw 120µm.</w:t>
      </w:r>
      <w:r w:rsidRPr="00B26FE2">
        <w:br/>
      </w:r>
      <w:r w:rsidRPr="00B26FE2">
        <w:lastRenderedPageBreak/>
        <w:t>Malowaniu podlegają wszystkie przewody wykonane z rur czarnych i pozostałe elementy</w:t>
      </w:r>
      <w:r w:rsidRPr="00B26FE2">
        <w:br/>
        <w:t>stalowe.  Po czynnościach zabezpieczających antykorozyjnie rury należy zaizolować.</w:t>
      </w:r>
    </w:p>
    <w:p w14:paraId="0EC3FBD8" w14:textId="77777777" w:rsidR="00105909" w:rsidRPr="00B26FE2" w:rsidRDefault="00105909" w:rsidP="00105909">
      <w:pPr>
        <w:pStyle w:val="KMRstandard"/>
      </w:pPr>
      <w:r w:rsidRPr="00B26FE2">
        <w:t>Wszystkie przewody c.o., rozdzielacze, przewody zimnej i ciepłej wody, należy zaizolować termicznie wg aktualnego Rozporządzenia:</w:t>
      </w:r>
    </w:p>
    <w:p w14:paraId="0FA13D6D" w14:textId="77777777" w:rsidR="00105909" w:rsidRPr="00B26FE2" w:rsidRDefault="00105909" w:rsidP="00105909">
      <w:pPr>
        <w:pStyle w:val="KMRstandard"/>
      </w:pPr>
      <w:r w:rsidRPr="00B26FE2">
        <w:t>Jakim powinny odpowiadać budynki i ich usytuowanie (zmiana wchodząca w życie z dniem 5 lipca 2013 roku).</w:t>
      </w:r>
    </w:p>
    <w:tbl>
      <w:tblPr>
        <w:tblW w:w="5000" w:type="pct"/>
        <w:jc w:val="center"/>
        <w:tblLook w:val="0000" w:firstRow="0" w:lastRow="0" w:firstColumn="0" w:lastColumn="0" w:noHBand="0" w:noVBand="0"/>
      </w:tblPr>
      <w:tblGrid>
        <w:gridCol w:w="668"/>
        <w:gridCol w:w="4366"/>
        <w:gridCol w:w="4537"/>
      </w:tblGrid>
      <w:tr w:rsidR="00105909" w:rsidRPr="00B26FE2" w14:paraId="53D427ED" w14:textId="77777777" w:rsidTr="00FA3947">
        <w:trPr>
          <w:trHeight w:val="949"/>
          <w:jc w:val="center"/>
        </w:trPr>
        <w:tc>
          <w:tcPr>
            <w:tcW w:w="349" w:type="pct"/>
            <w:tcBorders>
              <w:top w:val="single" w:sz="4" w:space="0" w:color="000000"/>
              <w:left w:val="single" w:sz="4" w:space="0" w:color="000000"/>
              <w:bottom w:val="single" w:sz="4" w:space="0" w:color="000000"/>
            </w:tcBorders>
            <w:shd w:val="clear" w:color="auto" w:fill="FFFFFF"/>
            <w:vAlign w:val="center"/>
          </w:tcPr>
          <w:p w14:paraId="37BE3BAA" w14:textId="77777777" w:rsidR="00105909" w:rsidRPr="00B26FE2" w:rsidRDefault="00105909" w:rsidP="00FA3947">
            <w:pPr>
              <w:pStyle w:val="KMRtabela"/>
            </w:pPr>
            <w:r w:rsidRPr="00B26FE2">
              <w:t>Lp.</w:t>
            </w:r>
          </w:p>
        </w:tc>
        <w:tc>
          <w:tcPr>
            <w:tcW w:w="2281" w:type="pct"/>
            <w:tcBorders>
              <w:top w:val="single" w:sz="4" w:space="0" w:color="000000"/>
              <w:left w:val="single" w:sz="4" w:space="0" w:color="000000"/>
              <w:bottom w:val="single" w:sz="4" w:space="0" w:color="000000"/>
            </w:tcBorders>
            <w:shd w:val="clear" w:color="auto" w:fill="FFFFFF"/>
            <w:vAlign w:val="center"/>
          </w:tcPr>
          <w:p w14:paraId="1803C406" w14:textId="77777777" w:rsidR="00105909" w:rsidRPr="00B26FE2" w:rsidRDefault="00105909" w:rsidP="00FA3947">
            <w:pPr>
              <w:pStyle w:val="KMRtabela"/>
            </w:pPr>
            <w:r w:rsidRPr="00B26FE2">
              <w:t>Rodzaj przewodu lub komponentu</w:t>
            </w:r>
          </w:p>
        </w:tc>
        <w:tc>
          <w:tcPr>
            <w:tcW w:w="2370" w:type="pct"/>
            <w:tcBorders>
              <w:top w:val="single" w:sz="4" w:space="0" w:color="000000"/>
              <w:left w:val="single" w:sz="4" w:space="0" w:color="000000"/>
              <w:bottom w:val="single" w:sz="4" w:space="0" w:color="000000"/>
              <w:right w:val="single" w:sz="4" w:space="0" w:color="000000"/>
            </w:tcBorders>
            <w:shd w:val="clear" w:color="auto" w:fill="FFFFFF"/>
            <w:vAlign w:val="center"/>
          </w:tcPr>
          <w:p w14:paraId="6383D6CB" w14:textId="77777777" w:rsidR="00105909" w:rsidRPr="00B26FE2" w:rsidRDefault="00105909" w:rsidP="00FA3947">
            <w:pPr>
              <w:pStyle w:val="KMRtabela"/>
            </w:pPr>
            <w:r w:rsidRPr="00B26FE2">
              <w:t>Minimalna grubość izolacji cieplnej (materiał o współczynniku przewodzenia ciepła λ=0,035[W/(m·K)]</w:t>
            </w:r>
          </w:p>
        </w:tc>
      </w:tr>
      <w:tr w:rsidR="00105909" w:rsidRPr="00B26FE2" w14:paraId="3A549C1F" w14:textId="77777777" w:rsidTr="00FA3947">
        <w:trPr>
          <w:jc w:val="center"/>
        </w:trPr>
        <w:tc>
          <w:tcPr>
            <w:tcW w:w="349" w:type="pct"/>
            <w:tcBorders>
              <w:top w:val="single" w:sz="4" w:space="0" w:color="000000"/>
              <w:left w:val="single" w:sz="4" w:space="0" w:color="000000"/>
              <w:bottom w:val="single" w:sz="4" w:space="0" w:color="000000"/>
            </w:tcBorders>
            <w:shd w:val="clear" w:color="auto" w:fill="FFFFFF"/>
            <w:vAlign w:val="center"/>
          </w:tcPr>
          <w:p w14:paraId="0D0C8472" w14:textId="77777777" w:rsidR="00105909" w:rsidRPr="00B26FE2" w:rsidRDefault="00105909" w:rsidP="00FA3947">
            <w:pPr>
              <w:pStyle w:val="KMRtabela"/>
            </w:pPr>
            <w:r w:rsidRPr="00B26FE2">
              <w:t>1</w:t>
            </w:r>
          </w:p>
        </w:tc>
        <w:tc>
          <w:tcPr>
            <w:tcW w:w="2281" w:type="pct"/>
            <w:tcBorders>
              <w:top w:val="single" w:sz="4" w:space="0" w:color="000000"/>
              <w:left w:val="single" w:sz="4" w:space="0" w:color="000000"/>
              <w:bottom w:val="single" w:sz="4" w:space="0" w:color="000000"/>
            </w:tcBorders>
            <w:shd w:val="clear" w:color="auto" w:fill="FFFFFF"/>
            <w:vAlign w:val="center"/>
          </w:tcPr>
          <w:p w14:paraId="3441B89F" w14:textId="77777777" w:rsidR="00105909" w:rsidRPr="00B26FE2" w:rsidRDefault="00105909" w:rsidP="00FA3947">
            <w:pPr>
              <w:pStyle w:val="KMRtabela"/>
            </w:pPr>
            <w:r w:rsidRPr="00B26FE2">
              <w:t>Średnica wewnętrzna do 22 mm</w:t>
            </w:r>
          </w:p>
        </w:tc>
        <w:tc>
          <w:tcPr>
            <w:tcW w:w="2370" w:type="pct"/>
            <w:tcBorders>
              <w:top w:val="single" w:sz="4" w:space="0" w:color="000000"/>
              <w:left w:val="single" w:sz="4" w:space="0" w:color="000000"/>
              <w:bottom w:val="single" w:sz="4" w:space="0" w:color="000000"/>
              <w:right w:val="single" w:sz="4" w:space="0" w:color="000000"/>
            </w:tcBorders>
            <w:shd w:val="clear" w:color="auto" w:fill="FFFFFF"/>
            <w:vAlign w:val="center"/>
          </w:tcPr>
          <w:p w14:paraId="58546FDF" w14:textId="77777777" w:rsidR="00105909" w:rsidRPr="00B26FE2" w:rsidRDefault="00105909" w:rsidP="00FA3947">
            <w:pPr>
              <w:pStyle w:val="KMRtabela"/>
            </w:pPr>
            <w:r w:rsidRPr="00B26FE2">
              <w:t>20 mm</w:t>
            </w:r>
          </w:p>
        </w:tc>
      </w:tr>
      <w:tr w:rsidR="00105909" w:rsidRPr="00B26FE2" w14:paraId="1A8CF1B6" w14:textId="77777777" w:rsidTr="00FA3947">
        <w:trPr>
          <w:jc w:val="center"/>
        </w:trPr>
        <w:tc>
          <w:tcPr>
            <w:tcW w:w="349" w:type="pct"/>
            <w:tcBorders>
              <w:top w:val="single" w:sz="4" w:space="0" w:color="000000"/>
              <w:left w:val="single" w:sz="4" w:space="0" w:color="000000"/>
              <w:bottom w:val="single" w:sz="4" w:space="0" w:color="000000"/>
            </w:tcBorders>
            <w:shd w:val="clear" w:color="auto" w:fill="FFFFFF"/>
            <w:vAlign w:val="center"/>
          </w:tcPr>
          <w:p w14:paraId="5AF6307F" w14:textId="77777777" w:rsidR="00105909" w:rsidRPr="00B26FE2" w:rsidRDefault="00105909" w:rsidP="00FA3947">
            <w:pPr>
              <w:pStyle w:val="KMRtabela"/>
            </w:pPr>
            <w:r w:rsidRPr="00B26FE2">
              <w:t>2</w:t>
            </w:r>
          </w:p>
        </w:tc>
        <w:tc>
          <w:tcPr>
            <w:tcW w:w="2281" w:type="pct"/>
            <w:tcBorders>
              <w:top w:val="single" w:sz="4" w:space="0" w:color="000000"/>
              <w:left w:val="single" w:sz="4" w:space="0" w:color="000000"/>
              <w:bottom w:val="single" w:sz="4" w:space="0" w:color="000000"/>
            </w:tcBorders>
            <w:shd w:val="clear" w:color="auto" w:fill="FFFFFF"/>
            <w:vAlign w:val="center"/>
          </w:tcPr>
          <w:p w14:paraId="31AF4CCF" w14:textId="77777777" w:rsidR="00105909" w:rsidRPr="00B26FE2" w:rsidRDefault="00105909" w:rsidP="00FA3947">
            <w:pPr>
              <w:pStyle w:val="KMRtabela"/>
            </w:pPr>
            <w:r w:rsidRPr="00B26FE2">
              <w:t>Średnica wewnętrzna od 22 do 35 mm</w:t>
            </w:r>
          </w:p>
        </w:tc>
        <w:tc>
          <w:tcPr>
            <w:tcW w:w="2370" w:type="pct"/>
            <w:tcBorders>
              <w:top w:val="single" w:sz="4" w:space="0" w:color="000000"/>
              <w:left w:val="single" w:sz="4" w:space="0" w:color="000000"/>
              <w:bottom w:val="single" w:sz="4" w:space="0" w:color="000000"/>
              <w:right w:val="single" w:sz="4" w:space="0" w:color="000000"/>
            </w:tcBorders>
            <w:shd w:val="clear" w:color="auto" w:fill="FFFFFF"/>
            <w:vAlign w:val="center"/>
          </w:tcPr>
          <w:p w14:paraId="2D225E6B" w14:textId="77777777" w:rsidR="00105909" w:rsidRPr="00B26FE2" w:rsidRDefault="00105909" w:rsidP="00FA3947">
            <w:pPr>
              <w:pStyle w:val="KMRtabela"/>
            </w:pPr>
            <w:r w:rsidRPr="00B26FE2">
              <w:t>30 mm</w:t>
            </w:r>
          </w:p>
        </w:tc>
      </w:tr>
      <w:tr w:rsidR="00105909" w:rsidRPr="00B26FE2" w14:paraId="1AD75F01" w14:textId="77777777" w:rsidTr="00FA3947">
        <w:trPr>
          <w:jc w:val="center"/>
        </w:trPr>
        <w:tc>
          <w:tcPr>
            <w:tcW w:w="349" w:type="pct"/>
            <w:tcBorders>
              <w:top w:val="single" w:sz="4" w:space="0" w:color="000000"/>
              <w:left w:val="single" w:sz="4" w:space="0" w:color="000000"/>
              <w:bottom w:val="single" w:sz="4" w:space="0" w:color="000000"/>
            </w:tcBorders>
            <w:shd w:val="clear" w:color="auto" w:fill="FFFFFF"/>
            <w:vAlign w:val="center"/>
          </w:tcPr>
          <w:p w14:paraId="2C21877E" w14:textId="77777777" w:rsidR="00105909" w:rsidRPr="00B26FE2" w:rsidRDefault="00105909" w:rsidP="00FA3947">
            <w:pPr>
              <w:pStyle w:val="KMRtabela"/>
            </w:pPr>
            <w:r w:rsidRPr="00B26FE2">
              <w:t>3</w:t>
            </w:r>
          </w:p>
        </w:tc>
        <w:tc>
          <w:tcPr>
            <w:tcW w:w="2281" w:type="pct"/>
            <w:tcBorders>
              <w:top w:val="single" w:sz="4" w:space="0" w:color="000000"/>
              <w:left w:val="single" w:sz="4" w:space="0" w:color="000000"/>
              <w:bottom w:val="single" w:sz="4" w:space="0" w:color="000000"/>
            </w:tcBorders>
            <w:shd w:val="clear" w:color="auto" w:fill="FFFFFF"/>
            <w:vAlign w:val="center"/>
          </w:tcPr>
          <w:p w14:paraId="1D57C557" w14:textId="77777777" w:rsidR="00105909" w:rsidRPr="00B26FE2" w:rsidRDefault="00105909" w:rsidP="00FA3947">
            <w:pPr>
              <w:pStyle w:val="KMRtabela"/>
            </w:pPr>
            <w:r w:rsidRPr="00B26FE2">
              <w:t>Średnica wewnętrzna od 35 do100 mm</w:t>
            </w:r>
          </w:p>
        </w:tc>
        <w:tc>
          <w:tcPr>
            <w:tcW w:w="2370" w:type="pct"/>
            <w:tcBorders>
              <w:top w:val="single" w:sz="4" w:space="0" w:color="000000"/>
              <w:left w:val="single" w:sz="4" w:space="0" w:color="000000"/>
              <w:bottom w:val="single" w:sz="4" w:space="0" w:color="000000"/>
              <w:right w:val="single" w:sz="4" w:space="0" w:color="000000"/>
            </w:tcBorders>
            <w:shd w:val="clear" w:color="auto" w:fill="FFFFFF"/>
            <w:vAlign w:val="center"/>
          </w:tcPr>
          <w:p w14:paraId="4B3A68E8" w14:textId="77777777" w:rsidR="00105909" w:rsidRPr="00B26FE2" w:rsidRDefault="00105909" w:rsidP="00FA3947">
            <w:pPr>
              <w:pStyle w:val="KMRtabela"/>
            </w:pPr>
            <w:r w:rsidRPr="00B26FE2">
              <w:t>równa średnicy wewnętrznej rury</w:t>
            </w:r>
          </w:p>
        </w:tc>
      </w:tr>
      <w:tr w:rsidR="00105909" w:rsidRPr="00B26FE2" w14:paraId="79F53AF3" w14:textId="77777777" w:rsidTr="00FA3947">
        <w:trPr>
          <w:jc w:val="center"/>
        </w:trPr>
        <w:tc>
          <w:tcPr>
            <w:tcW w:w="349" w:type="pct"/>
            <w:tcBorders>
              <w:top w:val="single" w:sz="4" w:space="0" w:color="000000"/>
              <w:left w:val="single" w:sz="4" w:space="0" w:color="000000"/>
              <w:bottom w:val="single" w:sz="4" w:space="0" w:color="000000"/>
            </w:tcBorders>
            <w:shd w:val="clear" w:color="auto" w:fill="FFFFFF"/>
            <w:vAlign w:val="center"/>
          </w:tcPr>
          <w:p w14:paraId="53647138" w14:textId="77777777" w:rsidR="00105909" w:rsidRPr="00B26FE2" w:rsidRDefault="00105909" w:rsidP="00FA3947">
            <w:pPr>
              <w:pStyle w:val="KMRtabela"/>
            </w:pPr>
            <w:r w:rsidRPr="00B26FE2">
              <w:t>4</w:t>
            </w:r>
          </w:p>
        </w:tc>
        <w:tc>
          <w:tcPr>
            <w:tcW w:w="2281" w:type="pct"/>
            <w:tcBorders>
              <w:top w:val="single" w:sz="4" w:space="0" w:color="000000"/>
              <w:left w:val="single" w:sz="4" w:space="0" w:color="000000"/>
              <w:bottom w:val="single" w:sz="4" w:space="0" w:color="000000"/>
            </w:tcBorders>
            <w:shd w:val="clear" w:color="auto" w:fill="FFFFFF"/>
            <w:vAlign w:val="center"/>
          </w:tcPr>
          <w:p w14:paraId="4F58529A" w14:textId="77777777" w:rsidR="00105909" w:rsidRPr="00B26FE2" w:rsidRDefault="00105909" w:rsidP="00FA3947">
            <w:pPr>
              <w:pStyle w:val="KMRtabela"/>
            </w:pPr>
            <w:r w:rsidRPr="00B26FE2">
              <w:t>Średnica wewnętrzna ponad 100 mm</w:t>
            </w:r>
          </w:p>
        </w:tc>
        <w:tc>
          <w:tcPr>
            <w:tcW w:w="2370" w:type="pct"/>
            <w:tcBorders>
              <w:top w:val="single" w:sz="4" w:space="0" w:color="000000"/>
              <w:left w:val="single" w:sz="4" w:space="0" w:color="000000"/>
              <w:bottom w:val="single" w:sz="4" w:space="0" w:color="000000"/>
              <w:right w:val="single" w:sz="4" w:space="0" w:color="000000"/>
            </w:tcBorders>
            <w:shd w:val="clear" w:color="auto" w:fill="FFFFFF"/>
            <w:vAlign w:val="center"/>
          </w:tcPr>
          <w:p w14:paraId="0A65AEF2" w14:textId="77777777" w:rsidR="00105909" w:rsidRPr="00B26FE2" w:rsidRDefault="00105909" w:rsidP="00FA3947">
            <w:pPr>
              <w:pStyle w:val="KMRtabela"/>
            </w:pPr>
            <w:r w:rsidRPr="00B26FE2">
              <w:t>100mm</w:t>
            </w:r>
          </w:p>
        </w:tc>
      </w:tr>
      <w:tr w:rsidR="00105909" w:rsidRPr="00B26FE2" w14:paraId="33404905" w14:textId="77777777" w:rsidTr="00FA3947">
        <w:trPr>
          <w:jc w:val="center"/>
        </w:trPr>
        <w:tc>
          <w:tcPr>
            <w:tcW w:w="349" w:type="pct"/>
            <w:tcBorders>
              <w:top w:val="single" w:sz="4" w:space="0" w:color="000000"/>
              <w:left w:val="single" w:sz="4" w:space="0" w:color="000000"/>
              <w:bottom w:val="single" w:sz="4" w:space="0" w:color="000000"/>
            </w:tcBorders>
            <w:shd w:val="clear" w:color="auto" w:fill="FFFFFF"/>
            <w:vAlign w:val="center"/>
          </w:tcPr>
          <w:p w14:paraId="4FE36F97" w14:textId="77777777" w:rsidR="00105909" w:rsidRPr="00B26FE2" w:rsidRDefault="00105909" w:rsidP="00FA3947">
            <w:pPr>
              <w:pStyle w:val="KMRtabela"/>
            </w:pPr>
            <w:r w:rsidRPr="00B26FE2">
              <w:t>5</w:t>
            </w:r>
          </w:p>
        </w:tc>
        <w:tc>
          <w:tcPr>
            <w:tcW w:w="2281" w:type="pct"/>
            <w:tcBorders>
              <w:top w:val="single" w:sz="4" w:space="0" w:color="000000"/>
              <w:left w:val="single" w:sz="4" w:space="0" w:color="000000"/>
              <w:bottom w:val="single" w:sz="4" w:space="0" w:color="000000"/>
            </w:tcBorders>
            <w:shd w:val="clear" w:color="auto" w:fill="FFFFFF"/>
            <w:vAlign w:val="center"/>
          </w:tcPr>
          <w:p w14:paraId="633CE2AC" w14:textId="77777777" w:rsidR="00105909" w:rsidRPr="00B26FE2" w:rsidRDefault="00105909" w:rsidP="00FA3947">
            <w:pPr>
              <w:pStyle w:val="KMRtabela"/>
            </w:pPr>
            <w:r w:rsidRPr="00B26FE2">
              <w:t>Przewody i armatura wg lp.1-4 przechodzące przez ściany lub stropy, skrzyżowania przewodów</w:t>
            </w:r>
          </w:p>
        </w:tc>
        <w:tc>
          <w:tcPr>
            <w:tcW w:w="2370" w:type="pct"/>
            <w:tcBorders>
              <w:top w:val="single" w:sz="4" w:space="0" w:color="000000"/>
              <w:left w:val="single" w:sz="4" w:space="0" w:color="000000"/>
              <w:bottom w:val="single" w:sz="4" w:space="0" w:color="000000"/>
              <w:right w:val="single" w:sz="4" w:space="0" w:color="000000"/>
            </w:tcBorders>
            <w:shd w:val="clear" w:color="auto" w:fill="FFFFFF"/>
            <w:vAlign w:val="center"/>
          </w:tcPr>
          <w:p w14:paraId="31D0D320" w14:textId="77777777" w:rsidR="00105909" w:rsidRPr="00B26FE2" w:rsidRDefault="00105909" w:rsidP="00FA3947">
            <w:pPr>
              <w:pStyle w:val="KMRtabela"/>
            </w:pPr>
            <w:r w:rsidRPr="00B26FE2">
              <w:t>50% wymagań z lp. 1-4</w:t>
            </w:r>
          </w:p>
        </w:tc>
      </w:tr>
      <w:tr w:rsidR="00105909" w:rsidRPr="00B26FE2" w14:paraId="180FE9E1" w14:textId="77777777" w:rsidTr="00FA3947">
        <w:trPr>
          <w:jc w:val="center"/>
        </w:trPr>
        <w:tc>
          <w:tcPr>
            <w:tcW w:w="349" w:type="pct"/>
            <w:tcBorders>
              <w:top w:val="single" w:sz="4" w:space="0" w:color="000000"/>
              <w:left w:val="single" w:sz="4" w:space="0" w:color="000000"/>
              <w:bottom w:val="single" w:sz="4" w:space="0" w:color="000000"/>
            </w:tcBorders>
            <w:shd w:val="clear" w:color="auto" w:fill="FFFFFF"/>
            <w:vAlign w:val="center"/>
          </w:tcPr>
          <w:p w14:paraId="443E08DA" w14:textId="77777777" w:rsidR="00105909" w:rsidRPr="00B26FE2" w:rsidRDefault="00105909" w:rsidP="00FA3947">
            <w:pPr>
              <w:pStyle w:val="KMRtabela"/>
            </w:pPr>
            <w:r w:rsidRPr="00B26FE2">
              <w:t>6</w:t>
            </w:r>
          </w:p>
        </w:tc>
        <w:tc>
          <w:tcPr>
            <w:tcW w:w="2281" w:type="pct"/>
            <w:tcBorders>
              <w:top w:val="single" w:sz="4" w:space="0" w:color="000000"/>
              <w:left w:val="single" w:sz="4" w:space="0" w:color="000000"/>
              <w:bottom w:val="single" w:sz="4" w:space="0" w:color="000000"/>
            </w:tcBorders>
            <w:shd w:val="clear" w:color="auto" w:fill="FFFFFF"/>
            <w:vAlign w:val="center"/>
          </w:tcPr>
          <w:p w14:paraId="1AE66A57" w14:textId="77777777" w:rsidR="00105909" w:rsidRPr="00B26FE2" w:rsidRDefault="00105909" w:rsidP="00FA3947">
            <w:pPr>
              <w:pStyle w:val="KMRtabela"/>
            </w:pPr>
            <w:r w:rsidRPr="00B26FE2">
              <w:t>Przewody ogrzewań centralnych, przewody wody ciepłej i cyrkulacji instalacji ciepłej wody użytkowej wg lp.1-4 ułożone w komponentach budowlanych między ogrzewanymi pomieszczeniami różnych użytkowników</w:t>
            </w:r>
          </w:p>
        </w:tc>
        <w:tc>
          <w:tcPr>
            <w:tcW w:w="2370" w:type="pct"/>
            <w:tcBorders>
              <w:top w:val="single" w:sz="4" w:space="0" w:color="000000"/>
              <w:left w:val="single" w:sz="4" w:space="0" w:color="000000"/>
              <w:bottom w:val="single" w:sz="4" w:space="0" w:color="000000"/>
              <w:right w:val="single" w:sz="4" w:space="0" w:color="000000"/>
            </w:tcBorders>
            <w:shd w:val="clear" w:color="auto" w:fill="FFFFFF"/>
            <w:vAlign w:val="center"/>
          </w:tcPr>
          <w:p w14:paraId="148A489A" w14:textId="77777777" w:rsidR="00105909" w:rsidRPr="00B26FE2" w:rsidRDefault="00105909" w:rsidP="00FA3947">
            <w:pPr>
              <w:pStyle w:val="KMRtabela"/>
            </w:pPr>
            <w:r w:rsidRPr="00B26FE2">
              <w:t>50% wymagań z lp. 1-4</w:t>
            </w:r>
          </w:p>
        </w:tc>
      </w:tr>
      <w:tr w:rsidR="00105909" w:rsidRPr="00B26FE2" w14:paraId="07ACF891" w14:textId="77777777" w:rsidTr="00FA3947">
        <w:trPr>
          <w:jc w:val="center"/>
        </w:trPr>
        <w:tc>
          <w:tcPr>
            <w:tcW w:w="349" w:type="pct"/>
            <w:tcBorders>
              <w:top w:val="single" w:sz="4" w:space="0" w:color="000000"/>
              <w:left w:val="single" w:sz="4" w:space="0" w:color="000000"/>
              <w:bottom w:val="single" w:sz="4" w:space="0" w:color="000000"/>
            </w:tcBorders>
            <w:shd w:val="clear" w:color="auto" w:fill="FFFFFF"/>
            <w:vAlign w:val="center"/>
          </w:tcPr>
          <w:p w14:paraId="358C1D7A" w14:textId="77777777" w:rsidR="00105909" w:rsidRPr="00B26FE2" w:rsidRDefault="00105909" w:rsidP="00FA3947">
            <w:pPr>
              <w:pStyle w:val="KMRtabela"/>
            </w:pPr>
            <w:r w:rsidRPr="00B26FE2">
              <w:t>7</w:t>
            </w:r>
          </w:p>
        </w:tc>
        <w:tc>
          <w:tcPr>
            <w:tcW w:w="2281" w:type="pct"/>
            <w:tcBorders>
              <w:top w:val="single" w:sz="4" w:space="0" w:color="000000"/>
              <w:left w:val="single" w:sz="4" w:space="0" w:color="000000"/>
              <w:bottom w:val="single" w:sz="4" w:space="0" w:color="000000"/>
            </w:tcBorders>
            <w:shd w:val="clear" w:color="auto" w:fill="FFFFFF"/>
            <w:vAlign w:val="center"/>
          </w:tcPr>
          <w:p w14:paraId="5B53A8C3" w14:textId="77777777" w:rsidR="00105909" w:rsidRPr="00B26FE2" w:rsidRDefault="00105909" w:rsidP="00FA3947">
            <w:pPr>
              <w:pStyle w:val="KMRtabela"/>
            </w:pPr>
            <w:r w:rsidRPr="00B26FE2">
              <w:t>Przewody wg lp.6 ułożone w posadzce</w:t>
            </w:r>
          </w:p>
        </w:tc>
        <w:tc>
          <w:tcPr>
            <w:tcW w:w="2370" w:type="pct"/>
            <w:tcBorders>
              <w:top w:val="single" w:sz="4" w:space="0" w:color="000000"/>
              <w:left w:val="single" w:sz="4" w:space="0" w:color="000000"/>
              <w:bottom w:val="single" w:sz="4" w:space="0" w:color="000000"/>
              <w:right w:val="single" w:sz="4" w:space="0" w:color="000000"/>
            </w:tcBorders>
            <w:shd w:val="clear" w:color="auto" w:fill="FFFFFF"/>
            <w:vAlign w:val="center"/>
          </w:tcPr>
          <w:p w14:paraId="337E19B5" w14:textId="77777777" w:rsidR="00105909" w:rsidRPr="00B26FE2" w:rsidRDefault="00105909" w:rsidP="00FA3947">
            <w:pPr>
              <w:pStyle w:val="KMRtabela"/>
            </w:pPr>
            <w:r w:rsidRPr="00B26FE2">
              <w:t>6mm</w:t>
            </w:r>
          </w:p>
        </w:tc>
      </w:tr>
      <w:tr w:rsidR="00105909" w:rsidRPr="00B26FE2" w14:paraId="57059E5D" w14:textId="77777777" w:rsidTr="00FA3947">
        <w:trPr>
          <w:jc w:val="center"/>
        </w:trPr>
        <w:tc>
          <w:tcPr>
            <w:tcW w:w="5000" w:type="pct"/>
            <w:gridSpan w:val="3"/>
            <w:tcBorders>
              <w:top w:val="single" w:sz="4" w:space="0" w:color="000000"/>
              <w:left w:val="single" w:sz="4" w:space="0" w:color="000000"/>
              <w:bottom w:val="single" w:sz="4" w:space="0" w:color="000000"/>
              <w:right w:val="single" w:sz="4" w:space="0" w:color="000000"/>
            </w:tcBorders>
            <w:shd w:val="clear" w:color="auto" w:fill="FFFFFF"/>
            <w:vAlign w:val="center"/>
          </w:tcPr>
          <w:p w14:paraId="11C894EA" w14:textId="77777777" w:rsidR="00105909" w:rsidRPr="00B26FE2" w:rsidRDefault="00105909" w:rsidP="00FA3947">
            <w:pPr>
              <w:pStyle w:val="KMRtabela"/>
            </w:pPr>
            <w:r w:rsidRPr="00B26FE2">
              <w:t>UWAGA: przy zastosowaniu materiału izolacyjnego o innym współczynniku przewodzenia ciepła niż podany w tabeli – należy skorygować grubość warstwy izolacyjnej.</w:t>
            </w:r>
          </w:p>
        </w:tc>
      </w:tr>
    </w:tbl>
    <w:p w14:paraId="0D9928F5" w14:textId="0426623B" w:rsidR="00105909" w:rsidRPr="00B26FE2" w:rsidRDefault="00105909" w:rsidP="00105909">
      <w:pPr>
        <w:pStyle w:val="KMRstandard"/>
      </w:pPr>
      <w:r w:rsidRPr="00B26FE2">
        <w:t>Proponowana jest izolacja otulinami z pianki polietylenowej.</w:t>
      </w:r>
    </w:p>
    <w:p w14:paraId="47C50A4F" w14:textId="77777777" w:rsidR="00105909" w:rsidRPr="00753D63" w:rsidRDefault="00105909" w:rsidP="00AE63C8">
      <w:pPr>
        <w:pStyle w:val="KMRNagwek2"/>
      </w:pPr>
      <w:bookmarkStart w:id="76" w:name="_Toc30407911"/>
      <w:bookmarkStart w:id="77" w:name="_Toc104461908"/>
      <w:bookmarkStart w:id="78" w:name="_Toc106885266"/>
      <w:bookmarkStart w:id="79" w:name="_Toc115178828"/>
      <w:bookmarkStart w:id="80" w:name="_Toc161311540"/>
      <w:r w:rsidRPr="00AE63C8">
        <w:t>Zapotrzebowanie</w:t>
      </w:r>
      <w:r w:rsidRPr="00753D63">
        <w:t xml:space="preserve"> na gaz</w:t>
      </w:r>
      <w:bookmarkEnd w:id="76"/>
      <w:bookmarkEnd w:id="77"/>
      <w:bookmarkEnd w:id="78"/>
      <w:bookmarkEnd w:id="79"/>
      <w:bookmarkEnd w:id="80"/>
    </w:p>
    <w:p w14:paraId="6D29413A" w14:textId="4CF984AC" w:rsidR="00105909" w:rsidRPr="00753D63" w:rsidRDefault="00105909" w:rsidP="00105909">
      <w:pPr>
        <w:pStyle w:val="KMRstandard"/>
      </w:pPr>
      <w:r w:rsidRPr="00753D63">
        <w:t xml:space="preserve">Pomieszczenie kotłowni wyposażone będzie w instalację gazu </w:t>
      </w:r>
      <w:r w:rsidR="00753D63" w:rsidRPr="00753D63">
        <w:t>płynnego</w:t>
      </w:r>
      <w:r w:rsidRPr="00753D63">
        <w:t xml:space="preserve"> wg odrębnego projektu przyłącza gazu do kotł</w:t>
      </w:r>
      <w:r w:rsidR="00753D63" w:rsidRPr="00753D63">
        <w:t>ów</w:t>
      </w:r>
      <w:r w:rsidRPr="00753D63">
        <w:t>.</w:t>
      </w:r>
    </w:p>
    <w:p w14:paraId="62B847AD" w14:textId="5730E689" w:rsidR="00105909" w:rsidRPr="00753D63" w:rsidRDefault="00105909" w:rsidP="00105909">
      <w:pPr>
        <w:pStyle w:val="KMRstandard"/>
      </w:pPr>
      <w:r w:rsidRPr="00753D63">
        <w:t xml:space="preserve">Kotłownia zużywać będzie gaz </w:t>
      </w:r>
      <w:r w:rsidR="00753D63" w:rsidRPr="00753D63">
        <w:t>płynny.</w:t>
      </w:r>
    </w:p>
    <w:p w14:paraId="52A2B08E" w14:textId="77777777" w:rsidR="00105909" w:rsidRPr="00F17B4B" w:rsidRDefault="00105909" w:rsidP="00AE63C8">
      <w:pPr>
        <w:pStyle w:val="KMRNagwek2"/>
      </w:pPr>
      <w:bookmarkStart w:id="81" w:name="_Toc30407912"/>
      <w:bookmarkStart w:id="82" w:name="_Toc104461909"/>
      <w:bookmarkStart w:id="83" w:name="_Toc106885267"/>
      <w:bookmarkStart w:id="84" w:name="_Toc115178829"/>
      <w:bookmarkStart w:id="85" w:name="_Toc161311541"/>
      <w:r w:rsidRPr="00AE63C8">
        <w:t>Pomieszczenie</w:t>
      </w:r>
      <w:r w:rsidRPr="00F17B4B">
        <w:t xml:space="preserve"> kotłowni</w:t>
      </w:r>
      <w:bookmarkEnd w:id="81"/>
      <w:bookmarkEnd w:id="82"/>
      <w:bookmarkEnd w:id="83"/>
      <w:bookmarkEnd w:id="84"/>
      <w:bookmarkEnd w:id="85"/>
    </w:p>
    <w:p w14:paraId="465C2954" w14:textId="77777777" w:rsidR="00105909" w:rsidRPr="00F17B4B" w:rsidRDefault="00105909" w:rsidP="00AE63C8">
      <w:pPr>
        <w:pStyle w:val="KMRNagwek3"/>
      </w:pPr>
      <w:bookmarkStart w:id="86" w:name="_Toc30407913"/>
      <w:bookmarkStart w:id="87" w:name="_Toc104461910"/>
      <w:bookmarkStart w:id="88" w:name="_Toc106885268"/>
      <w:bookmarkStart w:id="89" w:name="_Toc115178830"/>
      <w:bookmarkStart w:id="90" w:name="_Toc161311542"/>
      <w:r w:rsidRPr="00AE63C8">
        <w:t>Wentylacja</w:t>
      </w:r>
      <w:r w:rsidRPr="00F17B4B">
        <w:t xml:space="preserve"> kotłowni</w:t>
      </w:r>
      <w:bookmarkEnd w:id="86"/>
      <w:bookmarkEnd w:id="87"/>
      <w:bookmarkEnd w:id="88"/>
      <w:bookmarkEnd w:id="89"/>
      <w:bookmarkEnd w:id="90"/>
    </w:p>
    <w:p w14:paraId="58AA4B03" w14:textId="01CEFD9F" w:rsidR="00105909" w:rsidRPr="00F17B4B" w:rsidRDefault="00105909" w:rsidP="00105909">
      <w:pPr>
        <w:pStyle w:val="KMRstandard"/>
      </w:pPr>
      <w:r w:rsidRPr="00F17B4B">
        <w:t>Ze względu na zastosowane rozwiązanie, kotły pobierają powietrze potrzebne do spalania z zewnątrz</w:t>
      </w:r>
      <w:r w:rsidR="00F71B6E">
        <w:t xml:space="preserve"> </w:t>
      </w:r>
      <w:r w:rsidR="00B26FE2">
        <w:t>kanałem okrągłym o średnicy fi 150</w:t>
      </w:r>
      <w:r w:rsidRPr="00F17B4B">
        <w:t xml:space="preserve">. Konieczne jest wykonanie kanału typu „Z” o przekroju min. </w:t>
      </w:r>
      <w:r w:rsidR="004271DA" w:rsidRPr="00F17B4B">
        <w:t>1280</w:t>
      </w:r>
      <w:r w:rsidRPr="00F17B4B">
        <w:t xml:space="preserve"> m</w:t>
      </w:r>
      <w:r w:rsidRPr="00F17B4B">
        <w:rPr>
          <w:vertAlign w:val="superscript"/>
        </w:rPr>
        <w:t>2</w:t>
      </w:r>
      <w:r w:rsidRPr="00F17B4B">
        <w:t xml:space="preserve"> . Przyjęto kanał nawiewny prostokątny o wymiarach netto </w:t>
      </w:r>
      <w:r w:rsidR="00376313" w:rsidRPr="00F17B4B">
        <w:t>35</w:t>
      </w:r>
      <w:r w:rsidRPr="00F17B4B">
        <w:t xml:space="preserve">X40cm, wyprowadzony przez ścianę zewnętrzną </w:t>
      </w:r>
      <w:r w:rsidR="00F17B4B" w:rsidRPr="00F17B4B">
        <w:t>na poziomie podłogi kotłowni.</w:t>
      </w:r>
    </w:p>
    <w:p w14:paraId="180CA795" w14:textId="32E016BC" w:rsidR="00105909" w:rsidRPr="00F17B4B" w:rsidRDefault="00105909" w:rsidP="00105909">
      <w:pPr>
        <w:pStyle w:val="KMRstandard"/>
      </w:pPr>
      <w:r w:rsidRPr="00F17B4B">
        <w:t xml:space="preserve">W pomieszczeniu kotłowni projektuje się również wentylację grawitacyjną wywiewną poprzez </w:t>
      </w:r>
      <w:r w:rsidR="00F17B4B" w:rsidRPr="00F17B4B">
        <w:t xml:space="preserve">zastosowanie dwóch </w:t>
      </w:r>
      <w:r w:rsidRPr="00F17B4B">
        <w:t>krat</w:t>
      </w:r>
      <w:r w:rsidR="00F17B4B" w:rsidRPr="00F17B4B">
        <w:t>ek</w:t>
      </w:r>
      <w:r w:rsidRPr="00F17B4B">
        <w:t xml:space="preserve"> wywiewn</w:t>
      </w:r>
      <w:r w:rsidR="00F17B4B" w:rsidRPr="00F17B4B">
        <w:t>ych</w:t>
      </w:r>
      <w:r w:rsidRPr="00F17B4B">
        <w:t xml:space="preserve"> o wymiarach minimalnych </w:t>
      </w:r>
      <w:r w:rsidR="00F17B4B" w:rsidRPr="00F17B4B">
        <w:t>700</w:t>
      </w:r>
      <w:r w:rsidRPr="00F17B4B">
        <w:t xml:space="preserve"> cm</w:t>
      </w:r>
      <w:r w:rsidRPr="00F17B4B">
        <w:rPr>
          <w:vertAlign w:val="superscript"/>
        </w:rPr>
        <w:t xml:space="preserve">2 </w:t>
      </w:r>
      <w:r w:rsidRPr="00F17B4B">
        <w:t>. Przyjęto kanał</w:t>
      </w:r>
      <w:r w:rsidR="00F17B4B" w:rsidRPr="00F17B4B">
        <w:t>y</w:t>
      </w:r>
      <w:r w:rsidRPr="00F17B4B">
        <w:t xml:space="preserve"> wywiewn</w:t>
      </w:r>
      <w:r w:rsidR="00F17B4B" w:rsidRPr="00F17B4B">
        <w:t>e</w:t>
      </w:r>
      <w:r w:rsidRPr="00F17B4B">
        <w:t xml:space="preserve"> </w:t>
      </w:r>
      <w:r w:rsidR="00F17B4B" w:rsidRPr="00F17B4B">
        <w:t>25</w:t>
      </w:r>
      <w:r w:rsidRPr="00F17B4B">
        <w:t>x</w:t>
      </w:r>
      <w:r w:rsidR="00F17B4B" w:rsidRPr="00F17B4B">
        <w:t>30</w:t>
      </w:r>
      <w:r w:rsidRPr="00F17B4B">
        <w:t xml:space="preserve">cm, </w:t>
      </w:r>
      <w:r w:rsidR="00F17B4B" w:rsidRPr="00F17B4B">
        <w:t xml:space="preserve">jedną </w:t>
      </w:r>
      <w:r w:rsidRPr="00F17B4B">
        <w:t>usytuowaną pod stropem</w:t>
      </w:r>
      <w:r w:rsidR="00F17B4B" w:rsidRPr="00F17B4B">
        <w:t xml:space="preserve"> druga na poziomie podłogi kotłowni</w:t>
      </w:r>
      <w:r w:rsidRPr="00F17B4B">
        <w:t>.</w:t>
      </w:r>
    </w:p>
    <w:p w14:paraId="3885AB6A" w14:textId="77777777" w:rsidR="00105909" w:rsidRPr="00B26FE2" w:rsidRDefault="00105909" w:rsidP="00AE63C8">
      <w:pPr>
        <w:pStyle w:val="KMRNagwek3"/>
      </w:pPr>
      <w:bookmarkStart w:id="91" w:name="_Toc30407914"/>
      <w:bookmarkStart w:id="92" w:name="_Toc104461911"/>
      <w:bookmarkStart w:id="93" w:name="_Toc106885269"/>
      <w:bookmarkStart w:id="94" w:name="_Toc115178831"/>
      <w:bookmarkStart w:id="95" w:name="_Toc161311543"/>
      <w:r w:rsidRPr="00AE63C8">
        <w:t>Odprowadzenie</w:t>
      </w:r>
      <w:r w:rsidRPr="00B26FE2">
        <w:t xml:space="preserve"> spalin</w:t>
      </w:r>
      <w:bookmarkEnd w:id="91"/>
      <w:bookmarkEnd w:id="92"/>
      <w:bookmarkEnd w:id="93"/>
      <w:bookmarkEnd w:id="94"/>
      <w:bookmarkEnd w:id="95"/>
    </w:p>
    <w:p w14:paraId="7B0DC264" w14:textId="6A1253F0" w:rsidR="00105909" w:rsidRPr="00B26FE2" w:rsidRDefault="00105909" w:rsidP="00105909">
      <w:pPr>
        <w:pStyle w:val="KMRstandard"/>
      </w:pPr>
      <w:r w:rsidRPr="00B26FE2">
        <w:t xml:space="preserve">Przewód spalinowy osobny dla każdego z kotłów gazowych. </w:t>
      </w:r>
    </w:p>
    <w:p w14:paraId="59E78211" w14:textId="7CE47D0C" w:rsidR="00105909" w:rsidRPr="00B26FE2" w:rsidRDefault="00105909" w:rsidP="00105909">
      <w:pPr>
        <w:pStyle w:val="KMRstandard"/>
      </w:pPr>
      <w:r w:rsidRPr="00B26FE2">
        <w:lastRenderedPageBreak/>
        <w:t xml:space="preserve">Spaliny z kotłów, AMC </w:t>
      </w:r>
      <w:r w:rsidR="00F71B6E" w:rsidRPr="00B26FE2">
        <w:t>135</w:t>
      </w:r>
      <w:r w:rsidRPr="00B26FE2">
        <w:t xml:space="preserve"> odprowadzone są przewodem koncentrycznym o średnicy </w:t>
      </w:r>
      <w:r w:rsidR="00F71B6E" w:rsidRPr="00B26FE2">
        <w:t>fi</w:t>
      </w:r>
      <w:r w:rsidRPr="00B26FE2">
        <w:t>150. Komin należy wyprowadzić 70 cm ponad dach.</w:t>
      </w:r>
    </w:p>
    <w:p w14:paraId="2175BD3D" w14:textId="77777777" w:rsidR="00105909" w:rsidRPr="00B26FE2" w:rsidRDefault="00105909" w:rsidP="00105909">
      <w:pPr>
        <w:pStyle w:val="KMRstandard"/>
      </w:pPr>
      <w:r w:rsidRPr="00B26FE2">
        <w:t>Montaż instalacji kotłowni należy prowadzić zgodnie z „Warunkami technicznymi wykonania i odbioru kotłowni na paliwa gazowe i olejowe” oraz zgodnie z DTR producentów poszczególnych urządzeń, przestrzegając przepisów BHP i p.poż. oraz wymagań przyłączy elektrycznych.</w:t>
      </w:r>
    </w:p>
    <w:p w14:paraId="3CE998B0" w14:textId="77777777" w:rsidR="00105909" w:rsidRPr="00891FC1" w:rsidRDefault="00105909" w:rsidP="00AE63C8">
      <w:pPr>
        <w:pStyle w:val="KMRNagwek2"/>
      </w:pPr>
      <w:bookmarkStart w:id="96" w:name="_Toc30407915"/>
      <w:bookmarkStart w:id="97" w:name="_Toc104461912"/>
      <w:bookmarkStart w:id="98" w:name="_Toc106885270"/>
      <w:bookmarkStart w:id="99" w:name="_Toc115178832"/>
      <w:bookmarkStart w:id="100" w:name="_Toc161311544"/>
      <w:r w:rsidRPr="00891FC1">
        <w:t xml:space="preserve">Wymagania dla pomieszczenia </w:t>
      </w:r>
      <w:bookmarkEnd w:id="96"/>
      <w:r w:rsidRPr="00891FC1">
        <w:t>technicznego</w:t>
      </w:r>
      <w:bookmarkEnd w:id="97"/>
      <w:bookmarkEnd w:id="98"/>
      <w:bookmarkEnd w:id="99"/>
      <w:bookmarkEnd w:id="100"/>
    </w:p>
    <w:p w14:paraId="6893755F" w14:textId="379A83F2" w:rsidR="00105909" w:rsidRPr="00891FC1" w:rsidRDefault="00105909" w:rsidP="00105909">
      <w:pPr>
        <w:pStyle w:val="KMRpunkt"/>
        <w:spacing w:line="360" w:lineRule="auto"/>
        <w:ind w:left="714" w:hanging="357"/>
      </w:pPr>
      <w:r w:rsidRPr="00891FC1">
        <w:t xml:space="preserve">Kotłownia gazowa będzie wykonana </w:t>
      </w:r>
      <w:r w:rsidR="00891FC1" w:rsidRPr="00891FC1">
        <w:t>jako wolnostojąca kotłownia</w:t>
      </w:r>
      <w:r w:rsidRPr="00891FC1">
        <w:t>,</w:t>
      </w:r>
    </w:p>
    <w:p w14:paraId="7C0AAAC1" w14:textId="77777777" w:rsidR="00105909" w:rsidRPr="00891FC1" w:rsidRDefault="00105909" w:rsidP="00105909">
      <w:pPr>
        <w:pStyle w:val="KMRpunkt"/>
        <w:spacing w:line="360" w:lineRule="auto"/>
        <w:ind w:left="714" w:hanging="357"/>
      </w:pPr>
      <w:r w:rsidRPr="00891FC1">
        <w:t>pomieszczenie przeznaczone jest wyłącznie na do zainstalowania urządzeń kotłowni,</w:t>
      </w:r>
    </w:p>
    <w:p w14:paraId="4045A7DF" w14:textId="77777777" w:rsidR="00105909" w:rsidRPr="00891FC1" w:rsidRDefault="00105909" w:rsidP="00105909">
      <w:pPr>
        <w:pStyle w:val="KMRpunkt"/>
        <w:spacing w:line="360" w:lineRule="auto"/>
        <w:ind w:left="714" w:hanging="357"/>
      </w:pPr>
      <w:r w:rsidRPr="00891FC1">
        <w:t xml:space="preserve">pomieszczenie kotłowni musi spełniać wymagania przepisów ppoż.  </w:t>
      </w:r>
    </w:p>
    <w:p w14:paraId="4B45F64B" w14:textId="77777777" w:rsidR="00105909" w:rsidRPr="00891FC1" w:rsidRDefault="00105909" w:rsidP="00105909">
      <w:pPr>
        <w:pStyle w:val="KMRpunkt"/>
        <w:spacing w:line="360" w:lineRule="auto"/>
        <w:ind w:left="714" w:hanging="357"/>
      </w:pPr>
      <w:r w:rsidRPr="00891FC1">
        <w:t>podłoga niepalna, zabezpieczona środami pyłochłonnymi i odporna na zmiany temperatur i uderzenia</w:t>
      </w:r>
    </w:p>
    <w:p w14:paraId="560684BE" w14:textId="77777777" w:rsidR="00105909" w:rsidRPr="00891FC1" w:rsidRDefault="00105909" w:rsidP="00105909">
      <w:pPr>
        <w:pStyle w:val="KMRpunkt"/>
        <w:spacing w:line="360" w:lineRule="auto"/>
        <w:ind w:left="714" w:hanging="357"/>
      </w:pPr>
      <w:r w:rsidRPr="00891FC1">
        <w:t>ściany pomalowane farbą emulsyjną lub wyłożone glazurą,</w:t>
      </w:r>
    </w:p>
    <w:p w14:paraId="531F63A2" w14:textId="77777777" w:rsidR="00105909" w:rsidRPr="00891FC1" w:rsidRDefault="00105909" w:rsidP="00105909">
      <w:pPr>
        <w:pStyle w:val="KMRpunkt"/>
        <w:spacing w:line="360" w:lineRule="auto"/>
        <w:ind w:left="714" w:hanging="357"/>
      </w:pPr>
      <w:r w:rsidRPr="00891FC1">
        <w:t>okna o łącznej powierzchni  minimum 1/15 powierzchni podłogi</w:t>
      </w:r>
    </w:p>
    <w:p w14:paraId="763E2C4B" w14:textId="77777777" w:rsidR="00105909" w:rsidRPr="00891FC1" w:rsidRDefault="00105909" w:rsidP="00105909">
      <w:pPr>
        <w:pStyle w:val="KMRpunkt"/>
        <w:spacing w:line="360" w:lineRule="auto"/>
        <w:ind w:left="714" w:hanging="357"/>
      </w:pPr>
      <w:r w:rsidRPr="00891FC1">
        <w:t xml:space="preserve">minimalna wysokość kotłowni min. 2,5 m. </w:t>
      </w:r>
    </w:p>
    <w:p w14:paraId="4A362F68" w14:textId="77777777" w:rsidR="00105909" w:rsidRPr="009F5662" w:rsidRDefault="00105909" w:rsidP="00105909">
      <w:pPr>
        <w:pStyle w:val="KMRpunkt"/>
        <w:spacing w:line="360" w:lineRule="auto"/>
        <w:ind w:left="714" w:hanging="357"/>
      </w:pPr>
      <w:r w:rsidRPr="009F5662">
        <w:t>wymagana jest jedna ściana zewnętrzna,</w:t>
      </w:r>
    </w:p>
    <w:p w14:paraId="1BC593DB" w14:textId="77777777" w:rsidR="00105909" w:rsidRDefault="00105909" w:rsidP="00105909">
      <w:pPr>
        <w:pStyle w:val="KMRpunkt"/>
        <w:spacing w:line="360" w:lineRule="auto"/>
        <w:ind w:left="714" w:hanging="357"/>
      </w:pPr>
      <w:r w:rsidRPr="009F5662">
        <w:t>strop gazoszczelny z izolacją cieplna i przeciwdźwiękową,</w:t>
      </w:r>
    </w:p>
    <w:p w14:paraId="04C760E9" w14:textId="24E14B2D" w:rsidR="00613B90" w:rsidRDefault="004F5808" w:rsidP="00613B90">
      <w:pPr>
        <w:pStyle w:val="KMRpunkt"/>
        <w:spacing w:line="360" w:lineRule="auto"/>
        <w:ind w:left="714" w:hanging="357"/>
      </w:pPr>
      <w:r>
        <w:t>gazoszczelna</w:t>
      </w:r>
      <w:r w:rsidR="009134B0" w:rsidRPr="009134B0">
        <w:t xml:space="preserve"> </w:t>
      </w:r>
      <w:r w:rsidR="009134B0">
        <w:t>podłoga i cokół, do wysokości co najmniej 15 cm</w:t>
      </w:r>
      <w:r w:rsidR="00613B90">
        <w:t>,</w:t>
      </w:r>
    </w:p>
    <w:p w14:paraId="13D4EE5A" w14:textId="69A14D3F" w:rsidR="00613B90" w:rsidRDefault="00613B90" w:rsidP="00613B90">
      <w:pPr>
        <w:pStyle w:val="KMRpunkt"/>
        <w:spacing w:line="360" w:lineRule="auto"/>
        <w:ind w:left="714" w:hanging="357"/>
      </w:pPr>
      <w:r>
        <w:t xml:space="preserve">zalecane, aby podłoga kotłowni była nie mniej niż 0,4m ponad poziomem terenu. </w:t>
      </w:r>
      <w:r w:rsidR="003506CD">
        <w:t>Zabrania</w:t>
      </w:r>
      <w:r>
        <w:t xml:space="preserve"> się k</w:t>
      </w:r>
      <w:r w:rsidR="003506CD">
        <w:t>otłowni poniżej poziomu terenu,</w:t>
      </w:r>
    </w:p>
    <w:p w14:paraId="76CA3535" w14:textId="02FD4C44" w:rsidR="000052CE" w:rsidRDefault="000052CE" w:rsidP="00613B90">
      <w:pPr>
        <w:pStyle w:val="KMRpunkt"/>
        <w:spacing w:line="360" w:lineRule="auto"/>
        <w:ind w:left="714" w:hanging="357"/>
      </w:pPr>
      <w:r>
        <w:t>w studzience schładzającej zastosować detektor gazu i drugi detektor gazu na ścianie ale nie przy kanale nawiewnym oraz oknach,</w:t>
      </w:r>
    </w:p>
    <w:p w14:paraId="6A575589" w14:textId="355FCC76" w:rsidR="009D1A9F" w:rsidRPr="009F5662" w:rsidRDefault="00D3220D" w:rsidP="00613B90">
      <w:pPr>
        <w:pStyle w:val="KMRpunkt"/>
        <w:spacing w:line="360" w:lineRule="auto"/>
        <w:ind w:left="714" w:hanging="357"/>
      </w:pPr>
      <w:r>
        <w:t>Drzwi wewnętrzne do kotłowni powinny mieć próg na wysokości nie mniejszej niż 15 cm</w:t>
      </w:r>
      <w:r w:rsidR="00F85763">
        <w:t>, wyraźnie oznaczony z tabliczkami ostrzegającymi z obu stron drzwi,</w:t>
      </w:r>
    </w:p>
    <w:p w14:paraId="05C601B1" w14:textId="77777777" w:rsidR="00105909" w:rsidRPr="009F5662" w:rsidRDefault="00105909" w:rsidP="00105909">
      <w:pPr>
        <w:pStyle w:val="KMRpunkt"/>
        <w:spacing w:line="360" w:lineRule="auto"/>
        <w:ind w:left="714" w:hanging="357"/>
      </w:pPr>
      <w:r w:rsidRPr="009F5662">
        <w:t>oświetlenie kotłowni zapewnić w wykonaniu hermetycznym</w:t>
      </w:r>
    </w:p>
    <w:p w14:paraId="183BA192" w14:textId="77777777" w:rsidR="00105909" w:rsidRPr="009F5662" w:rsidRDefault="00105909" w:rsidP="00105909">
      <w:pPr>
        <w:pStyle w:val="KMRpunkt"/>
        <w:spacing w:line="360" w:lineRule="auto"/>
        <w:ind w:left="714" w:hanging="357"/>
      </w:pPr>
      <w:r w:rsidRPr="009F5662">
        <w:t>kotłownia winna być wyposażona w instalację wod-kan.</w:t>
      </w:r>
    </w:p>
    <w:p w14:paraId="42B20F58" w14:textId="77777777" w:rsidR="00105909" w:rsidRPr="009F5662" w:rsidRDefault="00105909" w:rsidP="00105909">
      <w:pPr>
        <w:pStyle w:val="KMRpunkt"/>
        <w:spacing w:line="360" w:lineRule="auto"/>
        <w:ind w:left="714" w:hanging="357"/>
      </w:pPr>
      <w:r w:rsidRPr="009F5662">
        <w:t>pomieszczenie jako wydzielona strefa pożarowa,</w:t>
      </w:r>
    </w:p>
    <w:p w14:paraId="44036A60" w14:textId="77777777" w:rsidR="00105909" w:rsidRPr="009F5662" w:rsidRDefault="00105909" w:rsidP="00105909">
      <w:pPr>
        <w:pStyle w:val="KMRpunkt"/>
        <w:spacing w:line="360" w:lineRule="auto"/>
        <w:ind w:left="714" w:hanging="357"/>
      </w:pPr>
      <w:r w:rsidRPr="009F5662">
        <w:t>ściany, strop – odporność ogniowa EI60</w:t>
      </w:r>
    </w:p>
    <w:p w14:paraId="5214C2AF" w14:textId="77777777" w:rsidR="00105909" w:rsidRPr="009F5662" w:rsidRDefault="00105909" w:rsidP="00105909">
      <w:pPr>
        <w:pStyle w:val="KMRpunkt"/>
        <w:spacing w:line="360" w:lineRule="auto"/>
        <w:ind w:left="714" w:hanging="357"/>
      </w:pPr>
      <w:r w:rsidRPr="009F5662">
        <w:t>drzwi otwierane na zewnątrz, bezklamkowe, odporność ogniowa EI30, szer. Min. 90cm.</w:t>
      </w:r>
    </w:p>
    <w:p w14:paraId="017D9D4D" w14:textId="77777777" w:rsidR="00105909" w:rsidRPr="009F5662" w:rsidRDefault="00105909" w:rsidP="00105909">
      <w:pPr>
        <w:pStyle w:val="KMRpunkt"/>
        <w:spacing w:line="360" w:lineRule="auto"/>
        <w:ind w:left="714" w:hanging="357"/>
      </w:pPr>
      <w:r w:rsidRPr="009F5662">
        <w:t>podłoga niepalna, nienasiąkliwa, zabezpieczona środami pyłochłonnymi,</w:t>
      </w:r>
    </w:p>
    <w:p w14:paraId="4B0851C3" w14:textId="77777777" w:rsidR="00105909" w:rsidRPr="009F5662" w:rsidRDefault="00105909" w:rsidP="00105909">
      <w:pPr>
        <w:pStyle w:val="KMRpunkt"/>
        <w:spacing w:line="360" w:lineRule="auto"/>
        <w:ind w:left="714" w:hanging="357"/>
      </w:pPr>
      <w:r w:rsidRPr="009F5662">
        <w:t>przejścia przewodów przez ściany i stropy kotłowni wykonać przy użyciu opasek p.poż. systemowych o odporności ogniowej równej odporności ogniowej przegrody budowlanej.</w:t>
      </w:r>
    </w:p>
    <w:p w14:paraId="193587ED" w14:textId="77777777" w:rsidR="00105909" w:rsidRPr="009F5662" w:rsidRDefault="00105909" w:rsidP="00105909">
      <w:pPr>
        <w:pStyle w:val="KMRpunkt"/>
        <w:spacing w:line="360" w:lineRule="auto"/>
        <w:ind w:left="714" w:hanging="357"/>
      </w:pPr>
      <w:r w:rsidRPr="009F5662">
        <w:t>połączenia pomp i automatyki wykonać według zaleceń producentów,</w:t>
      </w:r>
    </w:p>
    <w:p w14:paraId="35AC451F" w14:textId="77777777" w:rsidR="00105909" w:rsidRDefault="00105909" w:rsidP="00105909">
      <w:pPr>
        <w:pStyle w:val="KMRpunkt"/>
        <w:spacing w:line="360" w:lineRule="auto"/>
        <w:ind w:left="714" w:hanging="357"/>
      </w:pPr>
      <w:r w:rsidRPr="009F5662">
        <w:lastRenderedPageBreak/>
        <w:t>dla zabezpieczenia pomieszczenia kotłowni przed pożarem i wybuchem należy zastosować system do wykrywania i sygnalizacji obecności gazów o stężeniach przekraczających NDS</w:t>
      </w:r>
    </w:p>
    <w:p w14:paraId="66E6BD23" w14:textId="293583A0" w:rsidR="009F5662" w:rsidRDefault="009F5662" w:rsidP="00105909">
      <w:pPr>
        <w:pStyle w:val="KMRpunkt"/>
        <w:spacing w:line="360" w:lineRule="auto"/>
        <w:ind w:left="714" w:hanging="357"/>
      </w:pPr>
      <w:r>
        <w:t>zabrania się wykonywania wpustów w podłodze</w:t>
      </w:r>
    </w:p>
    <w:p w14:paraId="076BC53E" w14:textId="719BEF2D" w:rsidR="009F5662" w:rsidRDefault="009F5662" w:rsidP="00105909">
      <w:pPr>
        <w:pStyle w:val="KMRpunkt"/>
        <w:spacing w:line="360" w:lineRule="auto"/>
        <w:ind w:left="714" w:hanging="357"/>
      </w:pPr>
      <w:r>
        <w:t>wentylacja pomieszczenia: kanał nawiewny na poziomie podłogi</w:t>
      </w:r>
      <w:r w:rsidR="00A5056E">
        <w:t xml:space="preserve"> oraz dwa kanały wywiewne. Jeden na poziomie podłogi drugi pod stropem</w:t>
      </w:r>
    </w:p>
    <w:p w14:paraId="0412F802" w14:textId="181A61BA" w:rsidR="00A5056E" w:rsidRPr="009F5662" w:rsidRDefault="00A5056E" w:rsidP="00105909">
      <w:pPr>
        <w:pStyle w:val="KMRpunkt"/>
        <w:spacing w:line="360" w:lineRule="auto"/>
        <w:ind w:left="714" w:hanging="357"/>
      </w:pPr>
      <w:r>
        <w:t>spadek podłogi w kierunku kanałów wywiewnych</w:t>
      </w:r>
    </w:p>
    <w:p w14:paraId="2CE48EAE" w14:textId="77777777" w:rsidR="00105909" w:rsidRPr="00EB199E" w:rsidRDefault="00105909" w:rsidP="00105909">
      <w:pPr>
        <w:pStyle w:val="KMRstandard"/>
      </w:pPr>
      <w:bookmarkStart w:id="101" w:name="_Toc30407916"/>
      <w:bookmarkStart w:id="102" w:name="_Toc104461913"/>
      <w:bookmarkStart w:id="103" w:name="_Toc106885271"/>
      <w:r w:rsidRPr="00EB199E">
        <w:t>Projektuje się urządzenia sygnalizująco – odcinające dopływ gazu, w przypadku uwalniania się gazu do pomieszczeń. Zaproponowano Aktywny System Bezpieczeństwa Instalacji i Gazowej typu GX, który składa się z:</w:t>
      </w:r>
    </w:p>
    <w:p w14:paraId="57426993" w14:textId="77777777" w:rsidR="00105909" w:rsidRPr="00EB199E" w:rsidRDefault="00105909" w:rsidP="00105909">
      <w:pPr>
        <w:pStyle w:val="KMRpunkt"/>
        <w:spacing w:line="360" w:lineRule="auto"/>
        <w:ind w:left="714" w:hanging="357"/>
      </w:pPr>
      <w:r w:rsidRPr="00EB199E">
        <w:t>klapowego zaworu odcinającego typu MAG-3,</w:t>
      </w:r>
    </w:p>
    <w:p w14:paraId="29D9075E" w14:textId="0473BBC1" w:rsidR="00105909" w:rsidRPr="00EB199E" w:rsidRDefault="00105909" w:rsidP="00105909">
      <w:pPr>
        <w:pStyle w:val="KMRpunkt"/>
        <w:spacing w:line="360" w:lineRule="auto"/>
        <w:ind w:left="714" w:hanging="357"/>
      </w:pPr>
      <w:r w:rsidRPr="00EB199E">
        <w:t>detektora gazu w obudowie przeciwwybuchowej typu DEX</w:t>
      </w:r>
      <w:r w:rsidR="00015DF9" w:rsidRPr="00EB199E">
        <w:t>-15/N (do gaz</w:t>
      </w:r>
      <w:r w:rsidR="00EB199E" w:rsidRPr="00EB199E">
        <w:t>u propan, butan)</w:t>
      </w:r>
      <w:r w:rsidRPr="00EB199E">
        <w:t>,</w:t>
      </w:r>
    </w:p>
    <w:p w14:paraId="05FC6842" w14:textId="77777777" w:rsidR="00105909" w:rsidRPr="00EB199E" w:rsidRDefault="00105909" w:rsidP="00105909">
      <w:pPr>
        <w:pStyle w:val="KMRpunkt"/>
        <w:spacing w:line="360" w:lineRule="auto"/>
        <w:ind w:left="714" w:hanging="357"/>
      </w:pPr>
      <w:r w:rsidRPr="00EB199E">
        <w:t xml:space="preserve"> modułu alarmowego typu MD.</w:t>
      </w:r>
    </w:p>
    <w:p w14:paraId="130ADA94" w14:textId="068AE598" w:rsidR="00F469B1" w:rsidRDefault="00F469B1" w:rsidP="00105909">
      <w:pPr>
        <w:pStyle w:val="KMRstandard"/>
      </w:pPr>
      <w:r>
        <w:t>Detektor</w:t>
      </w:r>
      <w:r w:rsidR="00E77DCD">
        <w:t xml:space="preserve"> gazu należy zlokalizować:</w:t>
      </w:r>
    </w:p>
    <w:p w14:paraId="4271126B" w14:textId="48281F80" w:rsidR="00E77DCD" w:rsidRDefault="00E77DCD" w:rsidP="00E77DCD">
      <w:pPr>
        <w:pStyle w:val="KMRpunkt"/>
      </w:pPr>
      <w:r>
        <w:t xml:space="preserve">Na ścianie lub wsporniku, na wysokości nie wyżej niż </w:t>
      </w:r>
      <w:r w:rsidR="006D0CBA">
        <w:t>30 cm nad poziomem podłoża</w:t>
      </w:r>
    </w:p>
    <w:p w14:paraId="1FDCC86F" w14:textId="019DEE2C" w:rsidR="006D0CBA" w:rsidRDefault="006D0CBA" w:rsidP="00E77DCD">
      <w:pPr>
        <w:pStyle w:val="KMRpunkt"/>
      </w:pPr>
      <w:r>
        <w:t>Nie nad zagłębieniami w podłożu</w:t>
      </w:r>
    </w:p>
    <w:p w14:paraId="0D827B87" w14:textId="02458289" w:rsidR="004674E6" w:rsidRDefault="004674E6" w:rsidP="004674E6">
      <w:pPr>
        <w:pStyle w:val="KMRpunkt"/>
        <w:numPr>
          <w:ilvl w:val="0"/>
          <w:numId w:val="0"/>
        </w:numPr>
        <w:ind w:left="720" w:hanging="360"/>
      </w:pPr>
      <w:r>
        <w:t>Lokalizacja detektorów wg odrębnego projektu gazu.</w:t>
      </w:r>
    </w:p>
    <w:p w14:paraId="3F386DEA" w14:textId="7AD68720" w:rsidR="00105909" w:rsidRPr="00EB199E" w:rsidRDefault="00105909" w:rsidP="00105909">
      <w:pPr>
        <w:pStyle w:val="KMRstandard"/>
      </w:pPr>
      <w:r w:rsidRPr="00EB199E">
        <w:t xml:space="preserve">Moduł alarmowy (sygnalizacyjno-sterujący) typu MD steruje pracą detektorów gazu oraz generuje impulsy zamykające zawór MAG-3. Przekroczenie dopuszczalnej granicy stężenia gazu w mieszaninie </w:t>
      </w:r>
      <w:r w:rsidRPr="00EB199E">
        <w:br/>
        <w:t xml:space="preserve">z powietrzem powoduje natychmiastowe zadziałanie czujnika gazu i uruchomienie sygnalizacji dźwiękowej </w:t>
      </w:r>
      <w:r w:rsidRPr="00EB199E">
        <w:br/>
        <w:t xml:space="preserve">z jednoczesnym przesłaniem impulsu elektrycznego do zaworu, który automatycznie odcina dopływ gazu do chronionej instalacji. </w:t>
      </w:r>
    </w:p>
    <w:p w14:paraId="72DD7DDA" w14:textId="77777777" w:rsidR="00105909" w:rsidRPr="00EB199E" w:rsidRDefault="00105909" w:rsidP="00105909">
      <w:pPr>
        <w:pStyle w:val="KMRstandard"/>
      </w:pPr>
      <w:r w:rsidRPr="00EB199E">
        <w:t xml:space="preserve">Otwieranie zaworu możliwe jest tylko ręcznie i powinno być wykonywane przez odpowiedzialnego pracownika obsługi instalacji po lokalizacji uszkodzenia, dokonaniu naprawy i ponownym wykonaniu próby szczelności. </w:t>
      </w:r>
    </w:p>
    <w:p w14:paraId="3631F7DA" w14:textId="77777777" w:rsidR="00105909" w:rsidRDefault="00105909" w:rsidP="00105909">
      <w:pPr>
        <w:pStyle w:val="KMRstandard"/>
      </w:pPr>
      <w:r w:rsidRPr="00EB199E">
        <w:t>Zawory odcinające MAG-3 sterowane detektorem gazu powinny być instalowane za kurkiem głównym lub za gazomierzem.</w:t>
      </w:r>
    </w:p>
    <w:p w14:paraId="68A6A572" w14:textId="5277E619" w:rsidR="001D55B8" w:rsidRPr="00DE6825" w:rsidRDefault="001D55B8" w:rsidP="001D55B8">
      <w:pPr>
        <w:pStyle w:val="KMRNagwek2"/>
        <w:rPr>
          <w:color w:val="FF0000"/>
        </w:rPr>
      </w:pPr>
      <w:bookmarkStart w:id="104" w:name="_Toc161311545"/>
      <w:r w:rsidRPr="00DE6825">
        <w:rPr>
          <w:color w:val="FF0000"/>
        </w:rPr>
        <w:t>Studzienka schładzająca</w:t>
      </w:r>
      <w:bookmarkEnd w:id="104"/>
    </w:p>
    <w:p w14:paraId="44DBA75D" w14:textId="2238525C" w:rsidR="001D55B8" w:rsidRPr="00DE6825" w:rsidRDefault="001D55B8" w:rsidP="001D55B8">
      <w:pPr>
        <w:pStyle w:val="KMRstandard"/>
        <w:rPr>
          <w:color w:val="FF0000"/>
        </w:rPr>
      </w:pPr>
      <w:r w:rsidRPr="00DE6825">
        <w:rPr>
          <w:color w:val="FF0000"/>
        </w:rPr>
        <w:t xml:space="preserve">Należy w pomieszczeniu kotłowni wykonać studzienkę schładzającą wg odrębnego opracowania WK. </w:t>
      </w:r>
    </w:p>
    <w:p w14:paraId="5743582B" w14:textId="2535A4A0" w:rsidR="005E5FF1" w:rsidRPr="00DE6825" w:rsidRDefault="005E5FF1" w:rsidP="001D55B8">
      <w:pPr>
        <w:pStyle w:val="KMRstandard"/>
        <w:rPr>
          <w:color w:val="FF0000"/>
        </w:rPr>
      </w:pPr>
      <w:r w:rsidRPr="00DE6825">
        <w:rPr>
          <w:color w:val="FF0000"/>
        </w:rPr>
        <w:t xml:space="preserve">Należy wykonać </w:t>
      </w:r>
      <w:r w:rsidRPr="00DE6825">
        <w:rPr>
          <w:rStyle w:val="ui-provider"/>
          <w:color w:val="FF0000"/>
        </w:rPr>
        <w:t>studzienkę bez odpływu do kanalizacji z możliwością automatycznego przepompowania wody do położonego wyżej zlewu lub zastosowanie studzienki pośredniej połączonej w dolnej części ze studzienką podłączoną do kanalizacji lub studzienki dwukomorowej.</w:t>
      </w:r>
    </w:p>
    <w:p w14:paraId="35FE3027" w14:textId="77777777" w:rsidR="00105909" w:rsidRPr="00937930" w:rsidRDefault="00105909" w:rsidP="00AE63C8">
      <w:pPr>
        <w:pStyle w:val="KMRNagwek2"/>
      </w:pPr>
      <w:bookmarkStart w:id="105" w:name="_Toc115178833"/>
      <w:bookmarkStart w:id="106" w:name="_Toc161311546"/>
      <w:r w:rsidRPr="00937930">
        <w:t>Wytyczne branżowe</w:t>
      </w:r>
      <w:bookmarkEnd w:id="101"/>
      <w:bookmarkEnd w:id="102"/>
      <w:bookmarkEnd w:id="103"/>
      <w:bookmarkEnd w:id="105"/>
      <w:bookmarkEnd w:id="106"/>
    </w:p>
    <w:p w14:paraId="738A065B" w14:textId="77777777" w:rsidR="00105909" w:rsidRPr="00937930" w:rsidRDefault="00105909" w:rsidP="00105909">
      <w:pPr>
        <w:pStyle w:val="KMRpunkt"/>
        <w:spacing w:line="360" w:lineRule="auto"/>
        <w:ind w:left="714" w:hanging="357"/>
      </w:pPr>
      <w:r w:rsidRPr="00937930">
        <w:t>Instalacja elektryczna w kotłowni doprowadzona wyłącznie na potrzeby jej zasilania,</w:t>
      </w:r>
    </w:p>
    <w:p w14:paraId="1122C81F" w14:textId="77777777" w:rsidR="00105909" w:rsidRPr="004B0A8B" w:rsidRDefault="00105909" w:rsidP="00105909">
      <w:pPr>
        <w:pStyle w:val="KMRpunkt"/>
        <w:spacing w:line="360" w:lineRule="auto"/>
        <w:ind w:left="714" w:hanging="357"/>
      </w:pPr>
      <w:r w:rsidRPr="004B0A8B">
        <w:t>Instalacja elektryczna wykonana ze stopniem ochrony IP-65,</w:t>
      </w:r>
    </w:p>
    <w:p w14:paraId="7E6418DC" w14:textId="15AD7E5C" w:rsidR="00105909" w:rsidRPr="004B0A8B" w:rsidRDefault="00105909" w:rsidP="00105909">
      <w:pPr>
        <w:pStyle w:val="KMRpunkt"/>
        <w:spacing w:line="360" w:lineRule="auto"/>
        <w:ind w:left="714" w:hanging="357"/>
        <w:jc w:val="left"/>
      </w:pPr>
      <w:r w:rsidRPr="004B0A8B">
        <w:lastRenderedPageBreak/>
        <w:t xml:space="preserve">Wymagania przyłącza elektrycznego kotłów: </w:t>
      </w:r>
      <w:r w:rsidRPr="004B0A8B">
        <w:br/>
        <w:t>Zasilanie:  230V/50Hz</w:t>
      </w:r>
      <w:r w:rsidRPr="004B0A8B">
        <w:br/>
        <w:t xml:space="preserve">o mocy nominalnej </w:t>
      </w:r>
      <w:r w:rsidR="004C386D" w:rsidRPr="004B0A8B">
        <w:t>dla każdego z kot</w:t>
      </w:r>
      <w:r w:rsidR="00DC6E6B">
        <w:t>ł</w:t>
      </w:r>
      <w:r w:rsidR="004C386D" w:rsidRPr="004B0A8B">
        <w:t>ów</w:t>
      </w:r>
      <w:r w:rsidRPr="004B0A8B">
        <w:t xml:space="preserve"> </w:t>
      </w:r>
      <w:r w:rsidR="004C386D" w:rsidRPr="004B0A8B">
        <w:t>128,1</w:t>
      </w:r>
      <w:r w:rsidRPr="004B0A8B">
        <w:t xml:space="preserve"> kW</w:t>
      </w:r>
    </w:p>
    <w:p w14:paraId="611ABAB0" w14:textId="77777777" w:rsidR="00105909" w:rsidRPr="000F3C71" w:rsidRDefault="00105909" w:rsidP="00105909">
      <w:pPr>
        <w:pStyle w:val="KMRpunkt"/>
        <w:spacing w:line="360" w:lineRule="auto"/>
        <w:ind w:left="714" w:hanging="357"/>
      </w:pPr>
      <w:r w:rsidRPr="004B0A8B">
        <w:t>Wymagania przyłącza</w:t>
      </w:r>
      <w:r w:rsidRPr="000F3C71">
        <w:t xml:space="preserve"> elektrycznego pomp i napędów zaworów – wg załączonych charakterystyk pomp obiegowych i danych technicznych napędów,</w:t>
      </w:r>
    </w:p>
    <w:p w14:paraId="5978DB10" w14:textId="77777777" w:rsidR="00105909" w:rsidRPr="000F3C71" w:rsidRDefault="00105909" w:rsidP="00105909">
      <w:pPr>
        <w:pStyle w:val="KMRpunkt"/>
        <w:spacing w:line="360" w:lineRule="auto"/>
        <w:ind w:left="714" w:hanging="357"/>
      </w:pPr>
      <w:r w:rsidRPr="000F3C71">
        <w:t>Przyłącze elektryczne pomp obiegowych instalacji c.o. oraz pompy cyrkulacyjnej c.w.u. należy wykonać na podstawie załączonych kart materiałowych,</w:t>
      </w:r>
    </w:p>
    <w:p w14:paraId="0C78C896" w14:textId="77777777" w:rsidR="00105909" w:rsidRDefault="00105909" w:rsidP="00105909">
      <w:pPr>
        <w:pStyle w:val="KMRpunkt"/>
        <w:spacing w:line="360" w:lineRule="auto"/>
        <w:ind w:left="360"/>
      </w:pPr>
      <w:r w:rsidRPr="000F3C71">
        <w:t>Należy doprowadzić wodę zimną do pomieszczenia technicznego. Instalacje zakończyć zaworem czerpalnym ze złączką do węża</w:t>
      </w:r>
    </w:p>
    <w:p w14:paraId="72FDC3E5" w14:textId="01F3CE8C" w:rsidR="00A85125" w:rsidRPr="000F3C71" w:rsidRDefault="00A85125" w:rsidP="00105909">
      <w:pPr>
        <w:pStyle w:val="KMRpunkt"/>
        <w:spacing w:line="360" w:lineRule="auto"/>
        <w:ind w:left="360"/>
      </w:pPr>
      <w:r>
        <w:t>Wykonać studzienkę schładzająca z detektorem gazu</w:t>
      </w:r>
    </w:p>
    <w:p w14:paraId="10B3D8D2" w14:textId="77777777" w:rsidR="00105909" w:rsidRPr="000F3C71" w:rsidRDefault="00105909" w:rsidP="00105909">
      <w:pPr>
        <w:pStyle w:val="KMRpunkt"/>
        <w:spacing w:line="360" w:lineRule="auto"/>
        <w:ind w:left="360"/>
      </w:pPr>
      <w:r w:rsidRPr="000F3C71">
        <w:t>Zalecane jest wykonanie zlewu z odpływem do kanalizacji sanitarnej</w:t>
      </w:r>
    </w:p>
    <w:p w14:paraId="5E9197DA" w14:textId="77777777" w:rsidR="00105909" w:rsidRPr="000F3C71" w:rsidRDefault="00105909" w:rsidP="00105909">
      <w:pPr>
        <w:pStyle w:val="KMRpunkt"/>
        <w:spacing w:line="360" w:lineRule="auto"/>
        <w:ind w:left="360"/>
      </w:pPr>
      <w:r w:rsidRPr="000F3C71">
        <w:t>Zasilenie regulatora/ sterownika w pomieszczeniu technicznym</w:t>
      </w:r>
    </w:p>
    <w:p w14:paraId="61F39BE0" w14:textId="33A89B9D" w:rsidR="007A0B00" w:rsidRDefault="002051DE" w:rsidP="00AE63C8">
      <w:pPr>
        <w:pStyle w:val="KMRNagwek1"/>
      </w:pPr>
      <w:bookmarkStart w:id="107" w:name="_Toc30407917"/>
      <w:bookmarkStart w:id="108" w:name="_Toc104461914"/>
      <w:bookmarkStart w:id="109" w:name="_Toc106885272"/>
      <w:bookmarkStart w:id="110" w:name="_Toc115178834"/>
      <w:bookmarkStart w:id="111" w:name="_Toc161311547"/>
      <w:r>
        <w:t>Przyłącza wewnętrzne</w:t>
      </w:r>
      <w:bookmarkEnd w:id="111"/>
    </w:p>
    <w:p w14:paraId="2D83A7AB" w14:textId="3BD53A22" w:rsidR="002051DE" w:rsidRDefault="002051DE" w:rsidP="002051DE">
      <w:pPr>
        <w:pStyle w:val="KMRstandard"/>
      </w:pPr>
      <w:r>
        <w:t>Przyłącze wewnętrzne od budynku kotłowni do pomieszczenia technicznego zaprojektowano z rur stalowych DN65</w:t>
      </w:r>
      <w:r w:rsidR="00DF56F4">
        <w:t xml:space="preserve"> preizolowanych. </w:t>
      </w:r>
    </w:p>
    <w:p w14:paraId="0329A68E" w14:textId="77777777" w:rsidR="001D35D9" w:rsidRDefault="001D35D9" w:rsidP="001D35D9">
      <w:pPr>
        <w:pStyle w:val="KMRstandard"/>
      </w:pPr>
      <w:r>
        <w:t>W pomieszczeniu technicznym należy włączyć się do rozdzielacza.</w:t>
      </w:r>
    </w:p>
    <w:p w14:paraId="348E3033" w14:textId="510042E5" w:rsidR="00E86674" w:rsidRDefault="00E86674" w:rsidP="002051DE">
      <w:pPr>
        <w:pStyle w:val="KMRstandard"/>
      </w:pPr>
      <w:r>
        <w:t xml:space="preserve">Magistralę zewnętrzną do </w:t>
      </w:r>
      <w:r w:rsidR="00C16D2A">
        <w:t>zasilenia instalacji c.o., c.t., c.w.u. zaprojektowano przy wykorzystaniu samokompensacji</w:t>
      </w:r>
      <w:r w:rsidR="00AE3A9C">
        <w:t>.</w:t>
      </w:r>
      <w:r w:rsidR="00826259">
        <w:t xml:space="preserve"> </w:t>
      </w:r>
      <w:r w:rsidR="008A07DA">
        <w:t>Należy wykonać strefy kompensacyjne z materiałów elastycznych na odcinkach ich pracy.</w:t>
      </w:r>
    </w:p>
    <w:p w14:paraId="14106F84" w14:textId="3FE41D5C" w:rsidR="00AE3A9C" w:rsidRDefault="00AE3A9C" w:rsidP="002051DE">
      <w:pPr>
        <w:pStyle w:val="KMRstandard"/>
      </w:pPr>
      <w:r>
        <w:t>Rurociągi preizolowane są przystosowane do bezpośredniego układania w gruncie</w:t>
      </w:r>
      <w:r w:rsidR="00A54DB9">
        <w:t>. Montaż rur wykonać w wykopie.</w:t>
      </w:r>
    </w:p>
    <w:p w14:paraId="1DA80F18" w14:textId="0D385EEC" w:rsidR="00A54DB9" w:rsidRDefault="00A54DB9" w:rsidP="002051DE">
      <w:pPr>
        <w:pStyle w:val="KMRstandard"/>
      </w:pPr>
      <w:r>
        <w:t xml:space="preserve">Prace powinny być </w:t>
      </w:r>
      <w:r w:rsidR="002C69FF">
        <w:t>wykonane przez osoby przeszkolone przez producenta rur preizolowanych.</w:t>
      </w:r>
    </w:p>
    <w:p w14:paraId="05CEA79F" w14:textId="3EBEF7E6" w:rsidR="004A5FFD" w:rsidRDefault="004A5FFD" w:rsidP="002051DE">
      <w:pPr>
        <w:pStyle w:val="KMRstandard"/>
      </w:pPr>
      <w:r>
        <w:t>Łączenie rur za pomocą spawania przez uprawnionych spawaczy</w:t>
      </w:r>
      <w:r w:rsidR="007D731C">
        <w:t xml:space="preserve"> oraz złączki </w:t>
      </w:r>
      <w:r w:rsidR="002C16E6">
        <w:t>przyłączeniowe</w:t>
      </w:r>
      <w:r>
        <w:t xml:space="preserve">. Wszystkie łączenia spawane </w:t>
      </w:r>
      <w:r w:rsidR="0011211A">
        <w:t xml:space="preserve">skontrolować radiograficznie. Izolacja połączeń spawanych </w:t>
      </w:r>
      <w:r w:rsidR="00EB5ED4">
        <w:t>przy pomocy muf zgrzewanych</w:t>
      </w:r>
      <w:r w:rsidR="007D731C">
        <w:t xml:space="preserve">. </w:t>
      </w:r>
      <w:r w:rsidR="00943913">
        <w:t xml:space="preserve">Odpowietrzenie instalacji zewnętrznej w najwyższych </w:t>
      </w:r>
      <w:r w:rsidR="003F4059">
        <w:t>punktach sieci w pomieszczeniach technicznych w budynkach.</w:t>
      </w:r>
    </w:p>
    <w:p w14:paraId="53E4AF19" w14:textId="2B5B5855" w:rsidR="003F4059" w:rsidRDefault="003F4059" w:rsidP="002051DE">
      <w:pPr>
        <w:pStyle w:val="KMRstandard"/>
      </w:pPr>
      <w:r>
        <w:t>Rurociągi przechodzące przez</w:t>
      </w:r>
      <w:r w:rsidR="00397B68">
        <w:t xml:space="preserve"> pas drogowy zabezpieczyć rurami ochronnymi. </w:t>
      </w:r>
      <w:r w:rsidR="005B309A">
        <w:t>Należy stosować elementy dystansowe w postaci płóz.</w:t>
      </w:r>
    </w:p>
    <w:p w14:paraId="26770A2D" w14:textId="28D85C38" w:rsidR="00E821A1" w:rsidRDefault="00E821A1" w:rsidP="002051DE">
      <w:pPr>
        <w:pStyle w:val="KMRstandard"/>
      </w:pPr>
      <w:r>
        <w:t>Przyłącze wewnętrzne c.w.u. oraz cyrkulacji dla budynku istniejącego wykonano z rur preizolowanych</w:t>
      </w:r>
      <w:r w:rsidR="00DC6E6B">
        <w:t>, podwójna rura</w:t>
      </w:r>
      <w:r w:rsidR="00617AB7">
        <w:t xml:space="preserve"> dla instalacji cw i cyrkulacji o średnicach </w:t>
      </w:r>
      <w:r>
        <w:t>25x3,5-20x2,8.</w:t>
      </w:r>
    </w:p>
    <w:p w14:paraId="16DF1A77" w14:textId="649B8716" w:rsidR="00A17F4A" w:rsidRDefault="00DD661C" w:rsidP="00583E28">
      <w:pPr>
        <w:pStyle w:val="KMRstandard"/>
      </w:pPr>
      <w:r>
        <w:t>Całość sieci należy poddać próbie na ciśnienie 2,4 MPa na zimno oraz na gorąco na parametry robocze sieci przez okres 72h.</w:t>
      </w:r>
    </w:p>
    <w:p w14:paraId="6401B6FE" w14:textId="0DD5D271" w:rsidR="00583E28" w:rsidRPr="002051DE" w:rsidRDefault="00583E28" w:rsidP="00583E28">
      <w:pPr>
        <w:pStyle w:val="KMRstandard"/>
      </w:pPr>
      <w:r>
        <w:t>Prowadzenie przyłączy i ich dobór według odrębnego opracowania.</w:t>
      </w:r>
    </w:p>
    <w:p w14:paraId="127B5C71" w14:textId="31D20AC3" w:rsidR="00105909" w:rsidRPr="0060235B" w:rsidRDefault="00105909" w:rsidP="00AE63C8">
      <w:pPr>
        <w:pStyle w:val="KMRNagwek1"/>
      </w:pPr>
      <w:bookmarkStart w:id="112" w:name="_Toc161311548"/>
      <w:r w:rsidRPr="00AE63C8">
        <w:t>WYTYCZNE</w:t>
      </w:r>
      <w:r w:rsidRPr="0060235B">
        <w:t xml:space="preserve"> DLA WYKONAWCY</w:t>
      </w:r>
      <w:bookmarkEnd w:id="107"/>
      <w:bookmarkEnd w:id="108"/>
      <w:bookmarkEnd w:id="109"/>
      <w:bookmarkEnd w:id="110"/>
      <w:bookmarkEnd w:id="112"/>
    </w:p>
    <w:p w14:paraId="21961127" w14:textId="77777777" w:rsidR="00105909" w:rsidRPr="0060235B" w:rsidRDefault="00105909" w:rsidP="00105909">
      <w:pPr>
        <w:pStyle w:val="KMRstandard"/>
      </w:pPr>
      <w:r w:rsidRPr="0060235B">
        <w:lastRenderedPageBreak/>
        <w:t>Zarówno część opisowa jak i rysunki są dokumentami wzajemnie się uzupełniającymi oznacza to, iż wszystkie elementy ujęte w jednej części, a nie ujęte w drugiej powinny być traktowane jakby były ujęte w obu. W razie pojawienia się wątpliwości co do interpretacji niniejszego opracowania wykonawca powinien skonsultować się z projektantem.</w:t>
      </w:r>
    </w:p>
    <w:p w14:paraId="151CBE31" w14:textId="77777777" w:rsidR="00105909" w:rsidRPr="0060235B" w:rsidRDefault="00105909" w:rsidP="00105909">
      <w:pPr>
        <w:pStyle w:val="KMRstandard"/>
      </w:pPr>
      <w:r w:rsidRPr="0060235B">
        <w:t>Wszystkie zastosowane materiały i urządzenia w budynku muszą być dobrej jakości oraz powinny odpowiadać Polskim Normom, jak również posiadać odpowiednią deklarację zgodności.</w:t>
      </w:r>
    </w:p>
    <w:p w14:paraId="0AB91A0C" w14:textId="77777777" w:rsidR="00105909" w:rsidRPr="0060235B" w:rsidRDefault="00105909" w:rsidP="00105909">
      <w:pPr>
        <w:pStyle w:val="KMRstandard"/>
      </w:pPr>
      <w:r w:rsidRPr="0060235B">
        <w:t>Zastosowane materiały, urządzenia podane są jako wzorcowe, jednakże dopuszcza się zastąpienia wyspecyfikowanych materiałów i urządzeń pod warunkiem, iż ponownie zostaną przeprowadzone obliczenia, dobór urządzeń. Jednakże nie mogą one być gorszej jakości niż występujące w projekcie jako wzorcowe. Muszą posiadać dokumentację techniczną wraz z niezbędnymi certyfikatami. Wszystkie zastosowane zamienniki muszą być zatwierdzone przez projektanta. W przypadku nie spełnienia ww założeń to wykonawca zostanie obarczony kosztami demontażu złych urządzeń.</w:t>
      </w:r>
    </w:p>
    <w:p w14:paraId="7A28F355" w14:textId="77777777" w:rsidR="00105909" w:rsidRPr="0060235B" w:rsidRDefault="00105909" w:rsidP="00105909">
      <w:pPr>
        <w:pStyle w:val="KMRstandard"/>
      </w:pPr>
      <w:r w:rsidRPr="0060235B">
        <w:t xml:space="preserve">Wszelakie dokumenty, instrukcje, gwarancje itp. należy dostarczyć w języku polskim lub jeżeli oryginał jest w innym języku to winien być on przetłumaczony na język polski.  </w:t>
      </w:r>
    </w:p>
    <w:p w14:paraId="100BEDD5" w14:textId="77777777" w:rsidR="00105909" w:rsidRPr="0060235B" w:rsidRDefault="00105909" w:rsidP="00105909">
      <w:pPr>
        <w:pStyle w:val="KMRstandard"/>
      </w:pPr>
      <w:r w:rsidRPr="0060235B">
        <w:t>Wykonawca jest odpowiedzialny za próby urządzeń i instalacji wg obowiązujących przepisów i norm jak również bierze odpowiedzialność za odbiór przy obecności właściciela lub osoby go reprezentującej.</w:t>
      </w:r>
    </w:p>
    <w:p w14:paraId="34AFB1DD" w14:textId="77777777" w:rsidR="00105909" w:rsidRPr="0060235B" w:rsidRDefault="00105909" w:rsidP="00105909">
      <w:pPr>
        <w:pStyle w:val="KMRstandard"/>
      </w:pPr>
      <w:r w:rsidRPr="0060235B">
        <w:t>Wykonawca powinien załączyć deklaracje wykonanych prac i zgodności z projektem.</w:t>
      </w:r>
    </w:p>
    <w:p w14:paraId="53472893" w14:textId="77777777" w:rsidR="00105909" w:rsidRPr="0060235B" w:rsidRDefault="00105909" w:rsidP="00AE63C8">
      <w:pPr>
        <w:pStyle w:val="KMRNagwek1"/>
      </w:pPr>
      <w:bookmarkStart w:id="113" w:name="_Toc30407918"/>
      <w:bookmarkStart w:id="114" w:name="_Toc104461915"/>
      <w:bookmarkStart w:id="115" w:name="_Toc106885273"/>
      <w:bookmarkStart w:id="116" w:name="_Toc115178835"/>
      <w:bookmarkStart w:id="117" w:name="_Toc161311549"/>
      <w:r w:rsidRPr="00AE63C8">
        <w:t>BIOZ</w:t>
      </w:r>
      <w:bookmarkEnd w:id="113"/>
      <w:bookmarkEnd w:id="114"/>
      <w:bookmarkEnd w:id="115"/>
      <w:bookmarkEnd w:id="116"/>
      <w:bookmarkEnd w:id="117"/>
    </w:p>
    <w:p w14:paraId="6BEC7F91" w14:textId="77777777" w:rsidR="00105909" w:rsidRPr="0060235B" w:rsidRDefault="00105909" w:rsidP="00105909">
      <w:pPr>
        <w:pStyle w:val="KMRstandard"/>
        <w:ind w:left="426"/>
      </w:pPr>
      <w:r w:rsidRPr="0060235B">
        <w:t>Zakres robot obejmuje :</w:t>
      </w:r>
    </w:p>
    <w:p w14:paraId="6AE6DAA7" w14:textId="77777777" w:rsidR="00105909" w:rsidRPr="0060235B" w:rsidRDefault="00105909" w:rsidP="00105909">
      <w:pPr>
        <w:pStyle w:val="KMRpunkt"/>
        <w:ind w:left="714" w:hanging="357"/>
      </w:pPr>
      <w:r w:rsidRPr="0060235B">
        <w:t>Technologie źródła ciepła</w:t>
      </w:r>
    </w:p>
    <w:p w14:paraId="355F37F9" w14:textId="77777777" w:rsidR="00105909" w:rsidRPr="0060235B" w:rsidRDefault="00105909" w:rsidP="00105909">
      <w:pPr>
        <w:pStyle w:val="KMRstandard"/>
      </w:pPr>
      <w:r w:rsidRPr="0060235B">
        <w:t>Podczas realizacji niniejszego zadania inwestycyjnego mogą wystąpić następujące zagrożenia dla zdrowia i życia pracowników:</w:t>
      </w:r>
    </w:p>
    <w:p w14:paraId="20F31650" w14:textId="77777777" w:rsidR="00105909" w:rsidRPr="0060235B" w:rsidRDefault="00105909" w:rsidP="00105909">
      <w:pPr>
        <w:pStyle w:val="KMRpunkt"/>
        <w:spacing w:line="360" w:lineRule="auto"/>
        <w:ind w:left="714" w:hanging="357"/>
      </w:pPr>
      <w:r w:rsidRPr="0060235B">
        <w:t>upadki przy pracach na wysokości,</w:t>
      </w:r>
    </w:p>
    <w:p w14:paraId="28ABC026" w14:textId="77777777" w:rsidR="00105909" w:rsidRPr="0060235B" w:rsidRDefault="00105909" w:rsidP="00105909">
      <w:pPr>
        <w:pStyle w:val="KMRpunkt"/>
        <w:spacing w:line="360" w:lineRule="auto"/>
        <w:ind w:left="714" w:hanging="357"/>
      </w:pPr>
      <w:r w:rsidRPr="0060235B">
        <w:t>upadki przy przenoszeniu materiałów i urządzeń,</w:t>
      </w:r>
    </w:p>
    <w:p w14:paraId="5FF73769" w14:textId="77777777" w:rsidR="00105909" w:rsidRPr="0060235B" w:rsidRDefault="00105909" w:rsidP="00105909">
      <w:pPr>
        <w:pStyle w:val="KMRpunkt"/>
        <w:spacing w:line="360" w:lineRule="auto"/>
        <w:ind w:left="714" w:hanging="357"/>
      </w:pPr>
      <w:r w:rsidRPr="0060235B">
        <w:t>urazy spowodowane nieuważnym użyciem sprzętu,</w:t>
      </w:r>
    </w:p>
    <w:p w14:paraId="2A15AD88" w14:textId="77777777" w:rsidR="00105909" w:rsidRPr="0060235B" w:rsidRDefault="00105909" w:rsidP="00105909">
      <w:pPr>
        <w:pStyle w:val="KMRpunkt"/>
        <w:spacing w:line="360" w:lineRule="auto"/>
        <w:ind w:left="714" w:hanging="357"/>
      </w:pPr>
      <w:r w:rsidRPr="0060235B">
        <w:t>porażenie prądem.</w:t>
      </w:r>
    </w:p>
    <w:p w14:paraId="1CAF13F3" w14:textId="77777777" w:rsidR="00105909" w:rsidRPr="0060235B" w:rsidRDefault="00105909" w:rsidP="00105909">
      <w:pPr>
        <w:pStyle w:val="KMRstandard"/>
      </w:pPr>
      <w:r w:rsidRPr="0060235B">
        <w:t>Kierownik budowy powinien wykonać plan bezpieczeństwa i ochrony zdrowia zgodnie z Rozporządzeniem Ministra Infrastruktury z dnia 23.06.2003 r. w sprawie informacji dotyczącej bezpieczeństwa i ochrony zdrowia oraz planu bezpieczeństwa i ochrony zdrowia ( Dz.U. nr 120/2003).</w:t>
      </w:r>
    </w:p>
    <w:p w14:paraId="039D0714" w14:textId="77777777" w:rsidR="00105909" w:rsidRPr="0060235B" w:rsidRDefault="00105909" w:rsidP="00105909">
      <w:pPr>
        <w:pStyle w:val="KMRstandard"/>
      </w:pPr>
      <w:r w:rsidRPr="0060235B">
        <w:t>Przed przystąpieniem do realizacji robot, kierownik budowy powinien zatrudnionym pracownikom wskazać zagrożenia mogące wystąpić podczas realizacji robot.</w:t>
      </w:r>
    </w:p>
    <w:p w14:paraId="3A254DC7" w14:textId="77777777" w:rsidR="00105909" w:rsidRPr="0060235B" w:rsidRDefault="00105909" w:rsidP="00105909">
      <w:pPr>
        <w:pStyle w:val="KMRstandard"/>
      </w:pPr>
      <w:r w:rsidRPr="0060235B">
        <w:t xml:space="preserve">Należy przeprowadzić instruktaż stanowiskowy w zakresie BHP, mogących wystąpić zagrożeniach, sposobach ich przeciwdziałania i postępowaniu w przypadku ich wystąpienia. Wszyscy zatrudnieni pracownicy muszą posiadać aktualne uprawnienia do wykonywania danego typu prac. </w:t>
      </w:r>
    </w:p>
    <w:p w14:paraId="44259805" w14:textId="77777777" w:rsidR="00105909" w:rsidRPr="0060235B" w:rsidRDefault="00105909" w:rsidP="00105909">
      <w:pPr>
        <w:pStyle w:val="KMRstandard"/>
      </w:pPr>
      <w:r w:rsidRPr="0060235B">
        <w:t xml:space="preserve">Przepisy BHP w zakresie montażu instalacji dotyczą właściwej organizacji stanowisk pracy, posługiwania się narzędziami technicznie sprawnymi, oraz właściwego transportu materiałów i urządzeń. </w:t>
      </w:r>
      <w:r w:rsidRPr="0060235B">
        <w:lastRenderedPageBreak/>
        <w:t xml:space="preserve">Należy zaplanować drogę przemieszczania materiałów o większych gabarytach oraz, jeżeli zachodzi taka potrzeba oznaczyć ją i ustanowić kierującego ruchem. </w:t>
      </w:r>
    </w:p>
    <w:p w14:paraId="7145D1A7" w14:textId="77777777" w:rsidR="00105909" w:rsidRPr="0060235B" w:rsidRDefault="00105909" w:rsidP="00105909">
      <w:pPr>
        <w:pStyle w:val="KMRstandard"/>
      </w:pPr>
      <w:r w:rsidRPr="0060235B">
        <w:t>Stanowiska pracy powinny być uporządkowane i dobrze oświetlone.</w:t>
      </w:r>
    </w:p>
    <w:p w14:paraId="1E88EBB5" w14:textId="77777777" w:rsidR="00105909" w:rsidRPr="0060235B" w:rsidRDefault="00105909" w:rsidP="00105909">
      <w:pPr>
        <w:pStyle w:val="KMRstandard"/>
      </w:pPr>
      <w:r w:rsidRPr="0060235B">
        <w:t>Stanowiska pracy na wysokości (pomosty, drabiny) powinny być wykonane prawidłowo i zabezpieczone zgodnie z obowiązującymi przepisami oraz dostosowane do rodzaju wykonywanych robot.</w:t>
      </w:r>
    </w:p>
    <w:p w14:paraId="05C731EF" w14:textId="77777777" w:rsidR="00105909" w:rsidRPr="0060235B" w:rsidRDefault="00105909" w:rsidP="00105909">
      <w:pPr>
        <w:pStyle w:val="KMRstandard"/>
      </w:pPr>
      <w:r w:rsidRPr="0060235B">
        <w:t>Pracownicy powinni być wyposażeni w odzież ochronną.</w:t>
      </w:r>
    </w:p>
    <w:p w14:paraId="45D3539F" w14:textId="77777777" w:rsidR="00105909" w:rsidRPr="0060235B" w:rsidRDefault="00105909" w:rsidP="00105909">
      <w:pPr>
        <w:pStyle w:val="KMRstandard"/>
      </w:pPr>
      <w:r w:rsidRPr="0060235B">
        <w:t>Wykonawca na wyposażeniu powinien posiadać podręczny sprzęt p.poż. oraz dysponować numerem telefonu do najbliższej jednostki Straży Pożarnej.</w:t>
      </w:r>
    </w:p>
    <w:p w14:paraId="573BE4A2" w14:textId="77777777" w:rsidR="00105909" w:rsidRPr="0060235B" w:rsidRDefault="00105909" w:rsidP="00105909">
      <w:pPr>
        <w:pStyle w:val="KMRstandard"/>
      </w:pPr>
      <w:r w:rsidRPr="0060235B">
        <w:t>Całość robot należy wykonywać stosując się do zaleceń zawartych w Rozporządzeniu Ministra Infrastruktury z dnia 6.02.2003 r. w sprawie bezpieczeństwa i higieny pracy podczas wykonywania robot budowlanych (Dz.U. nr 47/2003).</w:t>
      </w:r>
    </w:p>
    <w:p w14:paraId="2FBF0DF1" w14:textId="77777777" w:rsidR="00105909" w:rsidRPr="0060235B" w:rsidRDefault="00105909" w:rsidP="00105909">
      <w:pPr>
        <w:pStyle w:val="KMRstandard"/>
      </w:pPr>
      <w:r w:rsidRPr="0060235B">
        <w:t>W czasie wykonywania robot powinien być pełniony nadzór czuwający nad przestrzeganiem warunków BHP i prawidłowym prowadzeniem robot.</w:t>
      </w:r>
    </w:p>
    <w:p w14:paraId="4F86B064" w14:textId="77777777" w:rsidR="00105909" w:rsidRPr="0060235B" w:rsidRDefault="00105909" w:rsidP="00105909">
      <w:pPr>
        <w:pStyle w:val="KMRstandard"/>
      </w:pPr>
      <w:r w:rsidRPr="0060235B">
        <w:t>Montaż instalacji należy wykonać zgodnie z wytycznymi opracowanymi przez producenta. Wskazane jest zlecenie wykonania instalacji firmie przeszkolonej w danym systemie i posiadającej doświadczenie.</w:t>
      </w:r>
    </w:p>
    <w:p w14:paraId="7D29BDFF" w14:textId="77777777" w:rsidR="00105909" w:rsidRPr="0060235B" w:rsidRDefault="00105909" w:rsidP="00AE63C8">
      <w:pPr>
        <w:pStyle w:val="KMRNagwek1"/>
      </w:pPr>
      <w:bookmarkStart w:id="118" w:name="_Toc30407919"/>
      <w:bookmarkStart w:id="119" w:name="_Toc104461916"/>
      <w:bookmarkStart w:id="120" w:name="_Toc106885274"/>
      <w:bookmarkStart w:id="121" w:name="_Toc115178836"/>
      <w:bookmarkStart w:id="122" w:name="_Toc161311550"/>
      <w:r w:rsidRPr="00AE63C8">
        <w:t>WYTYCZNE</w:t>
      </w:r>
      <w:r w:rsidRPr="0060235B">
        <w:t xml:space="preserve"> BHP</w:t>
      </w:r>
      <w:bookmarkEnd w:id="118"/>
      <w:bookmarkEnd w:id="119"/>
      <w:bookmarkEnd w:id="120"/>
      <w:bookmarkEnd w:id="121"/>
      <w:bookmarkEnd w:id="122"/>
    </w:p>
    <w:p w14:paraId="456ADF64" w14:textId="77777777" w:rsidR="00105909" w:rsidRPr="0060235B" w:rsidRDefault="00105909" w:rsidP="00105909">
      <w:pPr>
        <w:pStyle w:val="KMRpunkt"/>
        <w:spacing w:line="360" w:lineRule="auto"/>
        <w:ind w:left="714" w:hanging="357"/>
      </w:pPr>
      <w:r w:rsidRPr="0060235B">
        <w:t xml:space="preserve">Zagadnienia BHP związane z pracą kotłowni, ograniczają się z jednej strony do uniemożliwienia dostępu do kotłowni osobom postronnym, z drugiej do zapewnienia bezpieczeństwa osobom wykonującym czynności serwisowe, a także zapewnienia ciągłości pracy kotłowni. Wymaganiem odnośnie drzwi wejściowych do kotłowni jest możliwość ich otwarcia pod naciskiem od strony kotłowni /zamknięcie bezklamkowe oraz samozamykacz/. Stosowanie w miarę szorstkich wykładzin podłogowych ma uniemożliwić  przewrócenie się serwisanta. </w:t>
      </w:r>
    </w:p>
    <w:p w14:paraId="3008CDA1" w14:textId="77777777" w:rsidR="00105909" w:rsidRPr="0060235B" w:rsidRDefault="00105909" w:rsidP="00105909">
      <w:pPr>
        <w:pStyle w:val="KMRpunkt"/>
        <w:spacing w:line="360" w:lineRule="auto"/>
        <w:ind w:left="714" w:hanging="357"/>
      </w:pPr>
      <w:r w:rsidRPr="0060235B">
        <w:t xml:space="preserve">Wymaga się także wyraźnego oznakowania drogi wyjścia z kotłowni na zewnątrz budynku, oznaczenie w widocznym miejscu miejsca usytuowania wyłącznika głównego prądu oraz sprzętu p.poż., wywieszenie w pomieszczeniu kotłowni wykazu telefonów alarmowych oraz instrukcji obsługi kotłowni. </w:t>
      </w:r>
    </w:p>
    <w:p w14:paraId="5CC56C35" w14:textId="77777777" w:rsidR="00105909" w:rsidRPr="0060235B" w:rsidRDefault="00105909" w:rsidP="00105909">
      <w:pPr>
        <w:pStyle w:val="KMRpunkt"/>
        <w:spacing w:line="360" w:lineRule="auto"/>
        <w:ind w:left="714" w:hanging="357"/>
      </w:pPr>
      <w:r w:rsidRPr="0060235B">
        <w:t>Wykonanie kotłowni nie stwarza szczególnych zagrożeń dla pracowników Wykonawcy robót. Należy przestrzegać ogólnych wytycznych BHP. Nie wolno zatrudniać pracowników nie przeszkolonych w tym zakresie, z uwzględnieniem specyfiki robót związanych z poborem gazu ziemnego.</w:t>
      </w:r>
    </w:p>
    <w:p w14:paraId="1CD51B7A" w14:textId="77777777" w:rsidR="00105909" w:rsidRPr="0060235B" w:rsidRDefault="00105909" w:rsidP="00105909">
      <w:pPr>
        <w:pStyle w:val="KMRpunkt"/>
        <w:spacing w:line="360" w:lineRule="auto"/>
        <w:ind w:left="714" w:hanging="357"/>
      </w:pPr>
      <w:r w:rsidRPr="0060235B">
        <w:t>Prace spawalnicze mogą wykonywać jedynie wykwalifikowani spawacze posiadający odpowiednie uprawnienia. Podczas wykonywania robót spawalniczych i malarskich należy zapewnić właściwą wentylację obszaru wykonywania robót. Malowanie farbami zawierającymi substancje szkodliwe dla zdrowia wykonywać jedynie pędzlem.</w:t>
      </w:r>
    </w:p>
    <w:p w14:paraId="368BD237" w14:textId="77777777" w:rsidR="00105909" w:rsidRPr="0060235B" w:rsidRDefault="00105909" w:rsidP="00105909">
      <w:pPr>
        <w:pStyle w:val="KMRpunkt"/>
        <w:spacing w:line="360" w:lineRule="auto"/>
        <w:ind w:left="714" w:hanging="357"/>
      </w:pPr>
      <w:r w:rsidRPr="0060235B">
        <w:lastRenderedPageBreak/>
        <w:t>Prace związane z podłączaniem, badaniem urządzeń elektrycznych powinny być wykonywane przez osoby posiadające odpowiednie uprawnienia. Skrzynki rozdzielcze prądu do zasilania urządzeń mechanicznych oraz oświetlenia na czas budowy powinny być zabezpieczone przed dostępem osób niepowołanych.</w:t>
      </w:r>
    </w:p>
    <w:p w14:paraId="2D0C58FB" w14:textId="77777777" w:rsidR="00105909" w:rsidRPr="0060235B" w:rsidRDefault="00105909" w:rsidP="00105909">
      <w:pPr>
        <w:pStyle w:val="KMRpunkt"/>
        <w:spacing w:line="360" w:lineRule="auto"/>
        <w:ind w:left="714" w:hanging="357"/>
      </w:pPr>
      <w:r w:rsidRPr="0060235B">
        <w:t>Rozruch i regulacje kotłowni powinien wykonywać jedynie przeszkolony personel Dostawcy Kotłowni (serwis Dostawcy). Szczególną ostrożność należy zachować podczas prac, w czasie których możliwe jest wydzielanie się do atmosfery pewnych ilości gazu ziemnego. Może to mieć miejsce podczas podłączania gazu do kotła, magazynowania instalacji, rozruchu kotła. Należy zwrócić szczególną uwagę na stosowanie przy tego typu robotach intensywnej wentylacji obszaru robót, nie używanie narzędzi mogących wydzielać iskrzenie, nie używanie otwartego ognia, nie palenie tytoniu. Zabronione jest palenie tytoniu oraz zbliżanie się do otwartych źródeł ognia pracowników w ubraniach roboczych nasyconych parami rozpuszczalników łatwopalnych.</w:t>
      </w:r>
    </w:p>
    <w:p w14:paraId="4DBE5639" w14:textId="77777777" w:rsidR="00105909" w:rsidRPr="0060235B" w:rsidRDefault="00105909" w:rsidP="00105909">
      <w:pPr>
        <w:pStyle w:val="KMRpunkt"/>
        <w:spacing w:line="360" w:lineRule="auto"/>
        <w:ind w:left="714" w:hanging="357"/>
      </w:pPr>
      <w:r w:rsidRPr="0060235B">
        <w:t>Drabiny używane do robót montażowych i malarskich należy zabezpieczyć przed poślizgnięciem lub niekontrolowanym rozsunięciem. W pomieszczeniach w których prowadzone są roboty malarskie roztworami wodnymi należy wyłączyć instalację elektryczną.</w:t>
      </w:r>
    </w:p>
    <w:p w14:paraId="19FE95A9" w14:textId="77777777" w:rsidR="00105909" w:rsidRPr="0060235B" w:rsidRDefault="00105909" w:rsidP="00105909">
      <w:pPr>
        <w:pStyle w:val="KMRpunkt"/>
        <w:spacing w:line="360" w:lineRule="auto"/>
        <w:ind w:left="714" w:hanging="357"/>
      </w:pPr>
      <w:r w:rsidRPr="0060235B">
        <w:t>Pracownicy zatrudnieni na budowie powinni używać odzieży roboczej i ochronnej zgodnie z obowiązującymi w tym zakresie przepisami.</w:t>
      </w:r>
    </w:p>
    <w:p w14:paraId="27E8639A" w14:textId="627BE2C1" w:rsidR="00105909" w:rsidRPr="000F66A6" w:rsidRDefault="00105909" w:rsidP="00105909">
      <w:pPr>
        <w:pStyle w:val="KMRpunkt"/>
        <w:spacing w:line="360" w:lineRule="auto"/>
        <w:ind w:left="714" w:hanging="357"/>
      </w:pPr>
      <w:r w:rsidRPr="0060235B">
        <w:t>Sprzęt ochrony osobistej pracowników powinien posiadać atesty oraz instrukcje określające sposób jego użytkowania, konserwacji i przechowywania</w:t>
      </w:r>
    </w:p>
    <w:p w14:paraId="1941E576" w14:textId="77777777" w:rsidR="00105909" w:rsidRPr="0060235B" w:rsidRDefault="00105909" w:rsidP="00AE63C8">
      <w:pPr>
        <w:pStyle w:val="KMRNagwek1"/>
      </w:pPr>
      <w:bookmarkStart w:id="123" w:name="_Toc30407920"/>
      <w:bookmarkStart w:id="124" w:name="_Toc104461917"/>
      <w:bookmarkStart w:id="125" w:name="_Toc106885275"/>
      <w:bookmarkStart w:id="126" w:name="_Toc115178837"/>
      <w:bookmarkStart w:id="127" w:name="_Toc161311551"/>
      <w:r w:rsidRPr="0060235B">
        <w:t xml:space="preserve">UWAGI </w:t>
      </w:r>
      <w:r w:rsidRPr="00AE63C8">
        <w:t>KOŃCOWE</w:t>
      </w:r>
      <w:bookmarkEnd w:id="123"/>
      <w:bookmarkEnd w:id="124"/>
      <w:bookmarkEnd w:id="125"/>
      <w:bookmarkEnd w:id="126"/>
      <w:bookmarkEnd w:id="127"/>
    </w:p>
    <w:p w14:paraId="100CA388" w14:textId="77777777" w:rsidR="00105909" w:rsidRPr="0060235B" w:rsidRDefault="00105909" w:rsidP="00105909">
      <w:pPr>
        <w:pStyle w:val="KMRstandard"/>
      </w:pPr>
      <w:r w:rsidRPr="0060235B">
        <w:t>Całość instalacji należy wykonać zgodnie z niniejszym projektem i wymogami opracowań Warunków technicznych wykonania i odbioru instalacji – COBRTI Instal, zeszyty 1-12 oraz wymaganiami projektowymi ITB.</w:t>
      </w:r>
    </w:p>
    <w:p w14:paraId="4FEA4CB5" w14:textId="77777777" w:rsidR="00105909" w:rsidRPr="0060235B" w:rsidRDefault="00105909" w:rsidP="00105909">
      <w:pPr>
        <w:pStyle w:val="KMRstandard"/>
      </w:pPr>
      <w:r w:rsidRPr="0060235B">
        <w:t>Montaż instalacji należy wykonać zgodnie z wytycznymi opracowanymi przez producenta. Wskazane jest zlecenie wykonania instalacji firmie przeszkolonej w danym systemie i posiadającej doświadczenie.</w:t>
      </w:r>
    </w:p>
    <w:p w14:paraId="6A8D8D59" w14:textId="77777777" w:rsidR="00105909" w:rsidRPr="0060235B" w:rsidRDefault="00105909" w:rsidP="00105909">
      <w:pPr>
        <w:pStyle w:val="KMRstandard"/>
      </w:pPr>
      <w:r w:rsidRPr="0060235B">
        <w:t>Wszystkie zmiany lub odstępstwa od projektu dotyczące zastosowanych materiałów czy rozwiązań powinny być uzgodnione z projektantem, ponieważ mogą one wiązać się z koniecznością ponownych obliczeń.</w:t>
      </w:r>
    </w:p>
    <w:p w14:paraId="5374881E" w14:textId="77777777" w:rsidR="00105909" w:rsidRPr="0060235B" w:rsidRDefault="00105909" w:rsidP="00105909">
      <w:pPr>
        <w:pStyle w:val="KMRstandard"/>
      </w:pPr>
      <w:r w:rsidRPr="0060235B">
        <w:t>Ponadto:</w:t>
      </w:r>
    </w:p>
    <w:p w14:paraId="3896B93F" w14:textId="77777777" w:rsidR="00105909" w:rsidRPr="0060235B" w:rsidRDefault="00105909" w:rsidP="00105909">
      <w:pPr>
        <w:pStyle w:val="KMRpunkt"/>
        <w:spacing w:line="360" w:lineRule="auto"/>
        <w:ind w:left="714" w:hanging="357"/>
      </w:pPr>
      <w:r w:rsidRPr="0060235B">
        <w:t>niedopuszczalne jest trwałe połączenie instalacji wodociągowej z instalacją kotłowni,</w:t>
      </w:r>
    </w:p>
    <w:p w14:paraId="094D7145" w14:textId="77777777" w:rsidR="00105909" w:rsidRPr="0060235B" w:rsidRDefault="00105909" w:rsidP="00105909">
      <w:pPr>
        <w:pStyle w:val="KMRpunkt"/>
        <w:spacing w:line="360" w:lineRule="auto"/>
        <w:ind w:left="714" w:hanging="357"/>
      </w:pPr>
      <w:r w:rsidRPr="0060235B">
        <w:t>woda do napełniania instalacji powinna odpowiadać normie PN-93/C-04607,</w:t>
      </w:r>
    </w:p>
    <w:p w14:paraId="7AFF0D33" w14:textId="77777777" w:rsidR="00105909" w:rsidRPr="0060235B" w:rsidRDefault="00105909" w:rsidP="00105909">
      <w:pPr>
        <w:pStyle w:val="KMRpunkt"/>
        <w:spacing w:line="360" w:lineRule="auto"/>
        <w:ind w:left="714" w:hanging="357"/>
      </w:pPr>
      <w:r w:rsidRPr="0060235B">
        <w:t>napełnienie instalacji wykonać przy wyłączonych kotłach,</w:t>
      </w:r>
    </w:p>
    <w:p w14:paraId="25AA5304" w14:textId="77777777" w:rsidR="00105909" w:rsidRPr="0060235B" w:rsidRDefault="00105909" w:rsidP="00105909">
      <w:pPr>
        <w:pStyle w:val="KMRpunkt"/>
        <w:spacing w:line="360" w:lineRule="auto"/>
        <w:ind w:left="714" w:hanging="357"/>
      </w:pPr>
      <w:r w:rsidRPr="0060235B">
        <w:t>czujnik temperatury zewnętrznej należy zamontować na ścianie północnej,</w:t>
      </w:r>
    </w:p>
    <w:p w14:paraId="123F931A" w14:textId="77777777" w:rsidR="00105909" w:rsidRPr="0060235B" w:rsidRDefault="00105909" w:rsidP="00105909">
      <w:pPr>
        <w:pStyle w:val="KMRpunkt"/>
        <w:spacing w:line="360" w:lineRule="auto"/>
        <w:ind w:left="714" w:hanging="357"/>
      </w:pPr>
      <w:r w:rsidRPr="0060235B">
        <w:lastRenderedPageBreak/>
        <w:t>przewody w obrębie kotłowni prowadzić z prześwitem nad przejściami minimum 2 m.</w:t>
      </w:r>
    </w:p>
    <w:p w14:paraId="2BFB0D56" w14:textId="77777777" w:rsidR="00105909" w:rsidRPr="0060235B" w:rsidRDefault="00105909" w:rsidP="00105909">
      <w:pPr>
        <w:pStyle w:val="KMRpunkt"/>
        <w:spacing w:line="360" w:lineRule="auto"/>
        <w:ind w:left="714" w:hanging="357"/>
      </w:pPr>
      <w:r w:rsidRPr="0060235B">
        <w:t>wykonać instalację zasilania gazem z zewnątrz do kotłowni oraz  zapewnić możliwość odcięcia gazu do każdego kotła osobno. Instalacja zasilania gazem wyłącznie dla potrzeb kotłów,</w:t>
      </w:r>
    </w:p>
    <w:p w14:paraId="593B5B41" w14:textId="77777777" w:rsidR="00105909" w:rsidRPr="0060235B" w:rsidRDefault="00105909" w:rsidP="00105909">
      <w:pPr>
        <w:pStyle w:val="KMRpunkt"/>
        <w:spacing w:line="360" w:lineRule="auto"/>
        <w:ind w:left="714" w:hanging="357"/>
      </w:pPr>
      <w:r w:rsidRPr="0060235B">
        <w:t xml:space="preserve">kotłownia przewidziana jest do pracy automatycznej. Wymagane są  okresowe czynności serwisowe i konserwacyjne, wykonywane przez autoryzowany serwis techniczny, wskazany przez Wykonawcę kotłowni oraz Dostawcę urządzeń. W ograniczonym zakresie możliwy jest doraźny serwis (głównie diagnoza usterki, prosta obsługa tablicy elektrycznej kotłowni) przez odpowiednio przeszkolonego pracownika, Użytkownika kotłowni. Stały dozór nad pracą kotłowni powinien mieć miejsce poprzez wyprowadzenie sygnałów awarii do miejsca uzgodnionego z Użytkownikiem obiektu, a także poprzez zdalny monitoring. Inwestor powinien określić miejsca wyprowadzenia sygnałów awarii kotłowni. </w:t>
      </w:r>
    </w:p>
    <w:p w14:paraId="5528C399" w14:textId="77777777" w:rsidR="00105909" w:rsidRPr="0060235B" w:rsidRDefault="00105909" w:rsidP="00105909">
      <w:pPr>
        <w:pStyle w:val="KMRpunkt"/>
        <w:spacing w:line="360" w:lineRule="auto"/>
        <w:ind w:left="714" w:hanging="357"/>
      </w:pPr>
      <w:r w:rsidRPr="0060235B">
        <w:t>wykonanie kotłowni, próby i odbiory zgodnie z "Warunkami Technicznymi Wykonania  i  Odbioru  Kotłowni Na Paliwa Gazowe i Olejowe", a także z aktualnymi "Warunkami Technicznymi Jakim Powinny Odpowiadać Budynki i Ich Usytuowanie". /Dz. U. Nr 75 z 15 czerwca 2002 r./    Zmiany do „Warunków Technicznych”  wg Rozporządzenia Min. Infrastruktury z dnia 7 kwietnia 2004 r. /Dz. U. Nr 109,  poz. 1156   z dnia 12.05.2004 r./.</w:t>
      </w:r>
    </w:p>
    <w:p w14:paraId="17E4AF82" w14:textId="77777777" w:rsidR="00105909" w:rsidRPr="0060235B" w:rsidRDefault="00105909" w:rsidP="00105909">
      <w:pPr>
        <w:pStyle w:val="KMRpunkt"/>
        <w:spacing w:line="360" w:lineRule="auto"/>
        <w:ind w:left="714" w:hanging="357"/>
      </w:pPr>
      <w:r w:rsidRPr="0060235B">
        <w:t>wykonanie kotłowni powinno być zgodne z Rozporządzeniem Ministra Spraw Wewnętrznych z dnia 3 listopada 1992 r. /Dz. Ustaw Nr 92 z 1993 r. poz.460/ wraz z późniejszymi zmianami.</w:t>
      </w:r>
    </w:p>
    <w:p w14:paraId="3B2DC96C" w14:textId="77777777" w:rsidR="00105909" w:rsidRPr="00535F9E" w:rsidRDefault="00105909" w:rsidP="00105909">
      <w:pPr>
        <w:pStyle w:val="KMRstandard"/>
        <w:rPr>
          <w:highlight w:val="yellow"/>
        </w:rPr>
      </w:pPr>
      <w:r w:rsidRPr="0060235B">
        <w:t>Montaż automatyki kotłowni, jej rozruch oraz serwis gwarancyjny i dalszą eksploatację należy wykonywać w porozumieniu z firmą DeDietrich.</w:t>
      </w:r>
    </w:p>
    <w:p w14:paraId="6694FABD" w14:textId="77777777" w:rsidR="00105909" w:rsidRPr="0060235B" w:rsidRDefault="00105909" w:rsidP="00105909">
      <w:pPr>
        <w:pStyle w:val="KMRstandard"/>
        <w:rPr>
          <w:b/>
        </w:rPr>
      </w:pPr>
      <w:r w:rsidRPr="0060235B">
        <w:rPr>
          <w:b/>
        </w:rPr>
        <w:t>UWAGA:</w:t>
      </w:r>
    </w:p>
    <w:p w14:paraId="7C6421F0" w14:textId="1F5A22E1" w:rsidR="00105909" w:rsidRPr="0060235B" w:rsidRDefault="00105909" w:rsidP="00105909">
      <w:pPr>
        <w:pStyle w:val="KMRstandard"/>
      </w:pPr>
      <w:r w:rsidRPr="0060235B">
        <w:t xml:space="preserve">Na etapie projektu </w:t>
      </w:r>
      <w:r w:rsidR="00AE63C8">
        <w:t>technicznego</w:t>
      </w:r>
      <w:r w:rsidRPr="0060235B">
        <w:t xml:space="preserve"> wykonano projekt technologii kotłowni.</w:t>
      </w:r>
    </w:p>
    <w:p w14:paraId="2876E901" w14:textId="77777777" w:rsidR="00105909" w:rsidRPr="0060235B" w:rsidRDefault="00105909" w:rsidP="00105909">
      <w:pPr>
        <w:pStyle w:val="KMRstandard"/>
      </w:pPr>
      <w:r w:rsidRPr="0060235B">
        <w:t xml:space="preserve">W przypadku rozbudowy budynku jest obligatoryjne: </w:t>
      </w:r>
    </w:p>
    <w:p w14:paraId="74D585BB" w14:textId="77777777" w:rsidR="00105909" w:rsidRPr="0060235B" w:rsidRDefault="00105909" w:rsidP="00105909">
      <w:pPr>
        <w:pStyle w:val="KMRpunkt"/>
        <w:spacing w:line="360" w:lineRule="auto"/>
        <w:ind w:left="714" w:hanging="357"/>
      </w:pPr>
      <w:r w:rsidRPr="0060235B">
        <w:t>przewidzieć osobne pomieszczenie kotłowni dla ww. rozbudowy oraz osobne prowadzenie instalacji c.o. zasilane z tego źródła ciepła</w:t>
      </w:r>
    </w:p>
    <w:p w14:paraId="3E7843E1" w14:textId="77777777" w:rsidR="00105909" w:rsidRPr="0060235B" w:rsidRDefault="00105909" w:rsidP="00105909">
      <w:pPr>
        <w:pStyle w:val="KMRpunkt"/>
        <w:spacing w:line="360" w:lineRule="auto"/>
        <w:ind w:left="714" w:hanging="357"/>
      </w:pPr>
      <w:r w:rsidRPr="0060235B">
        <w:t>osobne przyłącze gazowe dla potrzeb c.o. i c.w.u. i projekt tego przyłącza</w:t>
      </w:r>
    </w:p>
    <w:p w14:paraId="38184032" w14:textId="620CC3C2" w:rsidR="00105909" w:rsidRPr="00026A75" w:rsidRDefault="00105909" w:rsidP="002E0715">
      <w:pPr>
        <w:pStyle w:val="KMRpunkt"/>
        <w:spacing w:line="360" w:lineRule="auto"/>
        <w:ind w:left="714" w:hanging="357"/>
      </w:pPr>
      <w:r w:rsidRPr="0060235B">
        <w:t>weryfikacja na etapie projektu wykonawczego warunków przyłączenia do sieci gazowej bądź ewentualne ponowne złożenie wniosku o wydanie warunków przyłączenia do sieci gazowej</w:t>
      </w:r>
    </w:p>
    <w:bookmarkEnd w:id="12"/>
    <w:bookmarkEnd w:id="13"/>
    <w:bookmarkEnd w:id="14"/>
    <w:p w14:paraId="1D7F488D" w14:textId="490C1310" w:rsidR="00BF5D75" w:rsidRPr="009751B7" w:rsidRDefault="00BF5D75" w:rsidP="00105909">
      <w:pPr>
        <w:pStyle w:val="KMRNagwek1"/>
        <w:numPr>
          <w:ilvl w:val="0"/>
          <w:numId w:val="0"/>
        </w:numPr>
        <w:rPr>
          <w:rFonts w:asciiTheme="majorHAnsi" w:hAnsiTheme="majorHAnsi"/>
          <w:highlight w:val="yellow"/>
        </w:rPr>
      </w:pPr>
    </w:p>
    <w:sectPr w:rsidR="00BF5D75" w:rsidRPr="009751B7" w:rsidSect="00C724ED">
      <w:headerReference w:type="default" r:id="rId47"/>
      <w:footerReference w:type="default" r:id="rId48"/>
      <w:headerReference w:type="first" r:id="rId49"/>
      <w:pgSz w:w="11906" w:h="16838"/>
      <w:pgMar w:top="1417" w:right="1417" w:bottom="1417" w:left="1134" w:header="283"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15F6E9" w14:textId="77777777" w:rsidR="00C724ED" w:rsidRDefault="00C724ED">
      <w:r>
        <w:separator/>
      </w:r>
    </w:p>
  </w:endnote>
  <w:endnote w:type="continuationSeparator" w:id="0">
    <w:p w14:paraId="30D4E51F" w14:textId="77777777" w:rsidR="00C724ED" w:rsidRDefault="00C724ED">
      <w:r>
        <w:continuationSeparator/>
      </w:r>
    </w:p>
  </w:endnote>
  <w:endnote w:type="continuationNotice" w:id="1">
    <w:p w14:paraId="63CA3D4E" w14:textId="77777777" w:rsidR="00C724ED" w:rsidRDefault="00C724E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Dosis">
    <w:charset w:val="EE"/>
    <w:family w:val="auto"/>
    <w:pitch w:val="variable"/>
    <w:sig w:usb0="A00000BF" w:usb1="4000207B" w:usb2="00000000" w:usb3="00000000" w:csb0="00000093"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Times">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Arial Unicode MS">
    <w:panose1 w:val="020B0604020202020204"/>
    <w:charset w:val="80"/>
    <w:family w:val="swiss"/>
    <w:pitch w:val="variable"/>
    <w:sig w:usb0="F7FFAEFF" w:usb1="F9DFFFFF" w:usb2="0000007F" w:usb3="00000000" w:csb0="003F01FF" w:csb1="00000000"/>
  </w:font>
  <w:font w:name="ISOCPEUR">
    <w:panose1 w:val="020B0604020202020204"/>
    <w:charset w:val="EE"/>
    <w:family w:val="swiss"/>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Arial CE">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53251"/>
      <w:docPartObj>
        <w:docPartGallery w:val="Page Numbers (Bottom of Page)"/>
        <w:docPartUnique/>
      </w:docPartObj>
    </w:sdtPr>
    <w:sdtContent>
      <w:sdt>
        <w:sdtPr>
          <w:id w:val="810570607"/>
          <w:docPartObj>
            <w:docPartGallery w:val="Page Numbers (Top of Page)"/>
            <w:docPartUnique/>
          </w:docPartObj>
        </w:sdtPr>
        <w:sdtContent>
          <w:p w14:paraId="32DFD730" w14:textId="6567A816" w:rsidR="00201200" w:rsidRPr="00F42E0B" w:rsidRDefault="00201200" w:rsidP="00440050">
            <w:pPr>
              <w:pStyle w:val="Stopka"/>
              <w:spacing w:after="0"/>
              <w:jc w:val="center"/>
              <w:rPr>
                <w:rStyle w:val="KMRstandardZnak"/>
                <w:sz w:val="16"/>
                <w:szCs w:val="16"/>
              </w:rPr>
            </w:pPr>
            <w:r w:rsidRPr="00F42E0B">
              <w:rPr>
                <w:rStyle w:val="KMRstandardZnak"/>
                <w:sz w:val="16"/>
                <w:szCs w:val="16"/>
              </w:rPr>
              <w:t xml:space="preserve"> </w:t>
            </w:r>
          </w:p>
          <w:p w14:paraId="3D72B680" w14:textId="504F108C" w:rsidR="00201200" w:rsidRPr="00097F8F" w:rsidRDefault="00201200" w:rsidP="00422241">
            <w:pPr>
              <w:pStyle w:val="Stopka"/>
              <w:spacing w:after="0"/>
              <w:jc w:val="center"/>
              <w:rPr>
                <w:b/>
              </w:rPr>
            </w:pPr>
            <w:r w:rsidRPr="00097F8F">
              <w:rPr>
                <w:rStyle w:val="KMRstandardZnak"/>
                <w:b/>
              </w:rPr>
              <w:t xml:space="preserve">Strona </w:t>
            </w:r>
            <w:r w:rsidRPr="00097F8F">
              <w:rPr>
                <w:rStyle w:val="KMRstandardZnak"/>
                <w:b/>
              </w:rPr>
              <w:fldChar w:fldCharType="begin"/>
            </w:r>
            <w:r w:rsidRPr="00097F8F">
              <w:rPr>
                <w:rStyle w:val="KMRstandardZnak"/>
                <w:b/>
              </w:rPr>
              <w:instrText>PAGE</w:instrText>
            </w:r>
            <w:r w:rsidRPr="00097F8F">
              <w:rPr>
                <w:rStyle w:val="KMRstandardZnak"/>
                <w:b/>
              </w:rPr>
              <w:fldChar w:fldCharType="separate"/>
            </w:r>
            <w:r w:rsidR="008A18EC">
              <w:rPr>
                <w:rStyle w:val="KMRstandardZnak"/>
                <w:b/>
                <w:noProof/>
              </w:rPr>
              <w:t>14</w:t>
            </w:r>
            <w:r w:rsidRPr="00097F8F">
              <w:rPr>
                <w:rStyle w:val="KMRstandardZnak"/>
                <w:b/>
              </w:rPr>
              <w:fldChar w:fldCharType="end"/>
            </w:r>
            <w:r w:rsidRPr="00097F8F">
              <w:rPr>
                <w:rStyle w:val="KMRstandardZnak"/>
                <w:b/>
              </w:rPr>
              <w:t xml:space="preserve"> z </w:t>
            </w:r>
            <w:r w:rsidRPr="00097F8F">
              <w:rPr>
                <w:rStyle w:val="KMRstandardZnak"/>
                <w:b/>
              </w:rPr>
              <w:fldChar w:fldCharType="begin"/>
            </w:r>
            <w:r w:rsidRPr="00097F8F">
              <w:rPr>
                <w:rStyle w:val="KMRstandardZnak"/>
                <w:b/>
              </w:rPr>
              <w:instrText>NUMPAGES</w:instrText>
            </w:r>
            <w:r w:rsidRPr="00097F8F">
              <w:rPr>
                <w:rStyle w:val="KMRstandardZnak"/>
                <w:b/>
              </w:rPr>
              <w:fldChar w:fldCharType="separate"/>
            </w:r>
            <w:r w:rsidR="008A18EC">
              <w:rPr>
                <w:rStyle w:val="KMRstandardZnak"/>
                <w:b/>
                <w:noProof/>
              </w:rPr>
              <w:t>19</w:t>
            </w:r>
            <w:r w:rsidRPr="00097F8F">
              <w:rPr>
                <w:rStyle w:val="KMRstandardZnak"/>
                <w:b/>
              </w:rPr>
              <w:fldChar w:fldCharType="end"/>
            </w:r>
          </w:p>
          <w:p w14:paraId="74D02271" w14:textId="53A033F5" w:rsidR="00201200" w:rsidRDefault="00000000">
            <w:pPr>
              <w:pStyle w:val="Stopka"/>
              <w:jc w:val="center"/>
            </w:pPr>
          </w:p>
        </w:sdtContent>
      </w:sdt>
    </w:sdtContent>
  </w:sdt>
  <w:p w14:paraId="6FC63000" w14:textId="77777777" w:rsidR="00201200" w:rsidRPr="004404F8" w:rsidRDefault="00201200" w:rsidP="002A573F">
    <w:pPr>
      <w:pStyle w:val="Stopka"/>
      <w:spacing w:after="0"/>
      <w:jc w:val="center"/>
      <w:rPr>
        <w:rFonts w:ascii="Verdana" w:hAnsi="Verdana"/>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8EF6F8" w14:textId="77777777" w:rsidR="00C724ED" w:rsidRDefault="00C724ED">
      <w:r>
        <w:separator/>
      </w:r>
    </w:p>
  </w:footnote>
  <w:footnote w:type="continuationSeparator" w:id="0">
    <w:p w14:paraId="52B5DC73" w14:textId="77777777" w:rsidR="00C724ED" w:rsidRDefault="00C724ED">
      <w:r>
        <w:continuationSeparator/>
      </w:r>
    </w:p>
  </w:footnote>
  <w:footnote w:type="continuationNotice" w:id="1">
    <w:p w14:paraId="43B0C438" w14:textId="77777777" w:rsidR="00C724ED" w:rsidRDefault="00C724E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B9D95A" w14:textId="79DB072A" w:rsidR="00201200" w:rsidRDefault="00201200" w:rsidP="002A573F">
    <w:pPr>
      <w:pStyle w:val="Nagwek"/>
      <w:tabs>
        <w:tab w:val="clear" w:pos="9072"/>
        <w:tab w:val="right" w:pos="9063"/>
      </w:tabs>
      <w:ind w:left="114"/>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6C6892" w14:textId="2F9A22E6" w:rsidR="00201200" w:rsidRDefault="00201200" w:rsidP="00097F8F">
    <w:pPr>
      <w:pStyle w:val="Nagwek"/>
      <w:tabs>
        <w:tab w:val="clear" w:pos="4536"/>
        <w:tab w:val="clear" w:pos="9072"/>
        <w:tab w:val="left" w:pos="7167"/>
      </w:tabs>
      <w:ind w:left="-1417"/>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singleLevel"/>
    <w:tmpl w:val="00000002"/>
    <w:name w:val="WW8Num2"/>
    <w:lvl w:ilvl="0">
      <w:start w:val="1"/>
      <w:numFmt w:val="bullet"/>
      <w:lvlText w:val=""/>
      <w:lvlJc w:val="left"/>
      <w:pPr>
        <w:tabs>
          <w:tab w:val="num" w:pos="720"/>
        </w:tabs>
        <w:ind w:left="720" w:hanging="360"/>
      </w:pPr>
      <w:rPr>
        <w:rFonts w:ascii="Symbol" w:hAnsi="Symbol"/>
      </w:rPr>
    </w:lvl>
  </w:abstractNum>
  <w:abstractNum w:abstractNumId="1" w15:restartNumberingAfterBreak="0">
    <w:nsid w:val="00000003"/>
    <w:multiLevelType w:val="singleLevel"/>
    <w:tmpl w:val="00000003"/>
    <w:name w:val="WW8Num8"/>
    <w:lvl w:ilvl="0">
      <w:start w:val="1"/>
      <w:numFmt w:val="bullet"/>
      <w:lvlText w:val="–"/>
      <w:lvlJc w:val="left"/>
      <w:pPr>
        <w:tabs>
          <w:tab w:val="num" w:pos="360"/>
        </w:tabs>
        <w:ind w:left="360" w:hanging="360"/>
      </w:pPr>
      <w:rPr>
        <w:rFonts w:ascii="Times New Roman" w:hAnsi="Times New Roman"/>
      </w:rPr>
    </w:lvl>
  </w:abstractNum>
  <w:abstractNum w:abstractNumId="2" w15:restartNumberingAfterBreak="0">
    <w:nsid w:val="00000004"/>
    <w:multiLevelType w:val="singleLevel"/>
    <w:tmpl w:val="00000004"/>
    <w:name w:val="WW8Num9"/>
    <w:lvl w:ilvl="0">
      <w:start w:val="1"/>
      <w:numFmt w:val="bullet"/>
      <w:lvlText w:val="–"/>
      <w:lvlJc w:val="left"/>
      <w:pPr>
        <w:tabs>
          <w:tab w:val="num" w:pos="360"/>
        </w:tabs>
        <w:ind w:left="360" w:hanging="360"/>
      </w:pPr>
      <w:rPr>
        <w:rFonts w:ascii="Times New Roman" w:hAnsi="Times New Roman"/>
      </w:rPr>
    </w:lvl>
  </w:abstractNum>
  <w:abstractNum w:abstractNumId="3" w15:restartNumberingAfterBreak="0">
    <w:nsid w:val="00000005"/>
    <w:multiLevelType w:val="singleLevel"/>
    <w:tmpl w:val="00000005"/>
    <w:name w:val="WW8Num12"/>
    <w:lvl w:ilvl="0">
      <w:start w:val="1"/>
      <w:numFmt w:val="bullet"/>
      <w:lvlText w:val=""/>
      <w:lvlJc w:val="left"/>
      <w:pPr>
        <w:tabs>
          <w:tab w:val="num" w:pos="360"/>
        </w:tabs>
        <w:ind w:left="360" w:hanging="360"/>
      </w:pPr>
      <w:rPr>
        <w:rFonts w:ascii="Symbol" w:hAnsi="Symbol"/>
      </w:rPr>
    </w:lvl>
  </w:abstractNum>
  <w:abstractNum w:abstractNumId="4" w15:restartNumberingAfterBreak="0">
    <w:nsid w:val="00000006"/>
    <w:multiLevelType w:val="singleLevel"/>
    <w:tmpl w:val="00000006"/>
    <w:name w:val="WW8Num10"/>
    <w:lvl w:ilvl="0">
      <w:start w:val="1"/>
      <w:numFmt w:val="bullet"/>
      <w:lvlText w:val="–"/>
      <w:lvlJc w:val="left"/>
      <w:pPr>
        <w:tabs>
          <w:tab w:val="num" w:pos="360"/>
        </w:tabs>
        <w:ind w:left="360" w:hanging="360"/>
      </w:pPr>
      <w:rPr>
        <w:rFonts w:ascii="Times New Roman" w:hAnsi="Times New Roman"/>
        <w:sz w:val="16"/>
      </w:rPr>
    </w:lvl>
  </w:abstractNum>
  <w:abstractNum w:abstractNumId="5" w15:restartNumberingAfterBreak="0">
    <w:nsid w:val="00000007"/>
    <w:multiLevelType w:val="singleLevel"/>
    <w:tmpl w:val="00000007"/>
    <w:name w:val="WW8Num6"/>
    <w:lvl w:ilvl="0">
      <w:start w:val="1"/>
      <w:numFmt w:val="bullet"/>
      <w:lvlText w:val="–"/>
      <w:lvlJc w:val="left"/>
      <w:pPr>
        <w:tabs>
          <w:tab w:val="num" w:pos="360"/>
        </w:tabs>
        <w:ind w:left="360" w:hanging="360"/>
      </w:pPr>
      <w:rPr>
        <w:rFonts w:ascii="Times New Roman" w:hAnsi="Times New Roman"/>
        <w:sz w:val="16"/>
      </w:rPr>
    </w:lvl>
  </w:abstractNum>
  <w:abstractNum w:abstractNumId="6" w15:restartNumberingAfterBreak="0">
    <w:nsid w:val="00000008"/>
    <w:multiLevelType w:val="multilevel"/>
    <w:tmpl w:val="00000008"/>
    <w:name w:val="WW8Num7"/>
    <w:lvl w:ilvl="0">
      <w:start w:val="1"/>
      <w:numFmt w:val="upperLetter"/>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5"/>
      <w:numFmt w:val="bullet"/>
      <w:lvlText w:val="-"/>
      <w:lvlJc w:val="left"/>
      <w:pPr>
        <w:tabs>
          <w:tab w:val="num" w:pos="2340"/>
        </w:tabs>
        <w:ind w:left="2340" w:hanging="360"/>
      </w:pPr>
      <w:rPr>
        <w:rFonts w:ascii="Times New Roman" w:hAnsi="Times New Roman" w:cs="Times New Roman"/>
      </w:r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left"/>
      <w:pPr>
        <w:tabs>
          <w:tab w:val="num" w:pos="4320"/>
        </w:tabs>
        <w:ind w:left="4320" w:hanging="180"/>
      </w:pPr>
    </w:lvl>
    <w:lvl w:ilvl="6">
      <w:start w:val="1"/>
      <w:numFmt w:val="decimal"/>
      <w:lvlText w:val="%7."/>
      <w:lvlJc w:val="left"/>
      <w:pPr>
        <w:tabs>
          <w:tab w:val="num" w:pos="501"/>
        </w:tabs>
        <w:ind w:left="501" w:hanging="360"/>
      </w:pPr>
    </w:lvl>
    <w:lvl w:ilvl="7">
      <w:start w:val="1"/>
      <w:numFmt w:val="lowerLetter"/>
      <w:lvlText w:val="%8."/>
      <w:lvlJc w:val="left"/>
      <w:pPr>
        <w:tabs>
          <w:tab w:val="num" w:pos="5760"/>
        </w:tabs>
        <w:ind w:left="5760" w:hanging="360"/>
      </w:pPr>
    </w:lvl>
    <w:lvl w:ilvl="8">
      <w:start w:val="1"/>
      <w:numFmt w:val="lowerRoman"/>
      <w:lvlText w:val="%9."/>
      <w:lvlJc w:val="left"/>
      <w:pPr>
        <w:tabs>
          <w:tab w:val="num" w:pos="6480"/>
        </w:tabs>
        <w:ind w:left="6480" w:hanging="180"/>
      </w:pPr>
    </w:lvl>
  </w:abstractNum>
  <w:abstractNum w:abstractNumId="7" w15:restartNumberingAfterBreak="0">
    <w:nsid w:val="1234159B"/>
    <w:multiLevelType w:val="multilevel"/>
    <w:tmpl w:val="F2F676D0"/>
    <w:styleLink w:val="KMRSPIS"/>
    <w:lvl w:ilvl="0">
      <w:start w:val="1"/>
      <w:numFmt w:val="none"/>
      <w:lvlText w:val="%1"/>
      <w:lvlJc w:val="left"/>
      <w:pPr>
        <w:ind w:left="360" w:hanging="360"/>
      </w:pPr>
      <w:rPr>
        <w:rFonts w:ascii="Dosis" w:hAnsi="Dosi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15C30C02"/>
    <w:multiLevelType w:val="multilevel"/>
    <w:tmpl w:val="D97C0FBA"/>
    <w:styleLink w:val="WWNum1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9" w15:restartNumberingAfterBreak="0">
    <w:nsid w:val="2CE86D89"/>
    <w:multiLevelType w:val="hybridMultilevel"/>
    <w:tmpl w:val="10DAF796"/>
    <w:lvl w:ilvl="0" w:tplc="510A8198">
      <w:start w:val="1"/>
      <w:numFmt w:val="bullet"/>
      <w:pStyle w:val="KMRpunkt"/>
      <w:lvlText w:val="–"/>
      <w:lvlJc w:val="left"/>
      <w:pPr>
        <w:ind w:left="720" w:hanging="360"/>
      </w:pPr>
      <w:rPr>
        <w:rFonts w:ascii="Times New Roman" w:hAnsi="Times New Roman"/>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3755002E"/>
    <w:multiLevelType w:val="hybridMultilevel"/>
    <w:tmpl w:val="EE6C44C4"/>
    <w:lvl w:ilvl="0" w:tplc="78C6A912">
      <w:start w:val="1"/>
      <w:numFmt w:val="bullet"/>
      <w:pStyle w:val="KMRmyslnik"/>
      <w:lvlText w:val="–"/>
      <w:lvlJc w:val="left"/>
      <w:pPr>
        <w:ind w:left="720" w:hanging="360"/>
      </w:pPr>
      <w:rPr>
        <w:rFonts w:ascii="Times New Roman" w:hAnsi="Times New Roman"/>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 w15:restartNumberingAfterBreak="0">
    <w:nsid w:val="3DFF1FB5"/>
    <w:multiLevelType w:val="multilevel"/>
    <w:tmpl w:val="7C98788E"/>
    <w:name w:val="WW8Num723"/>
    <w:lvl w:ilvl="0">
      <w:start w:val="4"/>
      <w:numFmt w:val="upperLetter"/>
      <w:lvlText w:val="%1."/>
      <w:lvlJc w:val="left"/>
      <w:pPr>
        <w:tabs>
          <w:tab w:val="num" w:pos="720"/>
        </w:tabs>
        <w:ind w:left="720" w:hanging="360"/>
      </w:pPr>
    </w:lvl>
    <w:lvl w:ilvl="1">
      <w:start w:val="4"/>
      <w:numFmt w:val="decimal"/>
      <w:lvlText w:val="%2."/>
      <w:lvlJc w:val="left"/>
      <w:pPr>
        <w:tabs>
          <w:tab w:val="num" w:pos="1440"/>
        </w:tabs>
        <w:ind w:left="1440" w:hanging="360"/>
      </w:pPr>
    </w:lvl>
    <w:lvl w:ilvl="2">
      <w:start w:val="5"/>
      <w:numFmt w:val="bullet"/>
      <w:lvlText w:val="-"/>
      <w:lvlJc w:val="left"/>
      <w:pPr>
        <w:tabs>
          <w:tab w:val="num" w:pos="2340"/>
        </w:tabs>
        <w:ind w:left="2340" w:hanging="360"/>
      </w:pPr>
      <w:rPr>
        <w:rFonts w:ascii="Times New Roman" w:hAnsi="Times New Roman" w:cs="Times New Roman" w:hint="default"/>
      </w:rPr>
    </w:lvl>
    <w:lvl w:ilvl="3">
      <w:start w:val="5"/>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left"/>
      <w:pPr>
        <w:tabs>
          <w:tab w:val="num" w:pos="4320"/>
        </w:tabs>
        <w:ind w:left="4320" w:hanging="180"/>
      </w:pPr>
    </w:lvl>
    <w:lvl w:ilvl="6">
      <w:start w:val="1"/>
      <w:numFmt w:val="decimal"/>
      <w:lvlText w:val="%7."/>
      <w:lvlJc w:val="left"/>
      <w:pPr>
        <w:tabs>
          <w:tab w:val="num" w:pos="501"/>
        </w:tabs>
        <w:ind w:left="501" w:hanging="360"/>
      </w:pPr>
    </w:lvl>
    <w:lvl w:ilvl="7">
      <w:start w:val="1"/>
      <w:numFmt w:val="lowerLetter"/>
      <w:lvlText w:val="%8."/>
      <w:lvlJc w:val="left"/>
      <w:pPr>
        <w:tabs>
          <w:tab w:val="num" w:pos="5760"/>
        </w:tabs>
        <w:ind w:left="5760" w:hanging="360"/>
      </w:pPr>
    </w:lvl>
    <w:lvl w:ilvl="8">
      <w:start w:val="1"/>
      <w:numFmt w:val="lowerRoman"/>
      <w:lvlText w:val="%9."/>
      <w:lvlJc w:val="left"/>
      <w:pPr>
        <w:tabs>
          <w:tab w:val="num" w:pos="6480"/>
        </w:tabs>
        <w:ind w:left="6480" w:hanging="180"/>
      </w:pPr>
    </w:lvl>
  </w:abstractNum>
  <w:abstractNum w:abstractNumId="12" w15:restartNumberingAfterBreak="0">
    <w:nsid w:val="483C5979"/>
    <w:multiLevelType w:val="hybridMultilevel"/>
    <w:tmpl w:val="8A4276A2"/>
    <w:name w:val="RTF_Num 10"/>
    <w:lvl w:ilvl="0" w:tplc="FFFFFFFF">
      <w:start w:val="1"/>
      <w:numFmt w:val="bullet"/>
      <w:lvlText w:val=""/>
      <w:lvlJc w:val="left"/>
      <w:pPr>
        <w:tabs>
          <w:tab w:val="num" w:pos="851"/>
        </w:tabs>
        <w:ind w:left="851" w:hanging="284"/>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C755B02"/>
    <w:multiLevelType w:val="hybridMultilevel"/>
    <w:tmpl w:val="6ABC147C"/>
    <w:lvl w:ilvl="0" w:tplc="04150017">
      <w:start w:val="1"/>
      <w:numFmt w:val="lowerLetter"/>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14" w15:restartNumberingAfterBreak="0">
    <w:nsid w:val="4F233456"/>
    <w:multiLevelType w:val="hybridMultilevel"/>
    <w:tmpl w:val="04824D00"/>
    <w:name w:val="WW8Num722"/>
    <w:lvl w:ilvl="0" w:tplc="04150001">
      <w:start w:val="1"/>
      <w:numFmt w:val="bullet"/>
      <w:lvlText w:val=""/>
      <w:lvlJc w:val="left"/>
      <w:pPr>
        <w:ind w:left="1146" w:hanging="360"/>
      </w:pPr>
      <w:rPr>
        <w:rFonts w:ascii="Symbol" w:hAnsi="Symbol" w:hint="default"/>
      </w:rPr>
    </w:lvl>
    <w:lvl w:ilvl="1" w:tplc="04150003">
      <w:start w:val="1"/>
      <w:numFmt w:val="bullet"/>
      <w:lvlText w:val="o"/>
      <w:lvlJc w:val="left"/>
      <w:pPr>
        <w:ind w:left="1866" w:hanging="360"/>
      </w:pPr>
      <w:rPr>
        <w:rFonts w:ascii="Courier New" w:hAnsi="Courier New" w:cs="Courier New" w:hint="default"/>
      </w:rPr>
    </w:lvl>
    <w:lvl w:ilvl="2" w:tplc="04150005">
      <w:start w:val="1"/>
      <w:numFmt w:val="bullet"/>
      <w:lvlText w:val=""/>
      <w:lvlJc w:val="left"/>
      <w:pPr>
        <w:ind w:left="2586" w:hanging="360"/>
      </w:pPr>
      <w:rPr>
        <w:rFonts w:ascii="Wingdings" w:hAnsi="Wingdings" w:hint="default"/>
      </w:rPr>
    </w:lvl>
    <w:lvl w:ilvl="3" w:tplc="04150001">
      <w:start w:val="1"/>
      <w:numFmt w:val="bullet"/>
      <w:lvlText w:val=""/>
      <w:lvlJc w:val="left"/>
      <w:pPr>
        <w:ind w:left="3306" w:hanging="360"/>
      </w:pPr>
      <w:rPr>
        <w:rFonts w:ascii="Symbol" w:hAnsi="Symbol" w:hint="default"/>
      </w:rPr>
    </w:lvl>
    <w:lvl w:ilvl="4" w:tplc="04150003">
      <w:start w:val="1"/>
      <w:numFmt w:val="bullet"/>
      <w:lvlText w:val="o"/>
      <w:lvlJc w:val="left"/>
      <w:pPr>
        <w:ind w:left="4026" w:hanging="360"/>
      </w:pPr>
      <w:rPr>
        <w:rFonts w:ascii="Courier New" w:hAnsi="Courier New" w:cs="Courier New" w:hint="default"/>
      </w:rPr>
    </w:lvl>
    <w:lvl w:ilvl="5" w:tplc="04150005">
      <w:start w:val="1"/>
      <w:numFmt w:val="bullet"/>
      <w:lvlText w:val=""/>
      <w:lvlJc w:val="left"/>
      <w:pPr>
        <w:ind w:left="4746" w:hanging="360"/>
      </w:pPr>
      <w:rPr>
        <w:rFonts w:ascii="Wingdings" w:hAnsi="Wingdings" w:hint="default"/>
      </w:rPr>
    </w:lvl>
    <w:lvl w:ilvl="6" w:tplc="04150001">
      <w:start w:val="1"/>
      <w:numFmt w:val="bullet"/>
      <w:lvlText w:val=""/>
      <w:lvlJc w:val="left"/>
      <w:pPr>
        <w:ind w:left="5466" w:hanging="360"/>
      </w:pPr>
      <w:rPr>
        <w:rFonts w:ascii="Symbol" w:hAnsi="Symbol" w:hint="default"/>
      </w:rPr>
    </w:lvl>
    <w:lvl w:ilvl="7" w:tplc="04150003">
      <w:start w:val="1"/>
      <w:numFmt w:val="bullet"/>
      <w:lvlText w:val="o"/>
      <w:lvlJc w:val="left"/>
      <w:pPr>
        <w:ind w:left="6186" w:hanging="360"/>
      </w:pPr>
      <w:rPr>
        <w:rFonts w:ascii="Courier New" w:hAnsi="Courier New" w:cs="Courier New" w:hint="default"/>
      </w:rPr>
    </w:lvl>
    <w:lvl w:ilvl="8" w:tplc="04150005">
      <w:start w:val="1"/>
      <w:numFmt w:val="bullet"/>
      <w:lvlText w:val=""/>
      <w:lvlJc w:val="left"/>
      <w:pPr>
        <w:ind w:left="6906" w:hanging="360"/>
      </w:pPr>
      <w:rPr>
        <w:rFonts w:ascii="Wingdings" w:hAnsi="Wingdings" w:hint="default"/>
      </w:rPr>
    </w:lvl>
  </w:abstractNum>
  <w:abstractNum w:abstractNumId="15" w15:restartNumberingAfterBreak="0">
    <w:nsid w:val="517360C2"/>
    <w:multiLevelType w:val="multilevel"/>
    <w:tmpl w:val="E2E86E22"/>
    <w:name w:val="WW8Num72"/>
    <w:lvl w:ilvl="0">
      <w:start w:val="4"/>
      <w:numFmt w:val="upperLetter"/>
      <w:lvlText w:val="%1."/>
      <w:lvlJc w:val="left"/>
      <w:pPr>
        <w:tabs>
          <w:tab w:val="num" w:pos="720"/>
        </w:tabs>
        <w:ind w:left="720" w:hanging="360"/>
      </w:pPr>
    </w:lvl>
    <w:lvl w:ilvl="1">
      <w:start w:val="4"/>
      <w:numFmt w:val="decimal"/>
      <w:lvlText w:val="%2."/>
      <w:lvlJc w:val="left"/>
      <w:pPr>
        <w:tabs>
          <w:tab w:val="num" w:pos="1440"/>
        </w:tabs>
        <w:ind w:left="1440" w:hanging="360"/>
      </w:pPr>
    </w:lvl>
    <w:lvl w:ilvl="2">
      <w:start w:val="5"/>
      <w:numFmt w:val="bullet"/>
      <w:lvlText w:val="-"/>
      <w:lvlJc w:val="left"/>
      <w:pPr>
        <w:tabs>
          <w:tab w:val="num" w:pos="2340"/>
        </w:tabs>
        <w:ind w:left="2340" w:hanging="360"/>
      </w:pPr>
      <w:rPr>
        <w:rFonts w:ascii="Times New Roman" w:hAnsi="Times New Roman" w:cs="Times New Roman" w:hint="default"/>
      </w:rPr>
    </w:lvl>
    <w:lvl w:ilvl="3">
      <w:start w:val="2"/>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left"/>
      <w:pPr>
        <w:tabs>
          <w:tab w:val="num" w:pos="4320"/>
        </w:tabs>
        <w:ind w:left="4320" w:hanging="180"/>
      </w:pPr>
    </w:lvl>
    <w:lvl w:ilvl="6">
      <w:start w:val="1"/>
      <w:numFmt w:val="decimal"/>
      <w:lvlText w:val="%7."/>
      <w:lvlJc w:val="left"/>
      <w:pPr>
        <w:tabs>
          <w:tab w:val="num" w:pos="501"/>
        </w:tabs>
        <w:ind w:left="501" w:hanging="360"/>
      </w:pPr>
    </w:lvl>
    <w:lvl w:ilvl="7">
      <w:start w:val="1"/>
      <w:numFmt w:val="lowerLetter"/>
      <w:lvlText w:val="%8."/>
      <w:lvlJc w:val="left"/>
      <w:pPr>
        <w:tabs>
          <w:tab w:val="num" w:pos="5760"/>
        </w:tabs>
        <w:ind w:left="5760" w:hanging="360"/>
      </w:pPr>
    </w:lvl>
    <w:lvl w:ilvl="8">
      <w:start w:val="1"/>
      <w:numFmt w:val="lowerRoman"/>
      <w:lvlText w:val="%9."/>
      <w:lvlJc w:val="left"/>
      <w:pPr>
        <w:tabs>
          <w:tab w:val="num" w:pos="6480"/>
        </w:tabs>
        <w:ind w:left="6480" w:hanging="180"/>
      </w:pPr>
    </w:lvl>
  </w:abstractNum>
  <w:abstractNum w:abstractNumId="16" w15:restartNumberingAfterBreak="0">
    <w:nsid w:val="5A402300"/>
    <w:multiLevelType w:val="hybridMultilevel"/>
    <w:tmpl w:val="573064AE"/>
    <w:lvl w:ilvl="0" w:tplc="FF54DF36">
      <w:numFmt w:val="decimalZero"/>
      <w:pStyle w:val="KMRspisrysunkow"/>
      <w:suff w:val="space"/>
      <w:lvlText w:val="IS-%1  "/>
      <w:lvlJc w:val="left"/>
      <w:pPr>
        <w:ind w:left="720" w:hanging="360"/>
      </w:pPr>
      <w:rPr>
        <w:rFonts w:hint="default"/>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66F17656"/>
    <w:multiLevelType w:val="hybridMultilevel"/>
    <w:tmpl w:val="8A84871A"/>
    <w:lvl w:ilvl="0" w:tplc="5284EE10">
      <w:start w:val="1"/>
      <w:numFmt w:val="decimal"/>
      <w:pStyle w:val="KMRspiszalacznikow"/>
      <w:suff w:val="space"/>
      <w:lvlText w:val="ZAŁ.%1.  "/>
      <w:lvlJc w:val="left"/>
      <w:pPr>
        <w:ind w:left="149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69AB1872"/>
    <w:multiLevelType w:val="hybridMultilevel"/>
    <w:tmpl w:val="1FE29C1A"/>
    <w:lvl w:ilvl="0" w:tplc="0415000F">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9" w15:restartNumberingAfterBreak="0">
    <w:nsid w:val="6D5C34DB"/>
    <w:multiLevelType w:val="multilevel"/>
    <w:tmpl w:val="C95A3642"/>
    <w:lvl w:ilvl="0">
      <w:start w:val="1"/>
      <w:numFmt w:val="none"/>
      <w:pStyle w:val="KMRNagwek0"/>
      <w:lvlText w:val=""/>
      <w:lvlJc w:val="left"/>
      <w:pPr>
        <w:ind w:left="360" w:hanging="360"/>
      </w:pPr>
      <w:rPr>
        <w:rFonts w:hint="default"/>
      </w:rPr>
    </w:lvl>
    <w:lvl w:ilvl="1">
      <w:start w:val="1"/>
      <w:numFmt w:val="decimal"/>
      <w:pStyle w:val="KMRNagwek1"/>
      <w:lvlText w:val="%1%2."/>
      <w:lvlJc w:val="left"/>
      <w:pPr>
        <w:ind w:left="792" w:hanging="432"/>
      </w:pPr>
      <w:rPr>
        <w:rFonts w:asciiTheme="majorHAnsi" w:hAnsiTheme="majorHAnsi" w:cs="Times New Roman"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KMRNagwek2"/>
      <w:lvlText w:val="%1%2.%3."/>
      <w:lvlJc w:val="left"/>
      <w:pPr>
        <w:ind w:left="646" w:hanging="504"/>
      </w:pPr>
      <w:rPr>
        <w:rFonts w:asciiTheme="majorHAnsi" w:hAnsiTheme="majorHAnsi" w:cs="Times New Roman"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KMRNagwek3"/>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7A05777F"/>
    <w:multiLevelType w:val="hybridMultilevel"/>
    <w:tmpl w:val="3F5654B4"/>
    <w:lvl w:ilvl="0" w:tplc="90800A04">
      <w:start w:val="1"/>
      <w:numFmt w:val="bullet"/>
      <w:pStyle w:val="Tekstkomentarza2"/>
      <w:lvlText w:val=""/>
      <w:lvlJc w:val="left"/>
      <w:pPr>
        <w:ind w:left="1077" w:hanging="360"/>
      </w:pPr>
      <w:rPr>
        <w:rFonts w:ascii="Symbol" w:hAnsi="Symbol" w:hint="default"/>
      </w:rPr>
    </w:lvl>
    <w:lvl w:ilvl="1" w:tplc="04150019" w:tentative="1">
      <w:start w:val="1"/>
      <w:numFmt w:val="bullet"/>
      <w:lvlText w:val="o"/>
      <w:lvlJc w:val="left"/>
      <w:pPr>
        <w:ind w:left="1797" w:hanging="360"/>
      </w:pPr>
      <w:rPr>
        <w:rFonts w:ascii="Courier New" w:hAnsi="Courier New" w:cs="Courier New" w:hint="default"/>
      </w:rPr>
    </w:lvl>
    <w:lvl w:ilvl="2" w:tplc="0415001B" w:tentative="1">
      <w:start w:val="1"/>
      <w:numFmt w:val="bullet"/>
      <w:lvlText w:val=""/>
      <w:lvlJc w:val="left"/>
      <w:pPr>
        <w:ind w:left="2517" w:hanging="360"/>
      </w:pPr>
      <w:rPr>
        <w:rFonts w:ascii="Wingdings" w:hAnsi="Wingdings" w:hint="default"/>
      </w:rPr>
    </w:lvl>
    <w:lvl w:ilvl="3" w:tplc="0415000F" w:tentative="1">
      <w:start w:val="1"/>
      <w:numFmt w:val="bullet"/>
      <w:lvlText w:val=""/>
      <w:lvlJc w:val="left"/>
      <w:pPr>
        <w:ind w:left="3237" w:hanging="360"/>
      </w:pPr>
      <w:rPr>
        <w:rFonts w:ascii="Symbol" w:hAnsi="Symbol" w:hint="default"/>
      </w:rPr>
    </w:lvl>
    <w:lvl w:ilvl="4" w:tplc="04150019" w:tentative="1">
      <w:start w:val="1"/>
      <w:numFmt w:val="bullet"/>
      <w:lvlText w:val="o"/>
      <w:lvlJc w:val="left"/>
      <w:pPr>
        <w:ind w:left="3957" w:hanging="360"/>
      </w:pPr>
      <w:rPr>
        <w:rFonts w:ascii="Courier New" w:hAnsi="Courier New" w:cs="Courier New" w:hint="default"/>
      </w:rPr>
    </w:lvl>
    <w:lvl w:ilvl="5" w:tplc="0415001B" w:tentative="1">
      <w:start w:val="1"/>
      <w:numFmt w:val="bullet"/>
      <w:lvlText w:val=""/>
      <w:lvlJc w:val="left"/>
      <w:pPr>
        <w:ind w:left="4677" w:hanging="360"/>
      </w:pPr>
      <w:rPr>
        <w:rFonts w:ascii="Wingdings" w:hAnsi="Wingdings" w:hint="default"/>
      </w:rPr>
    </w:lvl>
    <w:lvl w:ilvl="6" w:tplc="0415000F" w:tentative="1">
      <w:start w:val="1"/>
      <w:numFmt w:val="bullet"/>
      <w:lvlText w:val=""/>
      <w:lvlJc w:val="left"/>
      <w:pPr>
        <w:ind w:left="5397" w:hanging="360"/>
      </w:pPr>
      <w:rPr>
        <w:rFonts w:ascii="Symbol" w:hAnsi="Symbol" w:hint="default"/>
      </w:rPr>
    </w:lvl>
    <w:lvl w:ilvl="7" w:tplc="04150019" w:tentative="1">
      <w:start w:val="1"/>
      <w:numFmt w:val="bullet"/>
      <w:lvlText w:val="o"/>
      <w:lvlJc w:val="left"/>
      <w:pPr>
        <w:ind w:left="6117" w:hanging="360"/>
      </w:pPr>
      <w:rPr>
        <w:rFonts w:ascii="Courier New" w:hAnsi="Courier New" w:cs="Courier New" w:hint="default"/>
      </w:rPr>
    </w:lvl>
    <w:lvl w:ilvl="8" w:tplc="0415001B" w:tentative="1">
      <w:start w:val="1"/>
      <w:numFmt w:val="bullet"/>
      <w:lvlText w:val=""/>
      <w:lvlJc w:val="left"/>
      <w:pPr>
        <w:ind w:left="6837" w:hanging="360"/>
      </w:pPr>
      <w:rPr>
        <w:rFonts w:ascii="Wingdings" w:hAnsi="Wingdings" w:hint="default"/>
      </w:rPr>
    </w:lvl>
  </w:abstractNum>
  <w:abstractNum w:abstractNumId="21" w15:restartNumberingAfterBreak="0">
    <w:nsid w:val="7F775E01"/>
    <w:multiLevelType w:val="multilevel"/>
    <w:tmpl w:val="91D89456"/>
    <w:lvl w:ilvl="0">
      <w:start w:val="1"/>
      <w:numFmt w:val="none"/>
      <w:suff w:val="space"/>
      <w:lvlText w:val="%1"/>
      <w:lvlJc w:val="left"/>
      <w:pPr>
        <w:ind w:left="720" w:hanging="360"/>
      </w:pPr>
      <w:rPr>
        <w:rFonts w:hint="default"/>
        <w:sz w:val="28"/>
      </w:rPr>
    </w:lvl>
    <w:lvl w:ilvl="1">
      <w:start w:val="1"/>
      <w:numFmt w:val="decimal"/>
      <w:suff w:val="space"/>
      <w:lvlText w:val="%2."/>
      <w:lvlJc w:val="left"/>
      <w:pPr>
        <w:ind w:left="360" w:hanging="360"/>
      </w:pPr>
      <w:rPr>
        <w:rFonts w:hint="default"/>
      </w:rPr>
    </w:lvl>
    <w:lvl w:ilvl="2">
      <w:start w:val="1"/>
      <w:numFmt w:val="decimal"/>
      <w:suff w:val="space"/>
      <w:lvlText w:val="%2.%3."/>
      <w:lvlJc w:val="left"/>
      <w:rPr>
        <w:b w:val="0"/>
        <w:bCs w:val="0"/>
        <w:i w:val="0"/>
        <w:iCs w:val="0"/>
        <w:caps w:val="0"/>
        <w:smallCaps w:val="0"/>
        <w:strike w:val="0"/>
        <w:dstrike w:val="0"/>
        <w:noProof w:val="0"/>
        <w:vanish w:val="0"/>
        <w:color w:val="000000"/>
        <w:spacing w:val="0"/>
        <w:kern w:val="0"/>
        <w:position w:val="0"/>
        <w:u w:val="none"/>
        <w:effect w:val="none"/>
        <w:vertAlign w:val="baseline"/>
        <w:em w:val="none"/>
        <w:lang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suff w:val="space"/>
      <w:lvlText w:val="%2.%3.%4."/>
      <w:lvlJc w:val="left"/>
      <w:rPr>
        <w:b w:val="0"/>
        <w:bCs w:val="0"/>
        <w:i w:val="0"/>
        <w:iCs w:val="0"/>
        <w:caps w:val="0"/>
        <w:smallCaps w:val="0"/>
        <w:strike w:val="0"/>
        <w:dstrike w:val="0"/>
        <w:noProof w:val="0"/>
        <w:vanish w:val="0"/>
        <w:color w:val="000000"/>
        <w:spacing w:val="0"/>
        <w:kern w:val="0"/>
        <w:position w:val="0"/>
        <w:u w:val="none"/>
        <w:effect w:val="none"/>
        <w:vertAlign w:val="baseline"/>
        <w:em w:val="none"/>
        <w:lang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num w:numId="1" w16cid:durableId="776097170">
    <w:abstractNumId w:val="9"/>
  </w:num>
  <w:num w:numId="2" w16cid:durableId="686324766">
    <w:abstractNumId w:val="19"/>
  </w:num>
  <w:num w:numId="3" w16cid:durableId="1280335919">
    <w:abstractNumId w:val="20"/>
  </w:num>
  <w:num w:numId="4" w16cid:durableId="987585945">
    <w:abstractNumId w:val="16"/>
  </w:num>
  <w:num w:numId="5" w16cid:durableId="8994821">
    <w:abstractNumId w:val="17"/>
  </w:num>
  <w:num w:numId="6" w16cid:durableId="1397706293">
    <w:abstractNumId w:val="19"/>
  </w:num>
  <w:num w:numId="7" w16cid:durableId="1236935832">
    <w:abstractNumId w:val="8"/>
  </w:num>
  <w:num w:numId="8" w16cid:durableId="2145148791">
    <w:abstractNumId w:val="7"/>
  </w:num>
  <w:num w:numId="9" w16cid:durableId="402605209">
    <w:abstractNumId w:val="10"/>
  </w:num>
  <w:num w:numId="10" w16cid:durableId="1349914219">
    <w:abstractNumId w:val="13"/>
  </w:num>
  <w:num w:numId="11" w16cid:durableId="1241675002">
    <w:abstractNumId w:val="21"/>
  </w:num>
  <w:num w:numId="12" w16cid:durableId="1079718353">
    <w:abstractNumId w:val="18"/>
  </w:num>
  <w:num w:numId="13" w16cid:durableId="339740416">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2116B"/>
    <w:rsid w:val="00003BAF"/>
    <w:rsid w:val="00003C68"/>
    <w:rsid w:val="000052CE"/>
    <w:rsid w:val="00006AC0"/>
    <w:rsid w:val="00007DD8"/>
    <w:rsid w:val="0001052B"/>
    <w:rsid w:val="00013224"/>
    <w:rsid w:val="00013ECA"/>
    <w:rsid w:val="00015DF9"/>
    <w:rsid w:val="00015F9C"/>
    <w:rsid w:val="00017FE3"/>
    <w:rsid w:val="0002040D"/>
    <w:rsid w:val="00021BA2"/>
    <w:rsid w:val="00022E34"/>
    <w:rsid w:val="00025125"/>
    <w:rsid w:val="0002668E"/>
    <w:rsid w:val="00026945"/>
    <w:rsid w:val="00026D9F"/>
    <w:rsid w:val="00027764"/>
    <w:rsid w:val="000308F7"/>
    <w:rsid w:val="00032802"/>
    <w:rsid w:val="00033E71"/>
    <w:rsid w:val="000345E0"/>
    <w:rsid w:val="00035095"/>
    <w:rsid w:val="00037BDB"/>
    <w:rsid w:val="00046C98"/>
    <w:rsid w:val="00046D7C"/>
    <w:rsid w:val="0004721F"/>
    <w:rsid w:val="00052833"/>
    <w:rsid w:val="000540FC"/>
    <w:rsid w:val="00054688"/>
    <w:rsid w:val="000548F4"/>
    <w:rsid w:val="00054A8F"/>
    <w:rsid w:val="00056717"/>
    <w:rsid w:val="00056C39"/>
    <w:rsid w:val="00057DEB"/>
    <w:rsid w:val="00060573"/>
    <w:rsid w:val="00060B40"/>
    <w:rsid w:val="00060B61"/>
    <w:rsid w:val="00063D3F"/>
    <w:rsid w:val="000658CF"/>
    <w:rsid w:val="00065DCD"/>
    <w:rsid w:val="00070055"/>
    <w:rsid w:val="00071EEF"/>
    <w:rsid w:val="0007516D"/>
    <w:rsid w:val="000758C4"/>
    <w:rsid w:val="00076C93"/>
    <w:rsid w:val="00077282"/>
    <w:rsid w:val="000779E4"/>
    <w:rsid w:val="00080025"/>
    <w:rsid w:val="00080637"/>
    <w:rsid w:val="00081770"/>
    <w:rsid w:val="000823EB"/>
    <w:rsid w:val="00083DD9"/>
    <w:rsid w:val="00084773"/>
    <w:rsid w:val="00084ABA"/>
    <w:rsid w:val="00091B32"/>
    <w:rsid w:val="000943B2"/>
    <w:rsid w:val="00094E7D"/>
    <w:rsid w:val="000962AA"/>
    <w:rsid w:val="00097625"/>
    <w:rsid w:val="00097F8F"/>
    <w:rsid w:val="000A0868"/>
    <w:rsid w:val="000A1650"/>
    <w:rsid w:val="000A32C9"/>
    <w:rsid w:val="000A4974"/>
    <w:rsid w:val="000A79A6"/>
    <w:rsid w:val="000B0A3B"/>
    <w:rsid w:val="000B1079"/>
    <w:rsid w:val="000B1133"/>
    <w:rsid w:val="000B3F4D"/>
    <w:rsid w:val="000C1C8F"/>
    <w:rsid w:val="000C2EEF"/>
    <w:rsid w:val="000C3EDF"/>
    <w:rsid w:val="000C3EE6"/>
    <w:rsid w:val="000C46A4"/>
    <w:rsid w:val="000C6D59"/>
    <w:rsid w:val="000C7BE3"/>
    <w:rsid w:val="000E09EE"/>
    <w:rsid w:val="000E18DC"/>
    <w:rsid w:val="000E4C03"/>
    <w:rsid w:val="000E4DF7"/>
    <w:rsid w:val="000E5CB3"/>
    <w:rsid w:val="000F0DAC"/>
    <w:rsid w:val="000F1F80"/>
    <w:rsid w:val="000F2B4A"/>
    <w:rsid w:val="000F2FDF"/>
    <w:rsid w:val="000F3C71"/>
    <w:rsid w:val="000F3D63"/>
    <w:rsid w:val="000F60E6"/>
    <w:rsid w:val="000F66A6"/>
    <w:rsid w:val="000F6D7F"/>
    <w:rsid w:val="001007F6"/>
    <w:rsid w:val="001021E7"/>
    <w:rsid w:val="001025BF"/>
    <w:rsid w:val="001028A0"/>
    <w:rsid w:val="00103121"/>
    <w:rsid w:val="0010317B"/>
    <w:rsid w:val="00105703"/>
    <w:rsid w:val="00105909"/>
    <w:rsid w:val="00105C22"/>
    <w:rsid w:val="00106234"/>
    <w:rsid w:val="0010712E"/>
    <w:rsid w:val="0011073E"/>
    <w:rsid w:val="0011211A"/>
    <w:rsid w:val="00112A64"/>
    <w:rsid w:val="001142F8"/>
    <w:rsid w:val="0011461E"/>
    <w:rsid w:val="00114999"/>
    <w:rsid w:val="0011556C"/>
    <w:rsid w:val="0011644D"/>
    <w:rsid w:val="001168D9"/>
    <w:rsid w:val="0012054A"/>
    <w:rsid w:val="0012116B"/>
    <w:rsid w:val="00122FAA"/>
    <w:rsid w:val="00123109"/>
    <w:rsid w:val="001234C6"/>
    <w:rsid w:val="00123A49"/>
    <w:rsid w:val="00125A6C"/>
    <w:rsid w:val="00126C00"/>
    <w:rsid w:val="001308D6"/>
    <w:rsid w:val="00131AEF"/>
    <w:rsid w:val="00132D39"/>
    <w:rsid w:val="00134B93"/>
    <w:rsid w:val="0013554D"/>
    <w:rsid w:val="00137397"/>
    <w:rsid w:val="00141990"/>
    <w:rsid w:val="00141CE4"/>
    <w:rsid w:val="00142CC0"/>
    <w:rsid w:val="00143478"/>
    <w:rsid w:val="00143F8E"/>
    <w:rsid w:val="00145625"/>
    <w:rsid w:val="001479B4"/>
    <w:rsid w:val="00151149"/>
    <w:rsid w:val="00151CB9"/>
    <w:rsid w:val="00155674"/>
    <w:rsid w:val="00156839"/>
    <w:rsid w:val="00156B81"/>
    <w:rsid w:val="00157405"/>
    <w:rsid w:val="001663D2"/>
    <w:rsid w:val="00166FF9"/>
    <w:rsid w:val="001724A0"/>
    <w:rsid w:val="00172BF9"/>
    <w:rsid w:val="00175467"/>
    <w:rsid w:val="00175B88"/>
    <w:rsid w:val="00175FC0"/>
    <w:rsid w:val="001766B5"/>
    <w:rsid w:val="00180CDD"/>
    <w:rsid w:val="0018112C"/>
    <w:rsid w:val="00190112"/>
    <w:rsid w:val="00190A05"/>
    <w:rsid w:val="00192E97"/>
    <w:rsid w:val="00196ECA"/>
    <w:rsid w:val="001A0DF8"/>
    <w:rsid w:val="001A22A5"/>
    <w:rsid w:val="001A2B93"/>
    <w:rsid w:val="001A3386"/>
    <w:rsid w:val="001A3B5B"/>
    <w:rsid w:val="001A439F"/>
    <w:rsid w:val="001A5908"/>
    <w:rsid w:val="001A62BC"/>
    <w:rsid w:val="001A7DBC"/>
    <w:rsid w:val="001B032D"/>
    <w:rsid w:val="001B0E66"/>
    <w:rsid w:val="001B7C73"/>
    <w:rsid w:val="001C6BD5"/>
    <w:rsid w:val="001C6F3B"/>
    <w:rsid w:val="001D134B"/>
    <w:rsid w:val="001D34C0"/>
    <w:rsid w:val="001D35D9"/>
    <w:rsid w:val="001D37E6"/>
    <w:rsid w:val="001D55B8"/>
    <w:rsid w:val="001D75BE"/>
    <w:rsid w:val="001E0D5A"/>
    <w:rsid w:val="001E2F11"/>
    <w:rsid w:val="001E35E4"/>
    <w:rsid w:val="001E380B"/>
    <w:rsid w:val="001E3B3F"/>
    <w:rsid w:val="001E4380"/>
    <w:rsid w:val="001E48B4"/>
    <w:rsid w:val="001E5FC3"/>
    <w:rsid w:val="001E6061"/>
    <w:rsid w:val="001E6F13"/>
    <w:rsid w:val="001F0127"/>
    <w:rsid w:val="001F0B9C"/>
    <w:rsid w:val="001F16FD"/>
    <w:rsid w:val="001F18C7"/>
    <w:rsid w:val="001F193A"/>
    <w:rsid w:val="001F21EB"/>
    <w:rsid w:val="001F326B"/>
    <w:rsid w:val="001F3DD1"/>
    <w:rsid w:val="001F5F00"/>
    <w:rsid w:val="001F6A1A"/>
    <w:rsid w:val="00201200"/>
    <w:rsid w:val="0020125E"/>
    <w:rsid w:val="00201FC7"/>
    <w:rsid w:val="00203EE7"/>
    <w:rsid w:val="002051DE"/>
    <w:rsid w:val="00207F41"/>
    <w:rsid w:val="002100F4"/>
    <w:rsid w:val="0021068C"/>
    <w:rsid w:val="00211B1F"/>
    <w:rsid w:val="00213720"/>
    <w:rsid w:val="0021385B"/>
    <w:rsid w:val="002148A4"/>
    <w:rsid w:val="00215551"/>
    <w:rsid w:val="00216748"/>
    <w:rsid w:val="0022022E"/>
    <w:rsid w:val="00221A55"/>
    <w:rsid w:val="00224053"/>
    <w:rsid w:val="00226033"/>
    <w:rsid w:val="002265AE"/>
    <w:rsid w:val="002270C6"/>
    <w:rsid w:val="0022726A"/>
    <w:rsid w:val="00232CC1"/>
    <w:rsid w:val="0023438D"/>
    <w:rsid w:val="00234C60"/>
    <w:rsid w:val="00240364"/>
    <w:rsid w:val="00240550"/>
    <w:rsid w:val="00245A60"/>
    <w:rsid w:val="002515EA"/>
    <w:rsid w:val="00253F54"/>
    <w:rsid w:val="00255240"/>
    <w:rsid w:val="0025606C"/>
    <w:rsid w:val="00260540"/>
    <w:rsid w:val="002615CD"/>
    <w:rsid w:val="00261CC0"/>
    <w:rsid w:val="00263266"/>
    <w:rsid w:val="0026637B"/>
    <w:rsid w:val="00266A97"/>
    <w:rsid w:val="00273A11"/>
    <w:rsid w:val="002745B6"/>
    <w:rsid w:val="00275C2D"/>
    <w:rsid w:val="00276D83"/>
    <w:rsid w:val="00277461"/>
    <w:rsid w:val="0027767A"/>
    <w:rsid w:val="0027774A"/>
    <w:rsid w:val="00277FC0"/>
    <w:rsid w:val="00280669"/>
    <w:rsid w:val="002813BD"/>
    <w:rsid w:val="00281BFA"/>
    <w:rsid w:val="0029282F"/>
    <w:rsid w:val="00293030"/>
    <w:rsid w:val="002941D7"/>
    <w:rsid w:val="00294284"/>
    <w:rsid w:val="00295611"/>
    <w:rsid w:val="00295E92"/>
    <w:rsid w:val="002975EC"/>
    <w:rsid w:val="002A11FD"/>
    <w:rsid w:val="002A3095"/>
    <w:rsid w:val="002A3C31"/>
    <w:rsid w:val="002A4186"/>
    <w:rsid w:val="002A4C00"/>
    <w:rsid w:val="002A5029"/>
    <w:rsid w:val="002A573F"/>
    <w:rsid w:val="002A620E"/>
    <w:rsid w:val="002A73AA"/>
    <w:rsid w:val="002A7F95"/>
    <w:rsid w:val="002B2390"/>
    <w:rsid w:val="002B4014"/>
    <w:rsid w:val="002B6546"/>
    <w:rsid w:val="002C0E61"/>
    <w:rsid w:val="002C16E6"/>
    <w:rsid w:val="002C69FF"/>
    <w:rsid w:val="002C6FA9"/>
    <w:rsid w:val="002C7CD0"/>
    <w:rsid w:val="002D063C"/>
    <w:rsid w:val="002D28AE"/>
    <w:rsid w:val="002D3266"/>
    <w:rsid w:val="002D657C"/>
    <w:rsid w:val="002E0715"/>
    <w:rsid w:val="002E13EC"/>
    <w:rsid w:val="002E176C"/>
    <w:rsid w:val="002E2226"/>
    <w:rsid w:val="002E475D"/>
    <w:rsid w:val="002E5C61"/>
    <w:rsid w:val="002E61C1"/>
    <w:rsid w:val="002E6A4A"/>
    <w:rsid w:val="002E6B6E"/>
    <w:rsid w:val="002F4679"/>
    <w:rsid w:val="002F54FD"/>
    <w:rsid w:val="002F5A0E"/>
    <w:rsid w:val="002F69BB"/>
    <w:rsid w:val="002F7F2E"/>
    <w:rsid w:val="00301284"/>
    <w:rsid w:val="00301B37"/>
    <w:rsid w:val="003053AF"/>
    <w:rsid w:val="003061F6"/>
    <w:rsid w:val="00307038"/>
    <w:rsid w:val="00307235"/>
    <w:rsid w:val="003112F4"/>
    <w:rsid w:val="00312443"/>
    <w:rsid w:val="00316110"/>
    <w:rsid w:val="003221DE"/>
    <w:rsid w:val="00322AAF"/>
    <w:rsid w:val="0032302C"/>
    <w:rsid w:val="00325736"/>
    <w:rsid w:val="00325E98"/>
    <w:rsid w:val="00327874"/>
    <w:rsid w:val="00331C97"/>
    <w:rsid w:val="0033348B"/>
    <w:rsid w:val="00334DCD"/>
    <w:rsid w:val="003353A4"/>
    <w:rsid w:val="0033602F"/>
    <w:rsid w:val="003425BC"/>
    <w:rsid w:val="003450F0"/>
    <w:rsid w:val="00345D6C"/>
    <w:rsid w:val="00347E4B"/>
    <w:rsid w:val="003506CD"/>
    <w:rsid w:val="00355956"/>
    <w:rsid w:val="00362028"/>
    <w:rsid w:val="003629D5"/>
    <w:rsid w:val="003634DC"/>
    <w:rsid w:val="00363B99"/>
    <w:rsid w:val="00366849"/>
    <w:rsid w:val="00367D18"/>
    <w:rsid w:val="00372134"/>
    <w:rsid w:val="00376073"/>
    <w:rsid w:val="00376313"/>
    <w:rsid w:val="00380A01"/>
    <w:rsid w:val="00382ED4"/>
    <w:rsid w:val="003841A0"/>
    <w:rsid w:val="003844B3"/>
    <w:rsid w:val="0038453D"/>
    <w:rsid w:val="00391603"/>
    <w:rsid w:val="003928A0"/>
    <w:rsid w:val="00395D36"/>
    <w:rsid w:val="00396964"/>
    <w:rsid w:val="0039743A"/>
    <w:rsid w:val="00397B68"/>
    <w:rsid w:val="00397D0D"/>
    <w:rsid w:val="003A25E7"/>
    <w:rsid w:val="003A5AA9"/>
    <w:rsid w:val="003B0C44"/>
    <w:rsid w:val="003B0F32"/>
    <w:rsid w:val="003B124D"/>
    <w:rsid w:val="003B17CE"/>
    <w:rsid w:val="003B7221"/>
    <w:rsid w:val="003B7DB6"/>
    <w:rsid w:val="003C0814"/>
    <w:rsid w:val="003C0AA6"/>
    <w:rsid w:val="003C207D"/>
    <w:rsid w:val="003C4770"/>
    <w:rsid w:val="003C4CF9"/>
    <w:rsid w:val="003D1D71"/>
    <w:rsid w:val="003D41E5"/>
    <w:rsid w:val="003D4391"/>
    <w:rsid w:val="003D63A1"/>
    <w:rsid w:val="003E0575"/>
    <w:rsid w:val="003E0B69"/>
    <w:rsid w:val="003E18E6"/>
    <w:rsid w:val="003E265E"/>
    <w:rsid w:val="003E36B7"/>
    <w:rsid w:val="003E77CE"/>
    <w:rsid w:val="003F1DF6"/>
    <w:rsid w:val="003F3C17"/>
    <w:rsid w:val="003F4059"/>
    <w:rsid w:val="003F419F"/>
    <w:rsid w:val="003F44F9"/>
    <w:rsid w:val="003F4F0A"/>
    <w:rsid w:val="003F7806"/>
    <w:rsid w:val="004008E1"/>
    <w:rsid w:val="00400C7C"/>
    <w:rsid w:val="004014CD"/>
    <w:rsid w:val="00401762"/>
    <w:rsid w:val="00403509"/>
    <w:rsid w:val="0040422C"/>
    <w:rsid w:val="00404F20"/>
    <w:rsid w:val="00405415"/>
    <w:rsid w:val="00406500"/>
    <w:rsid w:val="004073C6"/>
    <w:rsid w:val="00410E53"/>
    <w:rsid w:val="00411B2C"/>
    <w:rsid w:val="004220D6"/>
    <w:rsid w:val="00422241"/>
    <w:rsid w:val="00423DD0"/>
    <w:rsid w:val="00424AAC"/>
    <w:rsid w:val="00424E2A"/>
    <w:rsid w:val="00425001"/>
    <w:rsid w:val="0042529C"/>
    <w:rsid w:val="004262BE"/>
    <w:rsid w:val="00426B81"/>
    <w:rsid w:val="004271DA"/>
    <w:rsid w:val="004309BD"/>
    <w:rsid w:val="004325FC"/>
    <w:rsid w:val="00432BE3"/>
    <w:rsid w:val="00432EA1"/>
    <w:rsid w:val="00433BDD"/>
    <w:rsid w:val="00433C97"/>
    <w:rsid w:val="00434DD7"/>
    <w:rsid w:val="00434E9A"/>
    <w:rsid w:val="00434FF1"/>
    <w:rsid w:val="00436334"/>
    <w:rsid w:val="0043798B"/>
    <w:rsid w:val="00440050"/>
    <w:rsid w:val="0044038F"/>
    <w:rsid w:val="004404F8"/>
    <w:rsid w:val="00440ED4"/>
    <w:rsid w:val="004439EC"/>
    <w:rsid w:val="004464C5"/>
    <w:rsid w:val="004515FD"/>
    <w:rsid w:val="0045266E"/>
    <w:rsid w:val="0045328B"/>
    <w:rsid w:val="004563E9"/>
    <w:rsid w:val="004609EB"/>
    <w:rsid w:val="00462269"/>
    <w:rsid w:val="00462660"/>
    <w:rsid w:val="00464BD1"/>
    <w:rsid w:val="00465A29"/>
    <w:rsid w:val="00466548"/>
    <w:rsid w:val="0046679A"/>
    <w:rsid w:val="004674E6"/>
    <w:rsid w:val="004709AA"/>
    <w:rsid w:val="00470A5A"/>
    <w:rsid w:val="00471087"/>
    <w:rsid w:val="004721B6"/>
    <w:rsid w:val="004729E9"/>
    <w:rsid w:val="00472DEE"/>
    <w:rsid w:val="00474B52"/>
    <w:rsid w:val="00474EA8"/>
    <w:rsid w:val="0047557A"/>
    <w:rsid w:val="004771BE"/>
    <w:rsid w:val="00480CCB"/>
    <w:rsid w:val="00483389"/>
    <w:rsid w:val="00484F11"/>
    <w:rsid w:val="004860AB"/>
    <w:rsid w:val="00487246"/>
    <w:rsid w:val="0048748C"/>
    <w:rsid w:val="004876A9"/>
    <w:rsid w:val="004920CA"/>
    <w:rsid w:val="004947B7"/>
    <w:rsid w:val="00495725"/>
    <w:rsid w:val="004962B8"/>
    <w:rsid w:val="00496EBE"/>
    <w:rsid w:val="00497904"/>
    <w:rsid w:val="004979B9"/>
    <w:rsid w:val="004A0605"/>
    <w:rsid w:val="004A10FF"/>
    <w:rsid w:val="004A3E65"/>
    <w:rsid w:val="004A418F"/>
    <w:rsid w:val="004A5E2F"/>
    <w:rsid w:val="004A5FFD"/>
    <w:rsid w:val="004A6D65"/>
    <w:rsid w:val="004A7E71"/>
    <w:rsid w:val="004B08A5"/>
    <w:rsid w:val="004B0A8B"/>
    <w:rsid w:val="004B1D1F"/>
    <w:rsid w:val="004B3E5A"/>
    <w:rsid w:val="004B3EBB"/>
    <w:rsid w:val="004B3EF6"/>
    <w:rsid w:val="004B61AC"/>
    <w:rsid w:val="004B69CF"/>
    <w:rsid w:val="004B6EFC"/>
    <w:rsid w:val="004B77D5"/>
    <w:rsid w:val="004C14AD"/>
    <w:rsid w:val="004C281C"/>
    <w:rsid w:val="004C29EF"/>
    <w:rsid w:val="004C386D"/>
    <w:rsid w:val="004C52C4"/>
    <w:rsid w:val="004C6E2C"/>
    <w:rsid w:val="004C7332"/>
    <w:rsid w:val="004D4CED"/>
    <w:rsid w:val="004D56B3"/>
    <w:rsid w:val="004D6EB7"/>
    <w:rsid w:val="004D6F60"/>
    <w:rsid w:val="004D7E2F"/>
    <w:rsid w:val="004E7948"/>
    <w:rsid w:val="004E7DFF"/>
    <w:rsid w:val="004F1111"/>
    <w:rsid w:val="004F2642"/>
    <w:rsid w:val="004F5808"/>
    <w:rsid w:val="004F6462"/>
    <w:rsid w:val="004F6BCF"/>
    <w:rsid w:val="00503A88"/>
    <w:rsid w:val="0050575D"/>
    <w:rsid w:val="00511136"/>
    <w:rsid w:val="00511D1A"/>
    <w:rsid w:val="005154EF"/>
    <w:rsid w:val="005159DC"/>
    <w:rsid w:val="005177E5"/>
    <w:rsid w:val="00517CAF"/>
    <w:rsid w:val="005206AB"/>
    <w:rsid w:val="005219A4"/>
    <w:rsid w:val="00522D07"/>
    <w:rsid w:val="005262BC"/>
    <w:rsid w:val="005268FD"/>
    <w:rsid w:val="00527E0D"/>
    <w:rsid w:val="005304CA"/>
    <w:rsid w:val="00530D97"/>
    <w:rsid w:val="00531EAE"/>
    <w:rsid w:val="005336B5"/>
    <w:rsid w:val="00536A92"/>
    <w:rsid w:val="0053727F"/>
    <w:rsid w:val="00542057"/>
    <w:rsid w:val="005420DA"/>
    <w:rsid w:val="00543A32"/>
    <w:rsid w:val="00545C8B"/>
    <w:rsid w:val="0054634D"/>
    <w:rsid w:val="005473EA"/>
    <w:rsid w:val="00547751"/>
    <w:rsid w:val="005517AC"/>
    <w:rsid w:val="0055423D"/>
    <w:rsid w:val="005542E2"/>
    <w:rsid w:val="00554CB1"/>
    <w:rsid w:val="0056024D"/>
    <w:rsid w:val="00561FB7"/>
    <w:rsid w:val="00562C6A"/>
    <w:rsid w:val="00562CD0"/>
    <w:rsid w:val="0056328B"/>
    <w:rsid w:val="00564FAF"/>
    <w:rsid w:val="005658F1"/>
    <w:rsid w:val="00566ED0"/>
    <w:rsid w:val="00567033"/>
    <w:rsid w:val="00567D43"/>
    <w:rsid w:val="00571F90"/>
    <w:rsid w:val="005736E3"/>
    <w:rsid w:val="00574C20"/>
    <w:rsid w:val="00576AFA"/>
    <w:rsid w:val="005779A1"/>
    <w:rsid w:val="005779EA"/>
    <w:rsid w:val="00577FC4"/>
    <w:rsid w:val="0058235F"/>
    <w:rsid w:val="00583E28"/>
    <w:rsid w:val="0058437A"/>
    <w:rsid w:val="00584E4D"/>
    <w:rsid w:val="00584E82"/>
    <w:rsid w:val="00585EAB"/>
    <w:rsid w:val="00586FE5"/>
    <w:rsid w:val="00587B50"/>
    <w:rsid w:val="0059127D"/>
    <w:rsid w:val="005916F2"/>
    <w:rsid w:val="00593264"/>
    <w:rsid w:val="005970DE"/>
    <w:rsid w:val="005A0519"/>
    <w:rsid w:val="005A231A"/>
    <w:rsid w:val="005A31A2"/>
    <w:rsid w:val="005A3371"/>
    <w:rsid w:val="005A4168"/>
    <w:rsid w:val="005A754F"/>
    <w:rsid w:val="005B11D4"/>
    <w:rsid w:val="005B1235"/>
    <w:rsid w:val="005B309A"/>
    <w:rsid w:val="005B3876"/>
    <w:rsid w:val="005B3FCB"/>
    <w:rsid w:val="005B4959"/>
    <w:rsid w:val="005B534B"/>
    <w:rsid w:val="005B5DC1"/>
    <w:rsid w:val="005B6727"/>
    <w:rsid w:val="005C0FD7"/>
    <w:rsid w:val="005C114E"/>
    <w:rsid w:val="005C1465"/>
    <w:rsid w:val="005C5F00"/>
    <w:rsid w:val="005D01B5"/>
    <w:rsid w:val="005D0706"/>
    <w:rsid w:val="005D110F"/>
    <w:rsid w:val="005D4310"/>
    <w:rsid w:val="005D4D93"/>
    <w:rsid w:val="005D5477"/>
    <w:rsid w:val="005D5624"/>
    <w:rsid w:val="005D585F"/>
    <w:rsid w:val="005D5B06"/>
    <w:rsid w:val="005D66A6"/>
    <w:rsid w:val="005D7567"/>
    <w:rsid w:val="005E14A5"/>
    <w:rsid w:val="005E279E"/>
    <w:rsid w:val="005E5364"/>
    <w:rsid w:val="005E5FF1"/>
    <w:rsid w:val="005E6FC7"/>
    <w:rsid w:val="005E76DA"/>
    <w:rsid w:val="005E7B44"/>
    <w:rsid w:val="005E7BEE"/>
    <w:rsid w:val="005F0723"/>
    <w:rsid w:val="005F2102"/>
    <w:rsid w:val="005F4BB9"/>
    <w:rsid w:val="005F5685"/>
    <w:rsid w:val="005F578F"/>
    <w:rsid w:val="005F6B60"/>
    <w:rsid w:val="006019F8"/>
    <w:rsid w:val="0060205E"/>
    <w:rsid w:val="00604AF3"/>
    <w:rsid w:val="00604FB3"/>
    <w:rsid w:val="00606EE8"/>
    <w:rsid w:val="00610698"/>
    <w:rsid w:val="00610A00"/>
    <w:rsid w:val="00610A7F"/>
    <w:rsid w:val="0061139F"/>
    <w:rsid w:val="00611879"/>
    <w:rsid w:val="00613B90"/>
    <w:rsid w:val="00617AB7"/>
    <w:rsid w:val="00620346"/>
    <w:rsid w:val="00621798"/>
    <w:rsid w:val="006220DA"/>
    <w:rsid w:val="00622DF6"/>
    <w:rsid w:val="00637C56"/>
    <w:rsid w:val="00640386"/>
    <w:rsid w:val="0064104D"/>
    <w:rsid w:val="00641D9A"/>
    <w:rsid w:val="006439B8"/>
    <w:rsid w:val="006446E2"/>
    <w:rsid w:val="006460B5"/>
    <w:rsid w:val="006464E0"/>
    <w:rsid w:val="00646FD9"/>
    <w:rsid w:val="0065141B"/>
    <w:rsid w:val="00656352"/>
    <w:rsid w:val="0065649E"/>
    <w:rsid w:val="0065697F"/>
    <w:rsid w:val="006611B2"/>
    <w:rsid w:val="006614CA"/>
    <w:rsid w:val="0066178C"/>
    <w:rsid w:val="00661FA3"/>
    <w:rsid w:val="00666B4C"/>
    <w:rsid w:val="00667307"/>
    <w:rsid w:val="00670A6B"/>
    <w:rsid w:val="00670AE0"/>
    <w:rsid w:val="00670E42"/>
    <w:rsid w:val="006717B1"/>
    <w:rsid w:val="00672E65"/>
    <w:rsid w:val="00673632"/>
    <w:rsid w:val="00675633"/>
    <w:rsid w:val="0068077A"/>
    <w:rsid w:val="0068457D"/>
    <w:rsid w:val="006863A8"/>
    <w:rsid w:val="0068795D"/>
    <w:rsid w:val="0069200D"/>
    <w:rsid w:val="0069359A"/>
    <w:rsid w:val="006A3650"/>
    <w:rsid w:val="006A40DC"/>
    <w:rsid w:val="006A6AD5"/>
    <w:rsid w:val="006B0D7F"/>
    <w:rsid w:val="006B1989"/>
    <w:rsid w:val="006B1D84"/>
    <w:rsid w:val="006B28EC"/>
    <w:rsid w:val="006B4B7A"/>
    <w:rsid w:val="006B6E3D"/>
    <w:rsid w:val="006C0D29"/>
    <w:rsid w:val="006C0E3E"/>
    <w:rsid w:val="006C35FB"/>
    <w:rsid w:val="006C3A17"/>
    <w:rsid w:val="006C4228"/>
    <w:rsid w:val="006C4524"/>
    <w:rsid w:val="006C5602"/>
    <w:rsid w:val="006C59AC"/>
    <w:rsid w:val="006C764C"/>
    <w:rsid w:val="006C7F7D"/>
    <w:rsid w:val="006D00F1"/>
    <w:rsid w:val="006D04C5"/>
    <w:rsid w:val="006D0A59"/>
    <w:rsid w:val="006D0C9E"/>
    <w:rsid w:val="006D0CBA"/>
    <w:rsid w:val="006D4174"/>
    <w:rsid w:val="006D42D8"/>
    <w:rsid w:val="006D5861"/>
    <w:rsid w:val="006D6610"/>
    <w:rsid w:val="006E0096"/>
    <w:rsid w:val="006E0575"/>
    <w:rsid w:val="006E1180"/>
    <w:rsid w:val="006E25EC"/>
    <w:rsid w:val="006E305D"/>
    <w:rsid w:val="006E5B2F"/>
    <w:rsid w:val="006E60DB"/>
    <w:rsid w:val="006E762D"/>
    <w:rsid w:val="006E7887"/>
    <w:rsid w:val="006F011D"/>
    <w:rsid w:val="006F0581"/>
    <w:rsid w:val="006F1504"/>
    <w:rsid w:val="006F2E1C"/>
    <w:rsid w:val="006F37BB"/>
    <w:rsid w:val="006F3921"/>
    <w:rsid w:val="006F3AFD"/>
    <w:rsid w:val="006F545A"/>
    <w:rsid w:val="007006DC"/>
    <w:rsid w:val="00701345"/>
    <w:rsid w:val="0070222E"/>
    <w:rsid w:val="0070568E"/>
    <w:rsid w:val="00706900"/>
    <w:rsid w:val="00713414"/>
    <w:rsid w:val="007143E5"/>
    <w:rsid w:val="007151DB"/>
    <w:rsid w:val="00720C20"/>
    <w:rsid w:val="00720CB5"/>
    <w:rsid w:val="00723399"/>
    <w:rsid w:val="00724B3E"/>
    <w:rsid w:val="00725964"/>
    <w:rsid w:val="00730FD7"/>
    <w:rsid w:val="00731496"/>
    <w:rsid w:val="0073287F"/>
    <w:rsid w:val="00732C31"/>
    <w:rsid w:val="007337C7"/>
    <w:rsid w:val="007338DC"/>
    <w:rsid w:val="007370DE"/>
    <w:rsid w:val="00737ADD"/>
    <w:rsid w:val="007414C8"/>
    <w:rsid w:val="007416FF"/>
    <w:rsid w:val="00741BD9"/>
    <w:rsid w:val="00744D4B"/>
    <w:rsid w:val="00747DA5"/>
    <w:rsid w:val="00751BB1"/>
    <w:rsid w:val="0075209C"/>
    <w:rsid w:val="007528DE"/>
    <w:rsid w:val="00753D63"/>
    <w:rsid w:val="007549E0"/>
    <w:rsid w:val="00756AAA"/>
    <w:rsid w:val="00760233"/>
    <w:rsid w:val="00760AE0"/>
    <w:rsid w:val="00763054"/>
    <w:rsid w:val="007711BC"/>
    <w:rsid w:val="00774339"/>
    <w:rsid w:val="00776205"/>
    <w:rsid w:val="007770C5"/>
    <w:rsid w:val="007817C8"/>
    <w:rsid w:val="00782481"/>
    <w:rsid w:val="007832EF"/>
    <w:rsid w:val="007837EF"/>
    <w:rsid w:val="00783D83"/>
    <w:rsid w:val="00786D2B"/>
    <w:rsid w:val="00787B5D"/>
    <w:rsid w:val="00787F52"/>
    <w:rsid w:val="007907AF"/>
    <w:rsid w:val="00790A51"/>
    <w:rsid w:val="0079210E"/>
    <w:rsid w:val="00793C45"/>
    <w:rsid w:val="00795F4C"/>
    <w:rsid w:val="007A0945"/>
    <w:rsid w:val="007A09C8"/>
    <w:rsid w:val="007A0B00"/>
    <w:rsid w:val="007A269D"/>
    <w:rsid w:val="007A5FA5"/>
    <w:rsid w:val="007B1881"/>
    <w:rsid w:val="007B27F5"/>
    <w:rsid w:val="007B58C3"/>
    <w:rsid w:val="007B7CC1"/>
    <w:rsid w:val="007C1870"/>
    <w:rsid w:val="007C4412"/>
    <w:rsid w:val="007D22CC"/>
    <w:rsid w:val="007D3411"/>
    <w:rsid w:val="007D34C7"/>
    <w:rsid w:val="007D69AF"/>
    <w:rsid w:val="007D731C"/>
    <w:rsid w:val="007E0406"/>
    <w:rsid w:val="007E23CE"/>
    <w:rsid w:val="007E27A5"/>
    <w:rsid w:val="007E456F"/>
    <w:rsid w:val="007E5C28"/>
    <w:rsid w:val="007E76BF"/>
    <w:rsid w:val="007F2858"/>
    <w:rsid w:val="007F2A6B"/>
    <w:rsid w:val="007F3F17"/>
    <w:rsid w:val="007F6B43"/>
    <w:rsid w:val="0080206E"/>
    <w:rsid w:val="008040B9"/>
    <w:rsid w:val="0080496B"/>
    <w:rsid w:val="00804B3B"/>
    <w:rsid w:val="00810C59"/>
    <w:rsid w:val="0081383D"/>
    <w:rsid w:val="0081443F"/>
    <w:rsid w:val="00817F46"/>
    <w:rsid w:val="00821248"/>
    <w:rsid w:val="00822DBB"/>
    <w:rsid w:val="00826259"/>
    <w:rsid w:val="00826435"/>
    <w:rsid w:val="00826AA5"/>
    <w:rsid w:val="00826FB1"/>
    <w:rsid w:val="008320B8"/>
    <w:rsid w:val="00832541"/>
    <w:rsid w:val="00832936"/>
    <w:rsid w:val="00832BD6"/>
    <w:rsid w:val="00832EEC"/>
    <w:rsid w:val="0083387A"/>
    <w:rsid w:val="00833E2A"/>
    <w:rsid w:val="008340CE"/>
    <w:rsid w:val="008347D2"/>
    <w:rsid w:val="0083780E"/>
    <w:rsid w:val="0084026B"/>
    <w:rsid w:val="00840496"/>
    <w:rsid w:val="00841390"/>
    <w:rsid w:val="00841A27"/>
    <w:rsid w:val="00844B3B"/>
    <w:rsid w:val="0084658F"/>
    <w:rsid w:val="00846675"/>
    <w:rsid w:val="00847D69"/>
    <w:rsid w:val="008531B1"/>
    <w:rsid w:val="00853957"/>
    <w:rsid w:val="00854EEC"/>
    <w:rsid w:val="00855380"/>
    <w:rsid w:val="00855A5A"/>
    <w:rsid w:val="0085652B"/>
    <w:rsid w:val="00857206"/>
    <w:rsid w:val="00864355"/>
    <w:rsid w:val="0086477D"/>
    <w:rsid w:val="00864912"/>
    <w:rsid w:val="00870261"/>
    <w:rsid w:val="0087134A"/>
    <w:rsid w:val="008713E4"/>
    <w:rsid w:val="008718FF"/>
    <w:rsid w:val="00873367"/>
    <w:rsid w:val="00874508"/>
    <w:rsid w:val="008770AD"/>
    <w:rsid w:val="008774F0"/>
    <w:rsid w:val="00880B96"/>
    <w:rsid w:val="00881447"/>
    <w:rsid w:val="00882C9D"/>
    <w:rsid w:val="00883EFB"/>
    <w:rsid w:val="00884487"/>
    <w:rsid w:val="00884D53"/>
    <w:rsid w:val="00887B27"/>
    <w:rsid w:val="00891C60"/>
    <w:rsid w:val="00891FC1"/>
    <w:rsid w:val="00894685"/>
    <w:rsid w:val="0089552A"/>
    <w:rsid w:val="008A07DA"/>
    <w:rsid w:val="008A18EC"/>
    <w:rsid w:val="008A25CB"/>
    <w:rsid w:val="008A3DC8"/>
    <w:rsid w:val="008A423F"/>
    <w:rsid w:val="008A507F"/>
    <w:rsid w:val="008A548D"/>
    <w:rsid w:val="008A73AE"/>
    <w:rsid w:val="008B148A"/>
    <w:rsid w:val="008B286C"/>
    <w:rsid w:val="008B342A"/>
    <w:rsid w:val="008B5040"/>
    <w:rsid w:val="008B549B"/>
    <w:rsid w:val="008B65B1"/>
    <w:rsid w:val="008B76DD"/>
    <w:rsid w:val="008B7ACC"/>
    <w:rsid w:val="008B7B37"/>
    <w:rsid w:val="008C12AE"/>
    <w:rsid w:val="008C15EF"/>
    <w:rsid w:val="008C3916"/>
    <w:rsid w:val="008C5727"/>
    <w:rsid w:val="008C5A68"/>
    <w:rsid w:val="008C5EA9"/>
    <w:rsid w:val="008C6689"/>
    <w:rsid w:val="008C7CAC"/>
    <w:rsid w:val="008D04E8"/>
    <w:rsid w:val="008D0512"/>
    <w:rsid w:val="008D1D35"/>
    <w:rsid w:val="008D2AFA"/>
    <w:rsid w:val="008D3A9C"/>
    <w:rsid w:val="008D562C"/>
    <w:rsid w:val="008D6D08"/>
    <w:rsid w:val="008E1E10"/>
    <w:rsid w:val="008E2F88"/>
    <w:rsid w:val="008E56AB"/>
    <w:rsid w:val="008E5D54"/>
    <w:rsid w:val="008E61CF"/>
    <w:rsid w:val="008E6B37"/>
    <w:rsid w:val="008F3253"/>
    <w:rsid w:val="008F69C7"/>
    <w:rsid w:val="008F6E7D"/>
    <w:rsid w:val="008F7AD6"/>
    <w:rsid w:val="008F7DFC"/>
    <w:rsid w:val="009011A6"/>
    <w:rsid w:val="009058DE"/>
    <w:rsid w:val="00907C67"/>
    <w:rsid w:val="009112F1"/>
    <w:rsid w:val="009134B0"/>
    <w:rsid w:val="00915731"/>
    <w:rsid w:val="00915747"/>
    <w:rsid w:val="00917CAA"/>
    <w:rsid w:val="00917EF9"/>
    <w:rsid w:val="009209A6"/>
    <w:rsid w:val="00921583"/>
    <w:rsid w:val="00923005"/>
    <w:rsid w:val="009233BA"/>
    <w:rsid w:val="00924F7F"/>
    <w:rsid w:val="009271C6"/>
    <w:rsid w:val="00931E3A"/>
    <w:rsid w:val="00932187"/>
    <w:rsid w:val="00932294"/>
    <w:rsid w:val="00932333"/>
    <w:rsid w:val="00933E79"/>
    <w:rsid w:val="00936F85"/>
    <w:rsid w:val="00937930"/>
    <w:rsid w:val="0094046F"/>
    <w:rsid w:val="009417DF"/>
    <w:rsid w:val="00942037"/>
    <w:rsid w:val="00943913"/>
    <w:rsid w:val="009454F0"/>
    <w:rsid w:val="00950880"/>
    <w:rsid w:val="00952394"/>
    <w:rsid w:val="00952A33"/>
    <w:rsid w:val="00956449"/>
    <w:rsid w:val="00956F3C"/>
    <w:rsid w:val="00961DEB"/>
    <w:rsid w:val="009629E0"/>
    <w:rsid w:val="009675D1"/>
    <w:rsid w:val="009751B7"/>
    <w:rsid w:val="00977420"/>
    <w:rsid w:val="009777C7"/>
    <w:rsid w:val="00977C05"/>
    <w:rsid w:val="00977C06"/>
    <w:rsid w:val="009801E7"/>
    <w:rsid w:val="00980243"/>
    <w:rsid w:val="009802E8"/>
    <w:rsid w:val="0098179A"/>
    <w:rsid w:val="009817D8"/>
    <w:rsid w:val="0098194A"/>
    <w:rsid w:val="00981E1E"/>
    <w:rsid w:val="00982D78"/>
    <w:rsid w:val="0098328A"/>
    <w:rsid w:val="00985980"/>
    <w:rsid w:val="00992BC8"/>
    <w:rsid w:val="009933D0"/>
    <w:rsid w:val="00993FE5"/>
    <w:rsid w:val="00997AAC"/>
    <w:rsid w:val="009A0942"/>
    <w:rsid w:val="009A23E6"/>
    <w:rsid w:val="009A2BEF"/>
    <w:rsid w:val="009A55C1"/>
    <w:rsid w:val="009A6B5A"/>
    <w:rsid w:val="009A77E6"/>
    <w:rsid w:val="009B04F5"/>
    <w:rsid w:val="009B0F2C"/>
    <w:rsid w:val="009B15FE"/>
    <w:rsid w:val="009B180C"/>
    <w:rsid w:val="009B4D80"/>
    <w:rsid w:val="009B603F"/>
    <w:rsid w:val="009B67F9"/>
    <w:rsid w:val="009C3236"/>
    <w:rsid w:val="009C5038"/>
    <w:rsid w:val="009C5DCF"/>
    <w:rsid w:val="009D1A9F"/>
    <w:rsid w:val="009D1BB8"/>
    <w:rsid w:val="009D4E4F"/>
    <w:rsid w:val="009D5DF7"/>
    <w:rsid w:val="009D6B76"/>
    <w:rsid w:val="009E0590"/>
    <w:rsid w:val="009E5DC0"/>
    <w:rsid w:val="009F285E"/>
    <w:rsid w:val="009F4CA1"/>
    <w:rsid w:val="009F5662"/>
    <w:rsid w:val="009F59FF"/>
    <w:rsid w:val="009F7E02"/>
    <w:rsid w:val="00A00E38"/>
    <w:rsid w:val="00A01AE0"/>
    <w:rsid w:val="00A03DC7"/>
    <w:rsid w:val="00A1047F"/>
    <w:rsid w:val="00A129CA"/>
    <w:rsid w:val="00A1729A"/>
    <w:rsid w:val="00A17F4A"/>
    <w:rsid w:val="00A2457A"/>
    <w:rsid w:val="00A24E82"/>
    <w:rsid w:val="00A250B0"/>
    <w:rsid w:val="00A2517E"/>
    <w:rsid w:val="00A26399"/>
    <w:rsid w:val="00A27103"/>
    <w:rsid w:val="00A2719F"/>
    <w:rsid w:val="00A2772F"/>
    <w:rsid w:val="00A3028C"/>
    <w:rsid w:val="00A310F6"/>
    <w:rsid w:val="00A31341"/>
    <w:rsid w:val="00A32F88"/>
    <w:rsid w:val="00A338AE"/>
    <w:rsid w:val="00A3533B"/>
    <w:rsid w:val="00A3566A"/>
    <w:rsid w:val="00A40609"/>
    <w:rsid w:val="00A40629"/>
    <w:rsid w:val="00A4075E"/>
    <w:rsid w:val="00A40FBC"/>
    <w:rsid w:val="00A4287D"/>
    <w:rsid w:val="00A43415"/>
    <w:rsid w:val="00A45F85"/>
    <w:rsid w:val="00A474B9"/>
    <w:rsid w:val="00A476EA"/>
    <w:rsid w:val="00A5056E"/>
    <w:rsid w:val="00A513D7"/>
    <w:rsid w:val="00A53212"/>
    <w:rsid w:val="00A536E1"/>
    <w:rsid w:val="00A54DB9"/>
    <w:rsid w:val="00A61D96"/>
    <w:rsid w:val="00A66095"/>
    <w:rsid w:val="00A66F81"/>
    <w:rsid w:val="00A70742"/>
    <w:rsid w:val="00A70C4E"/>
    <w:rsid w:val="00A72767"/>
    <w:rsid w:val="00A7330F"/>
    <w:rsid w:val="00A74466"/>
    <w:rsid w:val="00A77541"/>
    <w:rsid w:val="00A77C7C"/>
    <w:rsid w:val="00A801F6"/>
    <w:rsid w:val="00A80A6D"/>
    <w:rsid w:val="00A80D7F"/>
    <w:rsid w:val="00A81F6B"/>
    <w:rsid w:val="00A85125"/>
    <w:rsid w:val="00A86029"/>
    <w:rsid w:val="00A91866"/>
    <w:rsid w:val="00A92D8D"/>
    <w:rsid w:val="00A92EC7"/>
    <w:rsid w:val="00A936C6"/>
    <w:rsid w:val="00A93B23"/>
    <w:rsid w:val="00A93FD1"/>
    <w:rsid w:val="00A94450"/>
    <w:rsid w:val="00A95BCF"/>
    <w:rsid w:val="00A97E69"/>
    <w:rsid w:val="00AA006C"/>
    <w:rsid w:val="00AA0DE1"/>
    <w:rsid w:val="00AA1503"/>
    <w:rsid w:val="00AA22C2"/>
    <w:rsid w:val="00AA7AF6"/>
    <w:rsid w:val="00AB4C5D"/>
    <w:rsid w:val="00AB5278"/>
    <w:rsid w:val="00AB76A0"/>
    <w:rsid w:val="00AC1149"/>
    <w:rsid w:val="00AC1B8E"/>
    <w:rsid w:val="00AC30EA"/>
    <w:rsid w:val="00AC3CB1"/>
    <w:rsid w:val="00AC5B97"/>
    <w:rsid w:val="00AC65A3"/>
    <w:rsid w:val="00AC6AED"/>
    <w:rsid w:val="00AD267D"/>
    <w:rsid w:val="00AD2B7B"/>
    <w:rsid w:val="00AD2E6A"/>
    <w:rsid w:val="00AD2FCE"/>
    <w:rsid w:val="00AD36D6"/>
    <w:rsid w:val="00AD3E54"/>
    <w:rsid w:val="00AD41BF"/>
    <w:rsid w:val="00AD7405"/>
    <w:rsid w:val="00AE2761"/>
    <w:rsid w:val="00AE3A9C"/>
    <w:rsid w:val="00AE4CD1"/>
    <w:rsid w:val="00AE54EC"/>
    <w:rsid w:val="00AE63C8"/>
    <w:rsid w:val="00AE7386"/>
    <w:rsid w:val="00AF03C8"/>
    <w:rsid w:val="00AF08F2"/>
    <w:rsid w:val="00AF0AC8"/>
    <w:rsid w:val="00AF17F1"/>
    <w:rsid w:val="00AF2CD8"/>
    <w:rsid w:val="00AF3209"/>
    <w:rsid w:val="00AF3532"/>
    <w:rsid w:val="00AF3E1C"/>
    <w:rsid w:val="00AF418A"/>
    <w:rsid w:val="00AF51FC"/>
    <w:rsid w:val="00AF68C8"/>
    <w:rsid w:val="00AF72A6"/>
    <w:rsid w:val="00B01AC2"/>
    <w:rsid w:val="00B0356D"/>
    <w:rsid w:val="00B03F34"/>
    <w:rsid w:val="00B06598"/>
    <w:rsid w:val="00B1040C"/>
    <w:rsid w:val="00B12A3E"/>
    <w:rsid w:val="00B134BD"/>
    <w:rsid w:val="00B173CC"/>
    <w:rsid w:val="00B25587"/>
    <w:rsid w:val="00B26FE2"/>
    <w:rsid w:val="00B27073"/>
    <w:rsid w:val="00B30210"/>
    <w:rsid w:val="00B30793"/>
    <w:rsid w:val="00B34E53"/>
    <w:rsid w:val="00B35E0E"/>
    <w:rsid w:val="00B36E04"/>
    <w:rsid w:val="00B37D50"/>
    <w:rsid w:val="00B37FF3"/>
    <w:rsid w:val="00B41BE4"/>
    <w:rsid w:val="00B42C28"/>
    <w:rsid w:val="00B45CBB"/>
    <w:rsid w:val="00B46BBF"/>
    <w:rsid w:val="00B46C50"/>
    <w:rsid w:val="00B47D99"/>
    <w:rsid w:val="00B50A0D"/>
    <w:rsid w:val="00B50FB4"/>
    <w:rsid w:val="00B51F62"/>
    <w:rsid w:val="00B55B85"/>
    <w:rsid w:val="00B56630"/>
    <w:rsid w:val="00B56D34"/>
    <w:rsid w:val="00B5724E"/>
    <w:rsid w:val="00B5740C"/>
    <w:rsid w:val="00B609C4"/>
    <w:rsid w:val="00B6194F"/>
    <w:rsid w:val="00B61D24"/>
    <w:rsid w:val="00B61FAE"/>
    <w:rsid w:val="00B62BD1"/>
    <w:rsid w:val="00B62DC5"/>
    <w:rsid w:val="00B65E00"/>
    <w:rsid w:val="00B66008"/>
    <w:rsid w:val="00B672FC"/>
    <w:rsid w:val="00B67B74"/>
    <w:rsid w:val="00B70F90"/>
    <w:rsid w:val="00B71178"/>
    <w:rsid w:val="00B72DFB"/>
    <w:rsid w:val="00B74282"/>
    <w:rsid w:val="00B743D2"/>
    <w:rsid w:val="00B74B66"/>
    <w:rsid w:val="00B74E59"/>
    <w:rsid w:val="00B754DB"/>
    <w:rsid w:val="00B762F1"/>
    <w:rsid w:val="00B838B7"/>
    <w:rsid w:val="00B852C3"/>
    <w:rsid w:val="00B865AE"/>
    <w:rsid w:val="00B90302"/>
    <w:rsid w:val="00B905E9"/>
    <w:rsid w:val="00B91A59"/>
    <w:rsid w:val="00B957AA"/>
    <w:rsid w:val="00B95D9D"/>
    <w:rsid w:val="00BA3200"/>
    <w:rsid w:val="00BA440A"/>
    <w:rsid w:val="00BA62D4"/>
    <w:rsid w:val="00BA6A08"/>
    <w:rsid w:val="00BA6D4F"/>
    <w:rsid w:val="00BB03C5"/>
    <w:rsid w:val="00BB1C45"/>
    <w:rsid w:val="00BB1D2A"/>
    <w:rsid w:val="00BB1D7C"/>
    <w:rsid w:val="00BB1FAC"/>
    <w:rsid w:val="00BB513A"/>
    <w:rsid w:val="00BB7437"/>
    <w:rsid w:val="00BC0A70"/>
    <w:rsid w:val="00BC1DF0"/>
    <w:rsid w:val="00BC1FF0"/>
    <w:rsid w:val="00BC530C"/>
    <w:rsid w:val="00BC7BB1"/>
    <w:rsid w:val="00BD4CD5"/>
    <w:rsid w:val="00BD576E"/>
    <w:rsid w:val="00BD580D"/>
    <w:rsid w:val="00BD5C1C"/>
    <w:rsid w:val="00BE09B0"/>
    <w:rsid w:val="00BE1332"/>
    <w:rsid w:val="00BE1A1A"/>
    <w:rsid w:val="00BE27F8"/>
    <w:rsid w:val="00BE5B57"/>
    <w:rsid w:val="00BF07E1"/>
    <w:rsid w:val="00BF1963"/>
    <w:rsid w:val="00BF3A0D"/>
    <w:rsid w:val="00BF3CD7"/>
    <w:rsid w:val="00BF5D75"/>
    <w:rsid w:val="00BF5E87"/>
    <w:rsid w:val="00C0055E"/>
    <w:rsid w:val="00C016BF"/>
    <w:rsid w:val="00C017A2"/>
    <w:rsid w:val="00C03AB5"/>
    <w:rsid w:val="00C0475D"/>
    <w:rsid w:val="00C066CB"/>
    <w:rsid w:val="00C10746"/>
    <w:rsid w:val="00C10D00"/>
    <w:rsid w:val="00C1570C"/>
    <w:rsid w:val="00C16D2A"/>
    <w:rsid w:val="00C177AB"/>
    <w:rsid w:val="00C21D9A"/>
    <w:rsid w:val="00C25E2A"/>
    <w:rsid w:val="00C26304"/>
    <w:rsid w:val="00C277AA"/>
    <w:rsid w:val="00C328E8"/>
    <w:rsid w:val="00C32CB8"/>
    <w:rsid w:val="00C335D9"/>
    <w:rsid w:val="00C34212"/>
    <w:rsid w:val="00C35709"/>
    <w:rsid w:val="00C4025F"/>
    <w:rsid w:val="00C410F9"/>
    <w:rsid w:val="00C416B5"/>
    <w:rsid w:val="00C4221B"/>
    <w:rsid w:val="00C43257"/>
    <w:rsid w:val="00C45AA8"/>
    <w:rsid w:val="00C45DBF"/>
    <w:rsid w:val="00C45E2A"/>
    <w:rsid w:val="00C47E54"/>
    <w:rsid w:val="00C47F5A"/>
    <w:rsid w:val="00C53183"/>
    <w:rsid w:val="00C5456D"/>
    <w:rsid w:val="00C564E6"/>
    <w:rsid w:val="00C60D6F"/>
    <w:rsid w:val="00C615E8"/>
    <w:rsid w:val="00C6636F"/>
    <w:rsid w:val="00C66892"/>
    <w:rsid w:val="00C724ED"/>
    <w:rsid w:val="00C73F35"/>
    <w:rsid w:val="00C758E4"/>
    <w:rsid w:val="00C76FCD"/>
    <w:rsid w:val="00C82AB1"/>
    <w:rsid w:val="00C86338"/>
    <w:rsid w:val="00C93B45"/>
    <w:rsid w:val="00C93F84"/>
    <w:rsid w:val="00C97650"/>
    <w:rsid w:val="00CA0C3C"/>
    <w:rsid w:val="00CA0CEA"/>
    <w:rsid w:val="00CA0FB2"/>
    <w:rsid w:val="00CA3516"/>
    <w:rsid w:val="00CA4173"/>
    <w:rsid w:val="00CA4C22"/>
    <w:rsid w:val="00CA5C14"/>
    <w:rsid w:val="00CA656F"/>
    <w:rsid w:val="00CB05AB"/>
    <w:rsid w:val="00CB1177"/>
    <w:rsid w:val="00CB4174"/>
    <w:rsid w:val="00CB6C6D"/>
    <w:rsid w:val="00CB7B90"/>
    <w:rsid w:val="00CC1763"/>
    <w:rsid w:val="00CC4231"/>
    <w:rsid w:val="00CC454E"/>
    <w:rsid w:val="00CC47D8"/>
    <w:rsid w:val="00CC4BF9"/>
    <w:rsid w:val="00CC5FD5"/>
    <w:rsid w:val="00CC631C"/>
    <w:rsid w:val="00CD27AD"/>
    <w:rsid w:val="00CD3501"/>
    <w:rsid w:val="00CD3C0F"/>
    <w:rsid w:val="00CD4437"/>
    <w:rsid w:val="00CD4720"/>
    <w:rsid w:val="00CD47E9"/>
    <w:rsid w:val="00CD5758"/>
    <w:rsid w:val="00CD6733"/>
    <w:rsid w:val="00CE02BF"/>
    <w:rsid w:val="00CE1B66"/>
    <w:rsid w:val="00CE302D"/>
    <w:rsid w:val="00CE65A1"/>
    <w:rsid w:val="00CE699B"/>
    <w:rsid w:val="00CE72A5"/>
    <w:rsid w:val="00CF0846"/>
    <w:rsid w:val="00CF08F6"/>
    <w:rsid w:val="00CF4826"/>
    <w:rsid w:val="00CF613D"/>
    <w:rsid w:val="00D0020A"/>
    <w:rsid w:val="00D006F8"/>
    <w:rsid w:val="00D020FE"/>
    <w:rsid w:val="00D025EC"/>
    <w:rsid w:val="00D026EF"/>
    <w:rsid w:val="00D028C0"/>
    <w:rsid w:val="00D10C40"/>
    <w:rsid w:val="00D1124A"/>
    <w:rsid w:val="00D11618"/>
    <w:rsid w:val="00D11EA3"/>
    <w:rsid w:val="00D13B3C"/>
    <w:rsid w:val="00D14C24"/>
    <w:rsid w:val="00D16471"/>
    <w:rsid w:val="00D2656E"/>
    <w:rsid w:val="00D26B90"/>
    <w:rsid w:val="00D30C6E"/>
    <w:rsid w:val="00D3220D"/>
    <w:rsid w:val="00D330A6"/>
    <w:rsid w:val="00D33328"/>
    <w:rsid w:val="00D3609A"/>
    <w:rsid w:val="00D37528"/>
    <w:rsid w:val="00D405E5"/>
    <w:rsid w:val="00D409A7"/>
    <w:rsid w:val="00D42F31"/>
    <w:rsid w:val="00D42FC7"/>
    <w:rsid w:val="00D44584"/>
    <w:rsid w:val="00D448C1"/>
    <w:rsid w:val="00D448E8"/>
    <w:rsid w:val="00D509A7"/>
    <w:rsid w:val="00D51777"/>
    <w:rsid w:val="00D52D53"/>
    <w:rsid w:val="00D5363C"/>
    <w:rsid w:val="00D702A9"/>
    <w:rsid w:val="00D709DB"/>
    <w:rsid w:val="00D70C51"/>
    <w:rsid w:val="00D724C6"/>
    <w:rsid w:val="00D72E8A"/>
    <w:rsid w:val="00D74894"/>
    <w:rsid w:val="00D74E57"/>
    <w:rsid w:val="00D74F24"/>
    <w:rsid w:val="00D80536"/>
    <w:rsid w:val="00D80CBD"/>
    <w:rsid w:val="00D81730"/>
    <w:rsid w:val="00D82500"/>
    <w:rsid w:val="00D83B53"/>
    <w:rsid w:val="00D84CD7"/>
    <w:rsid w:val="00D86E62"/>
    <w:rsid w:val="00D87CA4"/>
    <w:rsid w:val="00D90DDB"/>
    <w:rsid w:val="00D9289B"/>
    <w:rsid w:val="00D93D19"/>
    <w:rsid w:val="00D94249"/>
    <w:rsid w:val="00D9458A"/>
    <w:rsid w:val="00D96748"/>
    <w:rsid w:val="00DA218F"/>
    <w:rsid w:val="00DA3582"/>
    <w:rsid w:val="00DA5781"/>
    <w:rsid w:val="00DB2E3E"/>
    <w:rsid w:val="00DB5A15"/>
    <w:rsid w:val="00DC1979"/>
    <w:rsid w:val="00DC1FE5"/>
    <w:rsid w:val="00DC6E6B"/>
    <w:rsid w:val="00DD01D4"/>
    <w:rsid w:val="00DD0CF5"/>
    <w:rsid w:val="00DD294F"/>
    <w:rsid w:val="00DD3D80"/>
    <w:rsid w:val="00DD5C78"/>
    <w:rsid w:val="00DD661C"/>
    <w:rsid w:val="00DD6B84"/>
    <w:rsid w:val="00DE1374"/>
    <w:rsid w:val="00DE5249"/>
    <w:rsid w:val="00DE6825"/>
    <w:rsid w:val="00DE7893"/>
    <w:rsid w:val="00DF132F"/>
    <w:rsid w:val="00DF3E49"/>
    <w:rsid w:val="00DF56F4"/>
    <w:rsid w:val="00DF6BE5"/>
    <w:rsid w:val="00E00F26"/>
    <w:rsid w:val="00E0128D"/>
    <w:rsid w:val="00E01A52"/>
    <w:rsid w:val="00E0242D"/>
    <w:rsid w:val="00E03D58"/>
    <w:rsid w:val="00E03D9B"/>
    <w:rsid w:val="00E05535"/>
    <w:rsid w:val="00E10F5C"/>
    <w:rsid w:val="00E13DBC"/>
    <w:rsid w:val="00E14872"/>
    <w:rsid w:val="00E14CEE"/>
    <w:rsid w:val="00E14EDC"/>
    <w:rsid w:val="00E203F3"/>
    <w:rsid w:val="00E20613"/>
    <w:rsid w:val="00E21971"/>
    <w:rsid w:val="00E21A65"/>
    <w:rsid w:val="00E249E4"/>
    <w:rsid w:val="00E24DC0"/>
    <w:rsid w:val="00E256E9"/>
    <w:rsid w:val="00E25790"/>
    <w:rsid w:val="00E25C66"/>
    <w:rsid w:val="00E27113"/>
    <w:rsid w:val="00E317A3"/>
    <w:rsid w:val="00E3251E"/>
    <w:rsid w:val="00E34251"/>
    <w:rsid w:val="00E41037"/>
    <w:rsid w:val="00E417EA"/>
    <w:rsid w:val="00E42182"/>
    <w:rsid w:val="00E42A7D"/>
    <w:rsid w:val="00E43A51"/>
    <w:rsid w:val="00E474A5"/>
    <w:rsid w:val="00E53D09"/>
    <w:rsid w:val="00E54BC4"/>
    <w:rsid w:val="00E552B1"/>
    <w:rsid w:val="00E61440"/>
    <w:rsid w:val="00E61EE1"/>
    <w:rsid w:val="00E6232A"/>
    <w:rsid w:val="00E62FA0"/>
    <w:rsid w:val="00E63E7F"/>
    <w:rsid w:val="00E64341"/>
    <w:rsid w:val="00E71D30"/>
    <w:rsid w:val="00E72283"/>
    <w:rsid w:val="00E728F9"/>
    <w:rsid w:val="00E72954"/>
    <w:rsid w:val="00E747CD"/>
    <w:rsid w:val="00E762C5"/>
    <w:rsid w:val="00E76856"/>
    <w:rsid w:val="00E77DCD"/>
    <w:rsid w:val="00E810A8"/>
    <w:rsid w:val="00E82134"/>
    <w:rsid w:val="00E821A1"/>
    <w:rsid w:val="00E8240B"/>
    <w:rsid w:val="00E824A9"/>
    <w:rsid w:val="00E8291A"/>
    <w:rsid w:val="00E84FB2"/>
    <w:rsid w:val="00E86162"/>
    <w:rsid w:val="00E86566"/>
    <w:rsid w:val="00E86674"/>
    <w:rsid w:val="00E868F0"/>
    <w:rsid w:val="00E905F4"/>
    <w:rsid w:val="00E91EA6"/>
    <w:rsid w:val="00E91F2A"/>
    <w:rsid w:val="00E92009"/>
    <w:rsid w:val="00E9224C"/>
    <w:rsid w:val="00E93D29"/>
    <w:rsid w:val="00E958D7"/>
    <w:rsid w:val="00E96248"/>
    <w:rsid w:val="00E9680D"/>
    <w:rsid w:val="00E97BC5"/>
    <w:rsid w:val="00EA087E"/>
    <w:rsid w:val="00EA3A97"/>
    <w:rsid w:val="00EA7379"/>
    <w:rsid w:val="00EA738A"/>
    <w:rsid w:val="00EB0661"/>
    <w:rsid w:val="00EB0748"/>
    <w:rsid w:val="00EB167F"/>
    <w:rsid w:val="00EB186E"/>
    <w:rsid w:val="00EB199E"/>
    <w:rsid w:val="00EB2A79"/>
    <w:rsid w:val="00EB3640"/>
    <w:rsid w:val="00EB4521"/>
    <w:rsid w:val="00EB46C3"/>
    <w:rsid w:val="00EB4F89"/>
    <w:rsid w:val="00EB5ED4"/>
    <w:rsid w:val="00EB6141"/>
    <w:rsid w:val="00EB7BFE"/>
    <w:rsid w:val="00EC068C"/>
    <w:rsid w:val="00EC1412"/>
    <w:rsid w:val="00EC1C49"/>
    <w:rsid w:val="00EC30FB"/>
    <w:rsid w:val="00EC394A"/>
    <w:rsid w:val="00EC5A27"/>
    <w:rsid w:val="00EC5F33"/>
    <w:rsid w:val="00EC6F55"/>
    <w:rsid w:val="00EC7274"/>
    <w:rsid w:val="00ED2A31"/>
    <w:rsid w:val="00ED4FF5"/>
    <w:rsid w:val="00ED54BD"/>
    <w:rsid w:val="00ED6CDC"/>
    <w:rsid w:val="00ED6F38"/>
    <w:rsid w:val="00EE33E5"/>
    <w:rsid w:val="00EE41FB"/>
    <w:rsid w:val="00EE544A"/>
    <w:rsid w:val="00EE557D"/>
    <w:rsid w:val="00EE57CD"/>
    <w:rsid w:val="00EE7389"/>
    <w:rsid w:val="00EE7B52"/>
    <w:rsid w:val="00EF02D8"/>
    <w:rsid w:val="00EF09CA"/>
    <w:rsid w:val="00EF1A8C"/>
    <w:rsid w:val="00EF23E3"/>
    <w:rsid w:val="00EF2445"/>
    <w:rsid w:val="00EF2623"/>
    <w:rsid w:val="00EF3C13"/>
    <w:rsid w:val="00EF43EA"/>
    <w:rsid w:val="00F023AD"/>
    <w:rsid w:val="00F03333"/>
    <w:rsid w:val="00F0496C"/>
    <w:rsid w:val="00F04F47"/>
    <w:rsid w:val="00F07626"/>
    <w:rsid w:val="00F106D8"/>
    <w:rsid w:val="00F10C95"/>
    <w:rsid w:val="00F12233"/>
    <w:rsid w:val="00F142AD"/>
    <w:rsid w:val="00F17B4B"/>
    <w:rsid w:val="00F208C9"/>
    <w:rsid w:val="00F20ABD"/>
    <w:rsid w:val="00F23D80"/>
    <w:rsid w:val="00F27D3E"/>
    <w:rsid w:val="00F30FB9"/>
    <w:rsid w:val="00F319EE"/>
    <w:rsid w:val="00F31C19"/>
    <w:rsid w:val="00F31ECB"/>
    <w:rsid w:val="00F32061"/>
    <w:rsid w:val="00F32AA9"/>
    <w:rsid w:val="00F34301"/>
    <w:rsid w:val="00F34551"/>
    <w:rsid w:val="00F359A3"/>
    <w:rsid w:val="00F35E56"/>
    <w:rsid w:val="00F35FC4"/>
    <w:rsid w:val="00F40566"/>
    <w:rsid w:val="00F42032"/>
    <w:rsid w:val="00F42E0B"/>
    <w:rsid w:val="00F42EAB"/>
    <w:rsid w:val="00F43BD1"/>
    <w:rsid w:val="00F45B13"/>
    <w:rsid w:val="00F469B1"/>
    <w:rsid w:val="00F4784D"/>
    <w:rsid w:val="00F51417"/>
    <w:rsid w:val="00F51E14"/>
    <w:rsid w:val="00F532C5"/>
    <w:rsid w:val="00F537F0"/>
    <w:rsid w:val="00F54601"/>
    <w:rsid w:val="00F55834"/>
    <w:rsid w:val="00F56A61"/>
    <w:rsid w:val="00F56BF2"/>
    <w:rsid w:val="00F605A3"/>
    <w:rsid w:val="00F618E9"/>
    <w:rsid w:val="00F61C6F"/>
    <w:rsid w:val="00F63911"/>
    <w:rsid w:val="00F642C5"/>
    <w:rsid w:val="00F652DF"/>
    <w:rsid w:val="00F654BF"/>
    <w:rsid w:val="00F66E09"/>
    <w:rsid w:val="00F67BDF"/>
    <w:rsid w:val="00F7134B"/>
    <w:rsid w:val="00F719D8"/>
    <w:rsid w:val="00F71B6E"/>
    <w:rsid w:val="00F71D96"/>
    <w:rsid w:val="00F72680"/>
    <w:rsid w:val="00F75A49"/>
    <w:rsid w:val="00F80425"/>
    <w:rsid w:val="00F8215B"/>
    <w:rsid w:val="00F822A4"/>
    <w:rsid w:val="00F82478"/>
    <w:rsid w:val="00F82849"/>
    <w:rsid w:val="00F83F1E"/>
    <w:rsid w:val="00F85763"/>
    <w:rsid w:val="00F85F59"/>
    <w:rsid w:val="00F902C5"/>
    <w:rsid w:val="00F90B76"/>
    <w:rsid w:val="00F9450C"/>
    <w:rsid w:val="00F9674F"/>
    <w:rsid w:val="00FA056D"/>
    <w:rsid w:val="00FA1A7A"/>
    <w:rsid w:val="00FA210E"/>
    <w:rsid w:val="00FA3140"/>
    <w:rsid w:val="00FA37E5"/>
    <w:rsid w:val="00FA4575"/>
    <w:rsid w:val="00FA71C2"/>
    <w:rsid w:val="00FA749A"/>
    <w:rsid w:val="00FA7D7A"/>
    <w:rsid w:val="00FB03B3"/>
    <w:rsid w:val="00FB0587"/>
    <w:rsid w:val="00FB0627"/>
    <w:rsid w:val="00FB1191"/>
    <w:rsid w:val="00FB1300"/>
    <w:rsid w:val="00FB3A5C"/>
    <w:rsid w:val="00FB5F3F"/>
    <w:rsid w:val="00FB6E49"/>
    <w:rsid w:val="00FC0848"/>
    <w:rsid w:val="00FC1B88"/>
    <w:rsid w:val="00FC1C6B"/>
    <w:rsid w:val="00FC2E65"/>
    <w:rsid w:val="00FC6D7E"/>
    <w:rsid w:val="00FC6E78"/>
    <w:rsid w:val="00FC7DB1"/>
    <w:rsid w:val="00FD5C15"/>
    <w:rsid w:val="00FD7D44"/>
    <w:rsid w:val="00FE10EE"/>
    <w:rsid w:val="00FE58C9"/>
    <w:rsid w:val="00FF0782"/>
    <w:rsid w:val="00FF0AD3"/>
    <w:rsid w:val="00FF2768"/>
    <w:rsid w:val="00FF2957"/>
    <w:rsid w:val="00FF4EBA"/>
    <w:rsid w:val="00FF6C6F"/>
    <w:rsid w:val="00FF6D3C"/>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4FE3BE3"/>
  <w15:docId w15:val="{0253685B-1713-4C93-B057-B1F438A1FD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pl-PL" w:bidi="ar-SA"/>
      </w:rPr>
    </w:rPrDefault>
    <w:pPrDefault>
      <w:pPr>
        <w:spacing w:after="120" w:line="276" w:lineRule="auto"/>
      </w:pPr>
    </w:pPrDefault>
  </w:docDefaults>
  <w:latentStyles w:defLockedState="0" w:defUIPriority="0" w:defSemiHidden="0" w:defUnhideWhenUsed="0" w:defQFormat="0" w:count="376">
    <w:lsdException w:name="heading 1" w:uiPriority="9"/>
    <w:lsdException w:name="heading 2" w:semiHidden="1" w:uiPriority="9" w:unhideWhenUsed="1"/>
    <w:lsdException w:name="heading 3" w:semiHidden="1" w:uiPriority="9" w:unhideWhenUsed="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iPriority="99"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rsid w:val="001E48B4"/>
    <w:rPr>
      <w:sz w:val="24"/>
      <w:szCs w:val="24"/>
    </w:rPr>
  </w:style>
  <w:style w:type="paragraph" w:styleId="Nagwek1">
    <w:name w:val="heading 1"/>
    <w:basedOn w:val="Normalny"/>
    <w:next w:val="Normalny"/>
    <w:link w:val="Nagwek1Znak"/>
    <w:uiPriority w:val="9"/>
    <w:rsid w:val="00AA7AF6"/>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Nagwek2">
    <w:name w:val="heading 2"/>
    <w:basedOn w:val="Normalny"/>
    <w:next w:val="Normalny"/>
    <w:link w:val="Nagwek2Znak"/>
    <w:uiPriority w:val="9"/>
    <w:semiHidden/>
    <w:unhideWhenUsed/>
    <w:rsid w:val="008E2F88"/>
    <w:pPr>
      <w:keepNext/>
      <w:keepLines/>
      <w:spacing w:before="200" w:after="0"/>
      <w:outlineLvl w:val="1"/>
    </w:pPr>
    <w:rPr>
      <w:rFonts w:asciiTheme="majorHAnsi" w:eastAsiaTheme="majorEastAsia" w:hAnsiTheme="majorHAnsi" w:cstheme="majorBidi"/>
      <w:b/>
      <w:bCs/>
      <w:color w:val="4F81BD" w:themeColor="accent1"/>
      <w:sz w:val="26"/>
      <w:szCs w:val="26"/>
      <w:lang w:eastAsia="en-US"/>
    </w:rPr>
  </w:style>
  <w:style w:type="paragraph" w:styleId="Nagwek3">
    <w:name w:val="heading 3"/>
    <w:basedOn w:val="Normalny"/>
    <w:next w:val="Normalny"/>
    <w:link w:val="Nagwek3Znak"/>
    <w:uiPriority w:val="9"/>
    <w:rsid w:val="00AA7AF6"/>
    <w:pPr>
      <w:keepNext/>
      <w:spacing w:before="240" w:after="60"/>
      <w:outlineLvl w:val="2"/>
    </w:pPr>
    <w:rPr>
      <w:rFonts w:ascii="Arial" w:hAnsi="Arial" w:cs="Arial"/>
      <w:b/>
      <w:bCs/>
      <w:color w:val="000000"/>
      <w:sz w:val="26"/>
      <w:szCs w:val="26"/>
    </w:rPr>
  </w:style>
  <w:style w:type="paragraph" w:styleId="Nagwek4">
    <w:name w:val="heading 4"/>
    <w:basedOn w:val="Normalny"/>
    <w:next w:val="Normalny"/>
    <w:link w:val="Nagwek4Znak"/>
    <w:uiPriority w:val="9"/>
    <w:semiHidden/>
    <w:unhideWhenUsed/>
    <w:qFormat/>
    <w:rsid w:val="002E176C"/>
    <w:pPr>
      <w:keepNext/>
      <w:keepLines/>
      <w:spacing w:before="200" w:after="0"/>
      <w:outlineLvl w:val="3"/>
    </w:pPr>
    <w:rPr>
      <w:rFonts w:asciiTheme="majorHAnsi" w:eastAsiaTheme="majorEastAsia" w:hAnsiTheme="majorHAnsi" w:cstheme="majorBidi"/>
      <w:b/>
      <w:bCs/>
      <w:i/>
      <w:iCs/>
      <w:color w:val="4F81BD" w:themeColor="accent1"/>
      <w:sz w:val="22"/>
      <w:szCs w:val="22"/>
    </w:rPr>
  </w:style>
  <w:style w:type="paragraph" w:styleId="Nagwek5">
    <w:name w:val="heading 5"/>
    <w:basedOn w:val="Normalny"/>
    <w:next w:val="Normalny"/>
    <w:link w:val="Nagwek5Znak"/>
    <w:uiPriority w:val="9"/>
    <w:semiHidden/>
    <w:unhideWhenUsed/>
    <w:qFormat/>
    <w:rsid w:val="002E176C"/>
    <w:pPr>
      <w:keepNext/>
      <w:keepLines/>
      <w:spacing w:before="200" w:after="0"/>
      <w:outlineLvl w:val="4"/>
    </w:pPr>
    <w:rPr>
      <w:rFonts w:asciiTheme="majorHAnsi" w:eastAsiaTheme="majorEastAsia" w:hAnsiTheme="majorHAnsi" w:cstheme="majorBidi"/>
      <w:color w:val="243F60" w:themeColor="accent1" w:themeShade="7F"/>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rsid w:val="00D74F24"/>
    <w:pPr>
      <w:tabs>
        <w:tab w:val="center" w:pos="4536"/>
        <w:tab w:val="right" w:pos="9072"/>
      </w:tabs>
    </w:pPr>
  </w:style>
  <w:style w:type="paragraph" w:styleId="Stopka">
    <w:name w:val="footer"/>
    <w:basedOn w:val="Normalny"/>
    <w:link w:val="StopkaZnak"/>
    <w:uiPriority w:val="99"/>
    <w:rsid w:val="00D74F24"/>
    <w:pPr>
      <w:tabs>
        <w:tab w:val="center" w:pos="4536"/>
        <w:tab w:val="right" w:pos="9072"/>
      </w:tabs>
    </w:pPr>
  </w:style>
  <w:style w:type="paragraph" w:customStyle="1" w:styleId="StylFranzArialNarrowInterliniapojedyncze">
    <w:name w:val="Styl Franz + Arial Narrow Interlinia:  pojedyncze"/>
    <w:basedOn w:val="Normalny"/>
    <w:link w:val="StylFranzArialNarrowInterliniapojedynczeZnak"/>
    <w:rsid w:val="002E6A4A"/>
    <w:pPr>
      <w:jc w:val="both"/>
    </w:pPr>
    <w:rPr>
      <w:rFonts w:ascii="Arial Narrow" w:hAnsi="Arial Narrow"/>
      <w:sz w:val="22"/>
      <w:szCs w:val="22"/>
    </w:rPr>
  </w:style>
  <w:style w:type="character" w:customStyle="1" w:styleId="StylFranzArialNarrowInterliniapojedynczeZnak">
    <w:name w:val="Styl Franz + Arial Narrow Interlinia:  pojedyncze Znak"/>
    <w:basedOn w:val="Domylnaczcionkaakapitu"/>
    <w:link w:val="StylFranzArialNarrowInterliniapojedyncze"/>
    <w:rsid w:val="002E6A4A"/>
    <w:rPr>
      <w:rFonts w:ascii="Arial Narrow" w:hAnsi="Arial Narrow"/>
      <w:sz w:val="22"/>
      <w:szCs w:val="22"/>
      <w:lang w:val="pl-PL" w:eastAsia="pl-PL" w:bidi="ar-SA"/>
    </w:rPr>
  </w:style>
  <w:style w:type="paragraph" w:styleId="Tekstprzypisukocowego">
    <w:name w:val="endnote text"/>
    <w:basedOn w:val="Normalny"/>
    <w:link w:val="TekstprzypisukocowegoZnak"/>
    <w:semiHidden/>
    <w:rsid w:val="00673632"/>
    <w:rPr>
      <w:sz w:val="20"/>
      <w:szCs w:val="20"/>
    </w:rPr>
  </w:style>
  <w:style w:type="character" w:styleId="Odwoanieprzypisukocowego">
    <w:name w:val="endnote reference"/>
    <w:basedOn w:val="Domylnaczcionkaakapitu"/>
    <w:semiHidden/>
    <w:rsid w:val="00673632"/>
    <w:rPr>
      <w:vertAlign w:val="superscript"/>
    </w:rPr>
  </w:style>
  <w:style w:type="paragraph" w:styleId="Spistreci2">
    <w:name w:val="toc 2"/>
    <w:basedOn w:val="Normalny"/>
    <w:next w:val="Normalny"/>
    <w:autoRedefine/>
    <w:uiPriority w:val="39"/>
    <w:qFormat/>
    <w:rsid w:val="00924F7F"/>
    <w:pPr>
      <w:tabs>
        <w:tab w:val="left" w:pos="800"/>
        <w:tab w:val="right" w:leader="underscore" w:pos="9062"/>
      </w:tabs>
      <w:spacing w:before="120"/>
      <w:ind w:left="200"/>
    </w:pPr>
    <w:rPr>
      <w:rFonts w:ascii="Dosis" w:hAnsi="Dosis"/>
      <w:b/>
      <w:smallCaps/>
      <w:noProof/>
      <w:sz w:val="20"/>
      <w:szCs w:val="20"/>
    </w:rPr>
  </w:style>
  <w:style w:type="paragraph" w:styleId="Tekstprzypisudolnego">
    <w:name w:val="footnote text"/>
    <w:basedOn w:val="Normalny"/>
    <w:link w:val="TekstprzypisudolnegoZnak"/>
    <w:rsid w:val="005F6B60"/>
    <w:rPr>
      <w:sz w:val="20"/>
      <w:szCs w:val="20"/>
    </w:rPr>
  </w:style>
  <w:style w:type="character" w:customStyle="1" w:styleId="TekstprzypisudolnegoZnak">
    <w:name w:val="Tekst przypisu dolnego Znak"/>
    <w:basedOn w:val="Domylnaczcionkaakapitu"/>
    <w:link w:val="Tekstprzypisudolnego"/>
    <w:rsid w:val="005F6B60"/>
  </w:style>
  <w:style w:type="character" w:styleId="Odwoanieprzypisudolnego">
    <w:name w:val="footnote reference"/>
    <w:basedOn w:val="Domylnaczcionkaakapitu"/>
    <w:rsid w:val="005F6B60"/>
    <w:rPr>
      <w:vertAlign w:val="superscript"/>
    </w:rPr>
  </w:style>
  <w:style w:type="character" w:customStyle="1" w:styleId="StopkaZnak">
    <w:name w:val="Stopka Znak"/>
    <w:basedOn w:val="Domylnaczcionkaakapitu"/>
    <w:link w:val="Stopka"/>
    <w:uiPriority w:val="99"/>
    <w:rsid w:val="009801E7"/>
    <w:rPr>
      <w:sz w:val="24"/>
      <w:szCs w:val="24"/>
    </w:rPr>
  </w:style>
  <w:style w:type="paragraph" w:styleId="Tekstdymka">
    <w:name w:val="Balloon Text"/>
    <w:basedOn w:val="Normalny"/>
    <w:link w:val="TekstdymkaZnak"/>
    <w:uiPriority w:val="99"/>
    <w:rsid w:val="00747DA5"/>
    <w:rPr>
      <w:rFonts w:ascii="Tahoma" w:hAnsi="Tahoma" w:cs="Tahoma"/>
      <w:sz w:val="16"/>
      <w:szCs w:val="16"/>
    </w:rPr>
  </w:style>
  <w:style w:type="character" w:customStyle="1" w:styleId="TekstdymkaZnak">
    <w:name w:val="Tekst dymka Znak"/>
    <w:basedOn w:val="Domylnaczcionkaakapitu"/>
    <w:link w:val="Tekstdymka"/>
    <w:uiPriority w:val="99"/>
    <w:rsid w:val="00747DA5"/>
    <w:rPr>
      <w:rFonts w:ascii="Tahoma" w:hAnsi="Tahoma" w:cs="Tahoma"/>
      <w:sz w:val="16"/>
      <w:szCs w:val="16"/>
    </w:rPr>
  </w:style>
  <w:style w:type="table" w:styleId="Tabela-Siatka">
    <w:name w:val="Table Grid"/>
    <w:basedOn w:val="Standardowy"/>
    <w:rsid w:val="00567D43"/>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Tabela-Klasyczny2">
    <w:name w:val="Table Classic 2"/>
    <w:basedOn w:val="Standardowy"/>
    <w:rsid w:val="00567D43"/>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Kolorowasiatka1">
    <w:name w:val="Kolorowa siatka1"/>
    <w:basedOn w:val="Standardowy"/>
    <w:uiPriority w:val="73"/>
    <w:rsid w:val="00567D43"/>
    <w:rPr>
      <w:color w:val="000000"/>
    </w:rPr>
    <w:tblPr>
      <w:tblStyleRowBandSize w:val="1"/>
      <w:tblStyleColBandSize w:val="1"/>
      <w:tblBorders>
        <w:insideH w:val="single" w:sz="4" w:space="0" w:color="FFFFFF"/>
      </w:tblBorders>
    </w:tblPr>
    <w:tcPr>
      <w:shd w:val="clear" w:color="auto" w:fill="CCCCCC"/>
    </w:tcPr>
    <w:tblStylePr w:type="firstRow">
      <w:rPr>
        <w:b/>
        <w:bCs/>
      </w:rPr>
      <w:tblPr/>
      <w:tcPr>
        <w:shd w:val="clear" w:color="auto" w:fill="999999"/>
      </w:tcPr>
    </w:tblStylePr>
    <w:tblStylePr w:type="lastRow">
      <w:rPr>
        <w:b/>
        <w:bCs/>
        <w:color w:val="000000"/>
      </w:rPr>
      <w:tblPr/>
      <w:tcPr>
        <w:shd w:val="clear" w:color="auto" w:fill="999999"/>
      </w:tcPr>
    </w:tblStylePr>
    <w:tblStylePr w:type="firstCol">
      <w:rPr>
        <w:color w:val="FFFFFF"/>
      </w:rPr>
      <w:tblPr/>
      <w:tcPr>
        <w:shd w:val="clear" w:color="auto" w:fill="000000"/>
      </w:tcPr>
    </w:tblStylePr>
    <w:tblStylePr w:type="lastCol">
      <w:rPr>
        <w:color w:val="FFFFFF"/>
      </w:rPr>
      <w:tblPr/>
      <w:tcPr>
        <w:shd w:val="clear" w:color="auto" w:fill="000000"/>
      </w:tcPr>
    </w:tblStylePr>
    <w:tblStylePr w:type="band1Vert">
      <w:tblPr/>
      <w:tcPr>
        <w:shd w:val="clear" w:color="auto" w:fill="808080"/>
      </w:tcPr>
    </w:tblStylePr>
    <w:tblStylePr w:type="band1Horz">
      <w:tblPr/>
      <w:tcPr>
        <w:shd w:val="clear" w:color="auto" w:fill="808080"/>
      </w:tcPr>
    </w:tblStylePr>
  </w:style>
  <w:style w:type="table" w:styleId="Kolorowasiatkaakcent2">
    <w:name w:val="Colorful Grid Accent 2"/>
    <w:basedOn w:val="Standardowy"/>
    <w:uiPriority w:val="73"/>
    <w:rsid w:val="00567D43"/>
    <w:rPr>
      <w:color w:val="000000"/>
    </w:rPr>
    <w:tblPr>
      <w:tblStyleRowBandSize w:val="1"/>
      <w:tblStyleColBandSize w:val="1"/>
      <w:tblBorders>
        <w:insideH w:val="single" w:sz="4" w:space="0" w:color="FFFFFF"/>
      </w:tblBorders>
    </w:tblPr>
    <w:tcPr>
      <w:shd w:val="clear" w:color="auto" w:fill="F2DBDB"/>
    </w:tcPr>
    <w:tblStylePr w:type="firstRow">
      <w:rPr>
        <w:b/>
        <w:bCs/>
      </w:rPr>
      <w:tblPr/>
      <w:tcPr>
        <w:shd w:val="clear" w:color="auto" w:fill="E5B8B7"/>
      </w:tcPr>
    </w:tblStylePr>
    <w:tblStylePr w:type="lastRow">
      <w:rPr>
        <w:b/>
        <w:bCs/>
        <w:color w:val="000000"/>
      </w:rPr>
      <w:tblPr/>
      <w:tcPr>
        <w:shd w:val="clear" w:color="auto" w:fill="E5B8B7"/>
      </w:tcPr>
    </w:tblStylePr>
    <w:tblStylePr w:type="firstCol">
      <w:rPr>
        <w:color w:val="FFFFFF"/>
      </w:rPr>
      <w:tblPr/>
      <w:tcPr>
        <w:shd w:val="clear" w:color="auto" w:fill="943634"/>
      </w:tcPr>
    </w:tblStylePr>
    <w:tblStylePr w:type="lastCol">
      <w:rPr>
        <w:color w:val="FFFFFF"/>
      </w:rPr>
      <w:tblPr/>
      <w:tcPr>
        <w:shd w:val="clear" w:color="auto" w:fill="943634"/>
      </w:tcPr>
    </w:tblStylePr>
    <w:tblStylePr w:type="band1Vert">
      <w:tblPr/>
      <w:tcPr>
        <w:shd w:val="clear" w:color="auto" w:fill="DFA7A6"/>
      </w:tcPr>
    </w:tblStylePr>
    <w:tblStylePr w:type="band1Horz">
      <w:tblPr/>
      <w:tcPr>
        <w:shd w:val="clear" w:color="auto" w:fill="DFA7A6"/>
      </w:tcPr>
    </w:tblStylePr>
  </w:style>
  <w:style w:type="table" w:styleId="rednialista2akcent2">
    <w:name w:val="Medium List 2 Accent 2"/>
    <w:basedOn w:val="Standardowy"/>
    <w:uiPriority w:val="66"/>
    <w:rsid w:val="00567D43"/>
    <w:rPr>
      <w:rFonts w:ascii="Cambria" w:hAnsi="Cambria"/>
      <w:color w:val="000000"/>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rPr>
        <w:sz w:val="24"/>
        <w:szCs w:val="24"/>
      </w:rPr>
      <w:tblPr/>
      <w:tcPr>
        <w:tcBorders>
          <w:top w:val="nil"/>
          <w:left w:val="nil"/>
          <w:bottom w:val="single" w:sz="24" w:space="0" w:color="C0504D"/>
          <w:right w:val="nil"/>
          <w:insideH w:val="nil"/>
          <w:insideV w:val="nil"/>
        </w:tcBorders>
        <w:shd w:val="clear" w:color="auto" w:fill="FFFFFF"/>
      </w:tcPr>
    </w:tblStylePr>
    <w:tblStylePr w:type="lastRow">
      <w:tblPr/>
      <w:tcPr>
        <w:tcBorders>
          <w:top w:val="single" w:sz="8" w:space="0" w:color="C0504D"/>
          <w:left w:val="nil"/>
          <w:bottom w:val="nil"/>
          <w:right w:val="nil"/>
          <w:insideH w:val="nil"/>
          <w:insideV w:val="nil"/>
        </w:tcBorders>
        <w:shd w:val="clear" w:color="auto" w:fill="FFFFFF"/>
      </w:tcPr>
    </w:tblStylePr>
    <w:tblStylePr w:type="firstCol">
      <w:tblPr/>
      <w:tcPr>
        <w:tcBorders>
          <w:top w:val="nil"/>
          <w:left w:val="nil"/>
          <w:bottom w:val="nil"/>
          <w:right w:val="single" w:sz="8" w:space="0" w:color="C0504D"/>
          <w:insideH w:val="nil"/>
          <w:insideV w:val="nil"/>
        </w:tcBorders>
        <w:shd w:val="clear" w:color="auto" w:fill="FFFFFF"/>
      </w:tcPr>
    </w:tblStylePr>
    <w:tblStylePr w:type="lastCol">
      <w:tblPr/>
      <w:tcPr>
        <w:tcBorders>
          <w:top w:val="nil"/>
          <w:left w:val="single" w:sz="8" w:space="0" w:color="C0504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EFD3D2"/>
      </w:tcPr>
    </w:tblStylePr>
    <w:tblStylePr w:type="band1Horz">
      <w:tblPr/>
      <w:tcPr>
        <w:tcBorders>
          <w:top w:val="nil"/>
          <w:bottom w:val="nil"/>
          <w:insideH w:val="nil"/>
          <w:insideV w:val="nil"/>
        </w:tcBorders>
        <w:shd w:val="clear" w:color="auto" w:fill="EFD3D2"/>
      </w:tcPr>
    </w:tblStylePr>
    <w:tblStylePr w:type="nwCell">
      <w:tblPr/>
      <w:tcPr>
        <w:shd w:val="clear" w:color="auto" w:fill="FFFFFF"/>
      </w:tcPr>
    </w:tblStylePr>
    <w:tblStylePr w:type="swCell">
      <w:tblPr/>
      <w:tcPr>
        <w:tcBorders>
          <w:top w:val="nil"/>
        </w:tcBorders>
      </w:tcPr>
    </w:tblStylePr>
  </w:style>
  <w:style w:type="table" w:styleId="Tabela-Delikatny2">
    <w:name w:val="Table Subtle 2"/>
    <w:basedOn w:val="Standardowy"/>
    <w:rsid w:val="00567D43"/>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Delikatny1">
    <w:name w:val="Table Subtle 1"/>
    <w:basedOn w:val="Standardowy"/>
    <w:rsid w:val="00567D43"/>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Kolumnowy2">
    <w:name w:val="Table Columns 2"/>
    <w:basedOn w:val="Standardowy"/>
    <w:rsid w:val="00567D43"/>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Jasnecieniowanieakcent2">
    <w:name w:val="Light Shading Accent 2"/>
    <w:basedOn w:val="Standardowy"/>
    <w:uiPriority w:val="60"/>
    <w:rsid w:val="00567D43"/>
    <w:rPr>
      <w:color w:val="943634"/>
    </w:rPr>
    <w:tblPr>
      <w:tblStyleRowBandSize w:val="1"/>
      <w:tblStyleColBandSize w:val="1"/>
      <w:tblBorders>
        <w:top w:val="single" w:sz="8" w:space="0" w:color="C0504D"/>
        <w:bottom w:val="single" w:sz="8" w:space="0" w:color="C0504D"/>
      </w:tblBorders>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styleId="Tabela-Wspczesny">
    <w:name w:val="Table Contemporary"/>
    <w:basedOn w:val="Standardowy"/>
    <w:rsid w:val="00567D43"/>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Akapitzlist">
    <w:name w:val="List Paragraph"/>
    <w:basedOn w:val="Normalny"/>
    <w:link w:val="AkapitzlistZnak"/>
    <w:uiPriority w:val="34"/>
    <w:qFormat/>
    <w:rsid w:val="00F605A3"/>
    <w:pPr>
      <w:ind w:left="720"/>
      <w:contextualSpacing/>
    </w:pPr>
  </w:style>
  <w:style w:type="character" w:styleId="Hipercze">
    <w:name w:val="Hyperlink"/>
    <w:basedOn w:val="Domylnaczcionkaakapitu"/>
    <w:uiPriority w:val="99"/>
    <w:rsid w:val="00261CC0"/>
    <w:rPr>
      <w:color w:val="0000FF"/>
      <w:u w:val="single"/>
    </w:rPr>
  </w:style>
  <w:style w:type="table" w:styleId="Tabela-Elegancki">
    <w:name w:val="Table Elegant"/>
    <w:basedOn w:val="Standardowy"/>
    <w:rsid w:val="00E747CD"/>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character" w:styleId="Numerstrony">
    <w:name w:val="page number"/>
    <w:basedOn w:val="Domylnaczcionkaakapitu"/>
    <w:rsid w:val="00151CB9"/>
  </w:style>
  <w:style w:type="character" w:customStyle="1" w:styleId="Nagwek4Znak">
    <w:name w:val="Nagłówek 4 Znak"/>
    <w:basedOn w:val="Domylnaczcionkaakapitu"/>
    <w:link w:val="Nagwek4"/>
    <w:uiPriority w:val="9"/>
    <w:semiHidden/>
    <w:rsid w:val="002E176C"/>
    <w:rPr>
      <w:rFonts w:asciiTheme="majorHAnsi" w:eastAsiaTheme="majorEastAsia" w:hAnsiTheme="majorHAnsi" w:cstheme="majorBidi"/>
      <w:b/>
      <w:bCs/>
      <w:i/>
      <w:iCs/>
      <w:color w:val="4F81BD" w:themeColor="accent1"/>
    </w:rPr>
  </w:style>
  <w:style w:type="character" w:customStyle="1" w:styleId="Nagwek5Znak">
    <w:name w:val="Nagłówek 5 Znak"/>
    <w:basedOn w:val="Domylnaczcionkaakapitu"/>
    <w:link w:val="Nagwek5"/>
    <w:uiPriority w:val="9"/>
    <w:semiHidden/>
    <w:rsid w:val="002E176C"/>
    <w:rPr>
      <w:rFonts w:asciiTheme="majorHAnsi" w:eastAsiaTheme="majorEastAsia" w:hAnsiTheme="majorHAnsi" w:cstheme="majorBidi"/>
      <w:color w:val="243F60" w:themeColor="accent1" w:themeShade="7F"/>
    </w:rPr>
  </w:style>
  <w:style w:type="character" w:styleId="HTML-klawiatura">
    <w:name w:val="HTML Keyboard"/>
    <w:aliases w:val="ArchiCo"/>
    <w:rsid w:val="002E176C"/>
  </w:style>
  <w:style w:type="paragraph" w:styleId="Tekstpodstawowy">
    <w:name w:val="Body Text"/>
    <w:basedOn w:val="Normalny"/>
    <w:link w:val="TekstpodstawowyZnak"/>
    <w:uiPriority w:val="99"/>
    <w:rsid w:val="002E176C"/>
    <w:pPr>
      <w:widowControl w:val="0"/>
      <w:suppressAutoHyphens/>
    </w:pPr>
    <w:rPr>
      <w:rFonts w:ascii="Arial" w:hAnsi="Arial" w:cs="Times"/>
      <w:szCs w:val="20"/>
      <w:lang w:eastAsia="ar-SA"/>
    </w:rPr>
  </w:style>
  <w:style w:type="character" w:customStyle="1" w:styleId="TekstpodstawowyZnak">
    <w:name w:val="Tekst podstawowy Znak"/>
    <w:basedOn w:val="Domylnaczcionkaakapitu"/>
    <w:link w:val="Tekstpodstawowy"/>
    <w:uiPriority w:val="99"/>
    <w:rsid w:val="002E176C"/>
    <w:rPr>
      <w:rFonts w:ascii="Arial" w:hAnsi="Arial" w:cs="Times"/>
      <w:sz w:val="24"/>
      <w:lang w:eastAsia="ar-SA"/>
    </w:rPr>
  </w:style>
  <w:style w:type="character" w:customStyle="1" w:styleId="NagwekZnak">
    <w:name w:val="Nagłówek Znak"/>
    <w:basedOn w:val="Domylnaczcionkaakapitu"/>
    <w:link w:val="Nagwek"/>
    <w:uiPriority w:val="99"/>
    <w:rsid w:val="002E176C"/>
    <w:rPr>
      <w:sz w:val="24"/>
      <w:szCs w:val="24"/>
    </w:rPr>
  </w:style>
  <w:style w:type="table" w:customStyle="1" w:styleId="Jasnecieniowanie1">
    <w:name w:val="Jasne cieniowanie1"/>
    <w:basedOn w:val="Standardowy"/>
    <w:uiPriority w:val="60"/>
    <w:rsid w:val="002E176C"/>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Jasnecieniowanieakcent11">
    <w:name w:val="Jasne cieniowanie — akcent 11"/>
    <w:basedOn w:val="Standardowy"/>
    <w:uiPriority w:val="60"/>
    <w:rsid w:val="002E176C"/>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customStyle="1" w:styleId="OpisPB">
    <w:name w:val="Opis PB"/>
    <w:basedOn w:val="Normalny"/>
    <w:rsid w:val="00E00F26"/>
    <w:pPr>
      <w:tabs>
        <w:tab w:val="num" w:pos="397"/>
      </w:tabs>
      <w:spacing w:line="360" w:lineRule="auto"/>
      <w:ind w:left="397" w:hanging="397"/>
      <w:jc w:val="both"/>
    </w:pPr>
    <w:rPr>
      <w:rFonts w:ascii="Arial" w:eastAsia="Times" w:hAnsi="Arial"/>
      <w:sz w:val="18"/>
      <w:szCs w:val="20"/>
      <w:lang w:val="en-US"/>
    </w:rPr>
  </w:style>
  <w:style w:type="character" w:customStyle="1" w:styleId="Nagwek1Znak">
    <w:name w:val="Nagłówek 1 Znak"/>
    <w:basedOn w:val="Domylnaczcionkaakapitu"/>
    <w:link w:val="Nagwek1"/>
    <w:uiPriority w:val="9"/>
    <w:rsid w:val="00AA7AF6"/>
    <w:rPr>
      <w:rFonts w:asciiTheme="majorHAnsi" w:eastAsiaTheme="majorEastAsia" w:hAnsiTheme="majorHAnsi" w:cstheme="majorBidi"/>
      <w:b/>
      <w:bCs/>
      <w:color w:val="365F91" w:themeColor="accent1" w:themeShade="BF"/>
      <w:sz w:val="28"/>
      <w:szCs w:val="28"/>
    </w:rPr>
  </w:style>
  <w:style w:type="paragraph" w:styleId="Spistreci3">
    <w:name w:val="toc 3"/>
    <w:basedOn w:val="Normalny"/>
    <w:next w:val="Normalny"/>
    <w:autoRedefine/>
    <w:uiPriority w:val="39"/>
    <w:qFormat/>
    <w:rsid w:val="00924F7F"/>
    <w:pPr>
      <w:spacing w:after="100"/>
      <w:ind w:left="480"/>
    </w:pPr>
    <w:rPr>
      <w:rFonts w:ascii="Dosis" w:hAnsi="Dosis"/>
    </w:rPr>
  </w:style>
  <w:style w:type="character" w:customStyle="1" w:styleId="Nagwek3Znak">
    <w:name w:val="Nagłówek 3 Znak"/>
    <w:basedOn w:val="Domylnaczcionkaakapitu"/>
    <w:link w:val="Nagwek3"/>
    <w:uiPriority w:val="9"/>
    <w:rsid w:val="00AA7AF6"/>
    <w:rPr>
      <w:rFonts w:ascii="Arial" w:hAnsi="Arial" w:cs="Arial"/>
      <w:b/>
      <w:bCs/>
      <w:color w:val="000000"/>
      <w:sz w:val="26"/>
      <w:szCs w:val="26"/>
    </w:rPr>
  </w:style>
  <w:style w:type="paragraph" w:styleId="Spistreci1">
    <w:name w:val="toc 1"/>
    <w:basedOn w:val="Normalny"/>
    <w:next w:val="Normalny"/>
    <w:autoRedefine/>
    <w:uiPriority w:val="39"/>
    <w:qFormat/>
    <w:rsid w:val="00A91866"/>
    <w:rPr>
      <w:rFonts w:ascii="Dosis" w:hAnsi="Dosis"/>
      <w:color w:val="000000"/>
      <w:sz w:val="20"/>
      <w:szCs w:val="20"/>
    </w:rPr>
  </w:style>
  <w:style w:type="paragraph" w:styleId="Lista">
    <w:name w:val="List"/>
    <w:basedOn w:val="Normalny"/>
    <w:rsid w:val="00AA7AF6"/>
    <w:pPr>
      <w:ind w:left="283" w:hanging="283"/>
    </w:pPr>
    <w:rPr>
      <w:rFonts w:ascii="Arial" w:hAnsi="Arial"/>
      <w:szCs w:val="20"/>
    </w:rPr>
  </w:style>
  <w:style w:type="paragraph" w:styleId="Tekstpodstawowywcity">
    <w:name w:val="Body Text Indent"/>
    <w:basedOn w:val="Normalny"/>
    <w:link w:val="TekstpodstawowywcityZnak"/>
    <w:rsid w:val="005D0706"/>
    <w:pPr>
      <w:ind w:left="283"/>
    </w:pPr>
  </w:style>
  <w:style w:type="character" w:customStyle="1" w:styleId="TekstpodstawowywcityZnak">
    <w:name w:val="Tekst podstawowy wcięty Znak"/>
    <w:basedOn w:val="Domylnaczcionkaakapitu"/>
    <w:link w:val="Tekstpodstawowywcity"/>
    <w:rsid w:val="005D0706"/>
    <w:rPr>
      <w:sz w:val="24"/>
      <w:szCs w:val="24"/>
    </w:rPr>
  </w:style>
  <w:style w:type="paragraph" w:styleId="Zwykytekst">
    <w:name w:val="Plain Text"/>
    <w:basedOn w:val="Normalny"/>
    <w:link w:val="ZwykytekstZnak"/>
    <w:rsid w:val="005D0706"/>
    <w:pPr>
      <w:widowControl w:val="0"/>
    </w:pPr>
    <w:rPr>
      <w:rFonts w:ascii="Courier New" w:hAnsi="Courier New"/>
      <w:snapToGrid w:val="0"/>
      <w:sz w:val="20"/>
      <w:szCs w:val="20"/>
    </w:rPr>
  </w:style>
  <w:style w:type="character" w:customStyle="1" w:styleId="ZwykytekstZnak">
    <w:name w:val="Zwykły tekst Znak"/>
    <w:basedOn w:val="Domylnaczcionkaakapitu"/>
    <w:link w:val="Zwykytekst"/>
    <w:rsid w:val="005D0706"/>
    <w:rPr>
      <w:rFonts w:ascii="Courier New" w:hAnsi="Courier New"/>
      <w:snapToGrid w:val="0"/>
    </w:rPr>
  </w:style>
  <w:style w:type="paragraph" w:styleId="Tekstpodstawowy2">
    <w:name w:val="Body Text 2"/>
    <w:basedOn w:val="Normalny"/>
    <w:link w:val="Tekstpodstawowy2Znak"/>
    <w:uiPriority w:val="99"/>
    <w:unhideWhenUsed/>
    <w:rsid w:val="005D0706"/>
    <w:pPr>
      <w:widowControl w:val="0"/>
      <w:suppressAutoHyphens/>
      <w:spacing w:line="480" w:lineRule="auto"/>
    </w:pPr>
    <w:rPr>
      <w:rFonts w:eastAsia="Tahoma"/>
    </w:rPr>
  </w:style>
  <w:style w:type="character" w:customStyle="1" w:styleId="Tekstpodstawowy2Znak">
    <w:name w:val="Tekst podstawowy 2 Znak"/>
    <w:basedOn w:val="Domylnaczcionkaakapitu"/>
    <w:link w:val="Tekstpodstawowy2"/>
    <w:uiPriority w:val="99"/>
    <w:rsid w:val="005D0706"/>
    <w:rPr>
      <w:rFonts w:eastAsia="Tahoma"/>
      <w:sz w:val="24"/>
      <w:szCs w:val="24"/>
    </w:rPr>
  </w:style>
  <w:style w:type="paragraph" w:customStyle="1" w:styleId="Normalny2">
    <w:name w:val="Normalny 2"/>
    <w:basedOn w:val="Normalny"/>
    <w:link w:val="Normalny2Znak"/>
    <w:rsid w:val="00DB2E3E"/>
    <w:pPr>
      <w:spacing w:before="120"/>
      <w:ind w:firstLine="357"/>
      <w:jc w:val="both"/>
      <w:textAlignment w:val="top"/>
    </w:pPr>
    <w:rPr>
      <w:rFonts w:ascii="Arial" w:eastAsia="Calibri" w:hAnsi="Arial"/>
      <w:color w:val="000000"/>
      <w:sz w:val="22"/>
      <w:szCs w:val="22"/>
      <w:lang w:val="fr-FR"/>
    </w:rPr>
  </w:style>
  <w:style w:type="character" w:customStyle="1" w:styleId="Normalny2Znak">
    <w:name w:val="Normalny 2 Znak"/>
    <w:basedOn w:val="Domylnaczcionkaakapitu"/>
    <w:link w:val="Normalny2"/>
    <w:rsid w:val="00DB2E3E"/>
    <w:rPr>
      <w:rFonts w:ascii="Arial" w:eastAsia="Calibri" w:hAnsi="Arial"/>
      <w:color w:val="000000"/>
      <w:sz w:val="22"/>
      <w:szCs w:val="22"/>
      <w:lang w:val="fr-FR"/>
    </w:rPr>
  </w:style>
  <w:style w:type="character" w:customStyle="1" w:styleId="WW8Num16z0">
    <w:name w:val="WW8Num16z0"/>
    <w:rsid w:val="008340CE"/>
    <w:rPr>
      <w:rFonts w:ascii="Wingdings" w:hAnsi="Wingdings" w:cs="Times New Roman"/>
      <w:sz w:val="16"/>
      <w:szCs w:val="16"/>
    </w:rPr>
  </w:style>
  <w:style w:type="paragraph" w:customStyle="1" w:styleId="Tekstpodstawowy21">
    <w:name w:val="Tekst podstawowy 21"/>
    <w:basedOn w:val="Normalny"/>
    <w:rsid w:val="001025BF"/>
    <w:pPr>
      <w:widowControl w:val="0"/>
      <w:tabs>
        <w:tab w:val="left" w:pos="360"/>
      </w:tabs>
      <w:suppressAutoHyphens/>
      <w:jc w:val="both"/>
    </w:pPr>
    <w:rPr>
      <w:rFonts w:eastAsia="Lucida Sans Unicode"/>
      <w:kern w:val="1"/>
      <w:szCs w:val="20"/>
      <w:lang w:eastAsia="en-US"/>
    </w:rPr>
  </w:style>
  <w:style w:type="paragraph" w:customStyle="1" w:styleId="KMRstandard">
    <w:name w:val="KMR_standard"/>
    <w:link w:val="KMRstandardZnak"/>
    <w:qFormat/>
    <w:rsid w:val="006B1D84"/>
    <w:pPr>
      <w:spacing w:before="120" w:after="0"/>
      <w:ind w:firstLine="709"/>
      <w:jc w:val="both"/>
    </w:pPr>
    <w:rPr>
      <w:rFonts w:ascii="Arial Narrow" w:hAnsi="Arial Narrow" w:cs="Arial"/>
      <w:sz w:val="24"/>
    </w:rPr>
  </w:style>
  <w:style w:type="character" w:customStyle="1" w:styleId="KMRstandardZnak">
    <w:name w:val="KMR_standard Znak"/>
    <w:basedOn w:val="Domylnaczcionkaakapitu"/>
    <w:link w:val="KMRstandard"/>
    <w:qFormat/>
    <w:rsid w:val="006B1D84"/>
    <w:rPr>
      <w:rFonts w:ascii="Arial Narrow" w:hAnsi="Arial Narrow" w:cs="Arial"/>
      <w:sz w:val="24"/>
    </w:rPr>
  </w:style>
  <w:style w:type="paragraph" w:customStyle="1" w:styleId="KMRNagwek1">
    <w:name w:val="KMR_Nagłówek_1"/>
    <w:basedOn w:val="KMRstandard"/>
    <w:next w:val="KMRNagwek2"/>
    <w:link w:val="KMRNagwek1Znak"/>
    <w:qFormat/>
    <w:rsid w:val="00545C8B"/>
    <w:pPr>
      <w:numPr>
        <w:ilvl w:val="1"/>
        <w:numId w:val="6"/>
      </w:numPr>
      <w:spacing w:after="120"/>
    </w:pPr>
    <w:rPr>
      <w:rFonts w:eastAsia="Times New Roman"/>
      <w:b/>
      <w:kern w:val="24"/>
      <w:szCs w:val="32"/>
    </w:rPr>
  </w:style>
  <w:style w:type="character" w:customStyle="1" w:styleId="KMRNagwek1Znak">
    <w:name w:val="KMR_Nagłówek_1 Znak"/>
    <w:basedOn w:val="Domylnaczcionkaakapitu"/>
    <w:link w:val="KMRNagwek1"/>
    <w:rsid w:val="00545C8B"/>
    <w:rPr>
      <w:rFonts w:ascii="Arial Narrow" w:eastAsia="Times New Roman" w:hAnsi="Arial Narrow" w:cs="Arial"/>
      <w:b/>
      <w:kern w:val="24"/>
      <w:sz w:val="24"/>
      <w:szCs w:val="32"/>
    </w:rPr>
  </w:style>
  <w:style w:type="paragraph" w:customStyle="1" w:styleId="KMRNagwek2">
    <w:name w:val="KMR_Nagłówek_2"/>
    <w:basedOn w:val="KMRstandard"/>
    <w:next w:val="KMRNagwek3"/>
    <w:link w:val="KMRNagwek2Znak"/>
    <w:qFormat/>
    <w:rsid w:val="006B6E3D"/>
    <w:pPr>
      <w:numPr>
        <w:ilvl w:val="2"/>
        <w:numId w:val="6"/>
      </w:numPr>
    </w:pPr>
    <w:rPr>
      <w:rFonts w:eastAsia="Times New Roman"/>
      <w:b/>
      <w:kern w:val="1"/>
      <w:szCs w:val="24"/>
    </w:rPr>
  </w:style>
  <w:style w:type="paragraph" w:customStyle="1" w:styleId="KMRNagwek3">
    <w:name w:val="KMR_Nagłówek_3"/>
    <w:basedOn w:val="KMRstandard"/>
    <w:next w:val="KMRstandard"/>
    <w:link w:val="KMRNagwek3Znak"/>
    <w:qFormat/>
    <w:rsid w:val="001E48B4"/>
    <w:pPr>
      <w:numPr>
        <w:ilvl w:val="3"/>
        <w:numId w:val="6"/>
      </w:numPr>
    </w:pPr>
    <w:rPr>
      <w:rFonts w:eastAsia="Times New Roman"/>
      <w:kern w:val="1"/>
      <w:szCs w:val="24"/>
      <w:u w:val="single"/>
    </w:rPr>
  </w:style>
  <w:style w:type="paragraph" w:customStyle="1" w:styleId="KMRNagwek0">
    <w:name w:val="KMR_Nagłówek_0"/>
    <w:basedOn w:val="KMRstandard"/>
    <w:next w:val="KMRNagwek1"/>
    <w:link w:val="KMRNagwek0Znak"/>
    <w:qFormat/>
    <w:rsid w:val="00A91866"/>
    <w:pPr>
      <w:numPr>
        <w:numId w:val="2"/>
      </w:numPr>
      <w:pBdr>
        <w:top w:val="double" w:sz="4" w:space="1" w:color="auto"/>
        <w:left w:val="double" w:sz="4" w:space="4" w:color="auto"/>
        <w:bottom w:val="double" w:sz="4" w:space="1" w:color="auto"/>
        <w:right w:val="double" w:sz="4" w:space="4" w:color="auto"/>
      </w:pBdr>
      <w:spacing w:before="240" w:after="240" w:line="240" w:lineRule="auto"/>
      <w:jc w:val="center"/>
    </w:pPr>
    <w:rPr>
      <w:rFonts w:asciiTheme="majorHAnsi" w:hAnsiTheme="majorHAnsi"/>
      <w:b/>
      <w:sz w:val="32"/>
      <w:szCs w:val="32"/>
    </w:rPr>
  </w:style>
  <w:style w:type="paragraph" w:customStyle="1" w:styleId="KMRpunkt">
    <w:name w:val="KMR_punkt"/>
    <w:basedOn w:val="KMRstandard"/>
    <w:link w:val="KMRpunktZnak"/>
    <w:qFormat/>
    <w:rsid w:val="008E2F88"/>
    <w:pPr>
      <w:numPr>
        <w:numId w:val="1"/>
      </w:numPr>
      <w:spacing w:before="60"/>
    </w:pPr>
  </w:style>
  <w:style w:type="character" w:customStyle="1" w:styleId="KMRpunktZnak">
    <w:name w:val="KMR_punkt Znak"/>
    <w:basedOn w:val="KMRstandardZnak"/>
    <w:link w:val="KMRpunkt"/>
    <w:qFormat/>
    <w:rsid w:val="008E2F88"/>
    <w:rPr>
      <w:rFonts w:ascii="Arial Narrow" w:hAnsi="Arial Narrow" w:cs="Arial"/>
      <w:sz w:val="24"/>
    </w:rPr>
  </w:style>
  <w:style w:type="paragraph" w:customStyle="1" w:styleId="Tekstkomentarza2">
    <w:name w:val="Tekst komentarza2"/>
    <w:basedOn w:val="Normalny"/>
    <w:rsid w:val="000345E0"/>
    <w:pPr>
      <w:widowControl w:val="0"/>
      <w:numPr>
        <w:numId w:val="3"/>
      </w:numPr>
      <w:ind w:left="0" w:firstLine="0"/>
    </w:pPr>
    <w:rPr>
      <w:sz w:val="22"/>
      <w:szCs w:val="20"/>
    </w:rPr>
  </w:style>
  <w:style w:type="paragraph" w:styleId="Nagwekspisutreci">
    <w:name w:val="TOC Heading"/>
    <w:basedOn w:val="Nagwek1"/>
    <w:next w:val="Normalny"/>
    <w:uiPriority w:val="39"/>
    <w:unhideWhenUsed/>
    <w:qFormat/>
    <w:rsid w:val="00B47D99"/>
    <w:pPr>
      <w:spacing w:after="0"/>
      <w:outlineLvl w:val="9"/>
    </w:pPr>
  </w:style>
  <w:style w:type="paragraph" w:customStyle="1" w:styleId="KMRtabela">
    <w:name w:val="KMR_tabela"/>
    <w:basedOn w:val="KMRstandard"/>
    <w:link w:val="KMRtabelaZnak"/>
    <w:qFormat/>
    <w:rsid w:val="00AD3E54"/>
    <w:pPr>
      <w:spacing w:before="0" w:line="240" w:lineRule="auto"/>
      <w:ind w:firstLine="0"/>
      <w:jc w:val="center"/>
    </w:pPr>
  </w:style>
  <w:style w:type="character" w:customStyle="1" w:styleId="KMRtabelaZnak">
    <w:name w:val="KMR_tabela Znak"/>
    <w:basedOn w:val="KMRstandardZnak"/>
    <w:link w:val="KMRtabela"/>
    <w:qFormat/>
    <w:rsid w:val="00AD3E54"/>
    <w:rPr>
      <w:rFonts w:ascii="Arial Narrow" w:hAnsi="Arial Narrow" w:cs="Arial"/>
      <w:sz w:val="24"/>
    </w:rPr>
  </w:style>
  <w:style w:type="paragraph" w:customStyle="1" w:styleId="KMRspisrysunkow">
    <w:name w:val="KMR_spis rysunkow"/>
    <w:basedOn w:val="KMRstandard"/>
    <w:link w:val="KMRspisrysunkowZnak"/>
    <w:qFormat/>
    <w:rsid w:val="00AD3E54"/>
    <w:pPr>
      <w:numPr>
        <w:numId w:val="4"/>
      </w:numPr>
      <w:spacing w:before="0"/>
    </w:pPr>
  </w:style>
  <w:style w:type="character" w:customStyle="1" w:styleId="KMRspisrysunkowZnak">
    <w:name w:val="KMR_spis rysunkow Znak"/>
    <w:basedOn w:val="KMRstandardZnak"/>
    <w:link w:val="KMRspisrysunkow"/>
    <w:rsid w:val="00AD3E54"/>
    <w:rPr>
      <w:rFonts w:ascii="Arial Narrow" w:hAnsi="Arial Narrow" w:cs="Arial"/>
      <w:sz w:val="24"/>
    </w:rPr>
  </w:style>
  <w:style w:type="paragraph" w:customStyle="1" w:styleId="KMRspiszalacznikow">
    <w:name w:val="KMR_spis_zalacznikow"/>
    <w:basedOn w:val="KMRspisrysunkow"/>
    <w:link w:val="KMRspiszalacznikowZnak"/>
    <w:qFormat/>
    <w:rsid w:val="00F85F59"/>
    <w:pPr>
      <w:numPr>
        <w:numId w:val="5"/>
      </w:numPr>
      <w:ind w:left="697" w:hanging="357"/>
      <w:jc w:val="left"/>
    </w:pPr>
  </w:style>
  <w:style w:type="character" w:customStyle="1" w:styleId="KMRspiszalacznikowZnak">
    <w:name w:val="KMR_spis_zalacznikow Znak"/>
    <w:basedOn w:val="KMRspisrysunkowZnak"/>
    <w:link w:val="KMRspiszalacznikow"/>
    <w:rsid w:val="00F85F59"/>
    <w:rPr>
      <w:rFonts w:ascii="Arial Narrow" w:hAnsi="Arial Narrow" w:cs="Arial"/>
      <w:sz w:val="24"/>
    </w:rPr>
  </w:style>
  <w:style w:type="character" w:customStyle="1" w:styleId="KMRNagwek2Znak">
    <w:name w:val="KMR_Nagłówek_2 Znak"/>
    <w:basedOn w:val="KMRNagwek1Znak"/>
    <w:link w:val="KMRNagwek2"/>
    <w:qFormat/>
    <w:rsid w:val="006B6E3D"/>
    <w:rPr>
      <w:rFonts w:ascii="Arial Narrow" w:eastAsia="Times New Roman" w:hAnsi="Arial Narrow" w:cs="Arial"/>
      <w:b/>
      <w:kern w:val="1"/>
      <w:sz w:val="24"/>
      <w:szCs w:val="24"/>
    </w:rPr>
  </w:style>
  <w:style w:type="character" w:customStyle="1" w:styleId="KMRNagwek3Znak">
    <w:name w:val="KMR_Nagłówek_3 Znak"/>
    <w:basedOn w:val="KMRNagwek2Znak"/>
    <w:link w:val="KMRNagwek3"/>
    <w:rsid w:val="001E48B4"/>
    <w:rPr>
      <w:rFonts w:ascii="Arial Narrow" w:eastAsia="Times New Roman" w:hAnsi="Arial Narrow" w:cs="Arial"/>
      <w:b w:val="0"/>
      <w:kern w:val="1"/>
      <w:sz w:val="24"/>
      <w:szCs w:val="24"/>
      <w:u w:val="single"/>
    </w:rPr>
  </w:style>
  <w:style w:type="character" w:customStyle="1" w:styleId="KMRNagwek0Znak">
    <w:name w:val="KMR_Nagłówek_0 Znak"/>
    <w:basedOn w:val="KMRstandardZnak"/>
    <w:link w:val="KMRNagwek0"/>
    <w:rsid w:val="00A91866"/>
    <w:rPr>
      <w:rFonts w:asciiTheme="majorHAnsi" w:hAnsiTheme="majorHAnsi" w:cs="Arial"/>
      <w:b/>
      <w:sz w:val="32"/>
      <w:szCs w:val="32"/>
    </w:rPr>
  </w:style>
  <w:style w:type="paragraph" w:styleId="Spistreci4">
    <w:name w:val="toc 4"/>
    <w:basedOn w:val="Normalny"/>
    <w:next w:val="Normalny"/>
    <w:autoRedefine/>
    <w:uiPriority w:val="39"/>
    <w:unhideWhenUsed/>
    <w:rsid w:val="00924F7F"/>
    <w:pPr>
      <w:spacing w:after="100"/>
      <w:ind w:left="660"/>
    </w:pPr>
    <w:rPr>
      <w:rFonts w:ascii="Dosis" w:hAnsi="Dosis"/>
      <w:sz w:val="22"/>
      <w:szCs w:val="22"/>
      <w:lang w:eastAsia="en-US"/>
    </w:rPr>
  </w:style>
  <w:style w:type="character" w:customStyle="1" w:styleId="Nagwek2Znak">
    <w:name w:val="Nagłówek 2 Znak"/>
    <w:basedOn w:val="Domylnaczcionkaakapitu"/>
    <w:link w:val="Nagwek2"/>
    <w:uiPriority w:val="9"/>
    <w:semiHidden/>
    <w:rsid w:val="008E2F88"/>
    <w:rPr>
      <w:rFonts w:asciiTheme="majorHAnsi" w:eastAsiaTheme="majorEastAsia" w:hAnsiTheme="majorHAnsi" w:cstheme="majorBidi"/>
      <w:b/>
      <w:bCs/>
      <w:color w:val="4F81BD" w:themeColor="accent1"/>
      <w:sz w:val="26"/>
      <w:szCs w:val="26"/>
      <w:lang w:eastAsia="en-US"/>
    </w:rPr>
  </w:style>
  <w:style w:type="paragraph" w:customStyle="1" w:styleId="Standard">
    <w:name w:val="Standard"/>
    <w:rsid w:val="008E2F88"/>
    <w:pPr>
      <w:suppressAutoHyphens/>
      <w:autoSpaceDN w:val="0"/>
      <w:spacing w:after="0" w:line="240" w:lineRule="auto"/>
      <w:textAlignment w:val="baseline"/>
    </w:pPr>
    <w:rPr>
      <w:rFonts w:ascii="Times New Roman" w:eastAsia="Times New Roman" w:hAnsi="Times New Roman" w:cs="Times New Roman"/>
      <w:kern w:val="3"/>
      <w:sz w:val="24"/>
      <w:szCs w:val="24"/>
    </w:rPr>
  </w:style>
  <w:style w:type="numbering" w:customStyle="1" w:styleId="WWNum15">
    <w:name w:val="WWNum15"/>
    <w:basedOn w:val="Bezlisty"/>
    <w:rsid w:val="008E2F88"/>
    <w:pPr>
      <w:numPr>
        <w:numId w:val="7"/>
      </w:numPr>
    </w:pPr>
  </w:style>
  <w:style w:type="numbering" w:customStyle="1" w:styleId="KMRSPIS">
    <w:name w:val="KMR_SPIS"/>
    <w:uiPriority w:val="99"/>
    <w:rsid w:val="008E2F88"/>
    <w:pPr>
      <w:numPr>
        <w:numId w:val="8"/>
      </w:numPr>
    </w:pPr>
  </w:style>
  <w:style w:type="paragraph" w:customStyle="1" w:styleId="Textbody">
    <w:name w:val="Text body"/>
    <w:basedOn w:val="Standard"/>
    <w:rsid w:val="00255240"/>
    <w:pPr>
      <w:widowControl w:val="0"/>
    </w:pPr>
    <w:rPr>
      <w:rFonts w:ascii="Arial" w:hAnsi="Arial" w:cs="Times"/>
      <w:szCs w:val="20"/>
      <w:lang w:eastAsia="ar-SA"/>
    </w:rPr>
  </w:style>
  <w:style w:type="paragraph" w:customStyle="1" w:styleId="KMRNagwek4a">
    <w:name w:val="KMR_Nagłówek_4a"/>
    <w:basedOn w:val="KMRNagwek3"/>
    <w:link w:val="KMRNagwek4aZnak"/>
    <w:qFormat/>
    <w:rsid w:val="0084026B"/>
    <w:pPr>
      <w:numPr>
        <w:ilvl w:val="0"/>
        <w:numId w:val="0"/>
      </w:numPr>
      <w:ind w:left="2232" w:hanging="792"/>
    </w:pPr>
  </w:style>
  <w:style w:type="character" w:customStyle="1" w:styleId="KMRNagwek4aZnak">
    <w:name w:val="KMR_Nagłówek_4a Znak"/>
    <w:basedOn w:val="KMRNagwek3Znak"/>
    <w:link w:val="KMRNagwek4a"/>
    <w:rsid w:val="0084026B"/>
    <w:rPr>
      <w:rFonts w:asciiTheme="majorHAnsi" w:eastAsia="Times New Roman" w:hAnsiTheme="majorHAnsi" w:cs="Arial"/>
      <w:b w:val="0"/>
      <w:kern w:val="1"/>
      <w:sz w:val="24"/>
      <w:szCs w:val="24"/>
      <w:u w:val="single"/>
    </w:rPr>
  </w:style>
  <w:style w:type="character" w:customStyle="1" w:styleId="AkapitzlistZnak">
    <w:name w:val="Akapit z listą Znak"/>
    <w:basedOn w:val="Domylnaczcionkaakapitu"/>
    <w:link w:val="Akapitzlist"/>
    <w:uiPriority w:val="34"/>
    <w:rsid w:val="005F5685"/>
    <w:rPr>
      <w:sz w:val="24"/>
      <w:szCs w:val="24"/>
    </w:rPr>
  </w:style>
  <w:style w:type="paragraph" w:styleId="Spistreci5">
    <w:name w:val="toc 5"/>
    <w:basedOn w:val="Normalny"/>
    <w:next w:val="Normalny"/>
    <w:autoRedefine/>
    <w:uiPriority w:val="39"/>
    <w:unhideWhenUsed/>
    <w:rsid w:val="00FB0587"/>
    <w:pPr>
      <w:spacing w:after="100"/>
      <w:ind w:left="880"/>
    </w:pPr>
    <w:rPr>
      <w:rFonts w:eastAsiaTheme="minorEastAsia"/>
      <w:sz w:val="22"/>
      <w:szCs w:val="22"/>
    </w:rPr>
  </w:style>
  <w:style w:type="paragraph" w:styleId="Spistreci6">
    <w:name w:val="toc 6"/>
    <w:basedOn w:val="Normalny"/>
    <w:next w:val="Normalny"/>
    <w:autoRedefine/>
    <w:uiPriority w:val="39"/>
    <w:unhideWhenUsed/>
    <w:rsid w:val="00FB0587"/>
    <w:pPr>
      <w:spacing w:after="100"/>
      <w:ind w:left="1100"/>
    </w:pPr>
    <w:rPr>
      <w:rFonts w:eastAsiaTheme="minorEastAsia"/>
      <w:sz w:val="22"/>
      <w:szCs w:val="22"/>
    </w:rPr>
  </w:style>
  <w:style w:type="paragraph" w:styleId="Spistreci7">
    <w:name w:val="toc 7"/>
    <w:basedOn w:val="Normalny"/>
    <w:next w:val="Normalny"/>
    <w:autoRedefine/>
    <w:uiPriority w:val="39"/>
    <w:unhideWhenUsed/>
    <w:rsid w:val="00FB0587"/>
    <w:pPr>
      <w:spacing w:after="100"/>
      <w:ind w:left="1320"/>
    </w:pPr>
    <w:rPr>
      <w:rFonts w:eastAsiaTheme="minorEastAsia"/>
      <w:sz w:val="22"/>
      <w:szCs w:val="22"/>
    </w:rPr>
  </w:style>
  <w:style w:type="paragraph" w:styleId="Spistreci8">
    <w:name w:val="toc 8"/>
    <w:basedOn w:val="Normalny"/>
    <w:next w:val="Normalny"/>
    <w:autoRedefine/>
    <w:uiPriority w:val="39"/>
    <w:unhideWhenUsed/>
    <w:rsid w:val="00FB0587"/>
    <w:pPr>
      <w:spacing w:after="100"/>
      <w:ind w:left="1540"/>
    </w:pPr>
    <w:rPr>
      <w:rFonts w:eastAsiaTheme="minorEastAsia"/>
      <w:sz w:val="22"/>
      <w:szCs w:val="22"/>
    </w:rPr>
  </w:style>
  <w:style w:type="paragraph" w:styleId="Spistreci9">
    <w:name w:val="toc 9"/>
    <w:basedOn w:val="Normalny"/>
    <w:next w:val="Normalny"/>
    <w:autoRedefine/>
    <w:uiPriority w:val="39"/>
    <w:unhideWhenUsed/>
    <w:rsid w:val="00FB0587"/>
    <w:pPr>
      <w:spacing w:after="100"/>
      <w:ind w:left="1760"/>
    </w:pPr>
    <w:rPr>
      <w:rFonts w:eastAsiaTheme="minorEastAsia"/>
      <w:sz w:val="22"/>
      <w:szCs w:val="22"/>
    </w:rPr>
  </w:style>
  <w:style w:type="paragraph" w:customStyle="1" w:styleId="Informacjekontaktowe">
    <w:name w:val="Informacje kontaktowe"/>
    <w:basedOn w:val="Normalny"/>
    <w:uiPriority w:val="10"/>
    <w:qFormat/>
    <w:rsid w:val="00FC6E78"/>
    <w:pPr>
      <w:spacing w:before="60" w:after="0" w:line="240" w:lineRule="auto"/>
    </w:pPr>
    <w:rPr>
      <w:rFonts w:eastAsia="Times New Roman" w:cs="Times New Roman"/>
      <w:sz w:val="22"/>
      <w:szCs w:val="20"/>
      <w:lang w:eastAsia="en-US"/>
    </w:rPr>
  </w:style>
  <w:style w:type="paragraph" w:customStyle="1" w:styleId="Komentarze">
    <w:name w:val="Komentarze"/>
    <w:basedOn w:val="Normalny"/>
    <w:uiPriority w:val="11"/>
    <w:qFormat/>
    <w:rsid w:val="00FC6E78"/>
    <w:pPr>
      <w:spacing w:before="240" w:line="240" w:lineRule="auto"/>
    </w:pPr>
    <w:rPr>
      <w:rFonts w:eastAsia="Times New Roman" w:cs="Times New Roman"/>
      <w:sz w:val="26"/>
      <w:szCs w:val="26"/>
      <w:lang w:eastAsia="en-US"/>
    </w:rPr>
  </w:style>
  <w:style w:type="table" w:customStyle="1" w:styleId="Tabelazinformacjamifaksu">
    <w:name w:val="Tabela z informacjami faksu"/>
    <w:basedOn w:val="Standardowy"/>
    <w:uiPriority w:val="99"/>
    <w:rsid w:val="00FC6E78"/>
    <w:pPr>
      <w:spacing w:before="60" w:after="0" w:line="240" w:lineRule="auto"/>
    </w:pPr>
    <w:rPr>
      <w:rFonts w:eastAsia="Times New Roman" w:cs="Times New Roman"/>
      <w:sz w:val="26"/>
      <w:szCs w:val="26"/>
      <w:lang w:eastAsia="en-US"/>
    </w:rPr>
    <w:tblPr>
      <w:tblBorders>
        <w:top w:val="thinThickMediumGap" w:sz="8" w:space="0" w:color="7F7F7F" w:themeColor="text1" w:themeTint="80"/>
        <w:left w:val="thinThickMediumGap" w:sz="8" w:space="0" w:color="7F7F7F" w:themeColor="text1" w:themeTint="80"/>
        <w:bottom w:val="thickThinMediumGap" w:sz="8" w:space="0" w:color="7F7F7F" w:themeColor="text1" w:themeTint="80"/>
        <w:right w:val="thickThinMediumGap" w:sz="8" w:space="0" w:color="7F7F7F" w:themeColor="text1" w:themeTint="80"/>
        <w:insideH w:val="thinThickMediumGap" w:sz="8" w:space="0" w:color="7F7F7F" w:themeColor="text1" w:themeTint="80"/>
        <w:insideV w:val="thinThickMediumGap" w:sz="8" w:space="0" w:color="7F7F7F" w:themeColor="text1" w:themeTint="80"/>
      </w:tblBorders>
    </w:tblPr>
  </w:style>
  <w:style w:type="paragraph" w:styleId="Tytu">
    <w:name w:val="Title"/>
    <w:basedOn w:val="Normalny"/>
    <w:link w:val="TytuZnak"/>
    <w:uiPriority w:val="1"/>
    <w:qFormat/>
    <w:rsid w:val="00FC6E78"/>
    <w:pPr>
      <w:spacing w:before="60" w:after="0" w:line="240" w:lineRule="auto"/>
    </w:pPr>
    <w:rPr>
      <w:rFonts w:asciiTheme="majorHAnsi" w:eastAsiaTheme="majorEastAsia" w:hAnsiTheme="majorHAnsi" w:cstheme="majorBidi"/>
      <w:b/>
      <w:caps/>
      <w:color w:val="7F7F7F" w:themeColor="text1" w:themeTint="80"/>
      <w:spacing w:val="400"/>
      <w:kern w:val="12"/>
      <w:sz w:val="104"/>
      <w:szCs w:val="56"/>
      <w:lang w:eastAsia="en-US"/>
    </w:rPr>
  </w:style>
  <w:style w:type="character" w:customStyle="1" w:styleId="TytuZnak">
    <w:name w:val="Tytuł Znak"/>
    <w:basedOn w:val="Domylnaczcionkaakapitu"/>
    <w:link w:val="Tytu"/>
    <w:uiPriority w:val="1"/>
    <w:rsid w:val="00FC6E78"/>
    <w:rPr>
      <w:rFonts w:asciiTheme="majorHAnsi" w:eastAsiaTheme="majorEastAsia" w:hAnsiTheme="majorHAnsi" w:cstheme="majorBidi"/>
      <w:b/>
      <w:caps/>
      <w:color w:val="7F7F7F" w:themeColor="text1" w:themeTint="80"/>
      <w:spacing w:val="400"/>
      <w:kern w:val="12"/>
      <w:sz w:val="104"/>
      <w:szCs w:val="56"/>
      <w:lang w:eastAsia="en-US"/>
    </w:rPr>
  </w:style>
  <w:style w:type="table" w:customStyle="1" w:styleId="Tabelazinformacjamifaksu2">
    <w:name w:val="Tabela z informacjami faksu 2"/>
    <w:basedOn w:val="Standardowy"/>
    <w:uiPriority w:val="99"/>
    <w:rsid w:val="00FC6E78"/>
    <w:pPr>
      <w:spacing w:after="0" w:line="240" w:lineRule="auto"/>
    </w:pPr>
    <w:rPr>
      <w:rFonts w:eastAsia="Times New Roman" w:cs="Times New Roman"/>
      <w:sz w:val="26"/>
      <w:szCs w:val="26"/>
      <w:lang w:eastAsia="en-US"/>
    </w:rPr>
    <w:tblPr>
      <w:tblBorders>
        <w:left w:val="thinThickMediumGap" w:sz="8" w:space="0" w:color="7F7F7F" w:themeColor="text1" w:themeTint="80"/>
        <w:bottom w:val="thickThinMediumGap" w:sz="8" w:space="0" w:color="7F7F7F" w:themeColor="text1" w:themeTint="80"/>
        <w:right w:val="thickThinMediumGap" w:sz="8" w:space="0" w:color="7F7F7F" w:themeColor="text1" w:themeTint="80"/>
      </w:tblBorders>
    </w:tblPr>
  </w:style>
  <w:style w:type="character" w:customStyle="1" w:styleId="TekstprzypisukocowegoZnak">
    <w:name w:val="Tekst przypisu końcowego Znak"/>
    <w:basedOn w:val="Domylnaczcionkaakapitu"/>
    <w:link w:val="Tekstprzypisukocowego"/>
    <w:semiHidden/>
    <w:rsid w:val="00F85F59"/>
    <w:rPr>
      <w:sz w:val="20"/>
      <w:szCs w:val="20"/>
    </w:rPr>
  </w:style>
  <w:style w:type="character" w:customStyle="1" w:styleId="Nierozpoznanawzmianka1">
    <w:name w:val="Nierozpoznana wzmianka1"/>
    <w:basedOn w:val="Domylnaczcionkaakapitu"/>
    <w:uiPriority w:val="99"/>
    <w:semiHidden/>
    <w:unhideWhenUsed/>
    <w:rsid w:val="00F85F59"/>
    <w:rPr>
      <w:color w:val="605E5C"/>
      <w:shd w:val="clear" w:color="auto" w:fill="E1DFDD"/>
    </w:rPr>
  </w:style>
  <w:style w:type="character" w:customStyle="1" w:styleId="KMRmyslnikZnak">
    <w:name w:val="KMR_myslnik Znak"/>
    <w:link w:val="KMRmyslnik"/>
    <w:locked/>
    <w:rsid w:val="00F85F59"/>
    <w:rPr>
      <w:rFonts w:ascii="Arial Narrow" w:eastAsia="Arial" w:hAnsi="Arial Narrow" w:cs="Arial"/>
      <w:sz w:val="24"/>
    </w:rPr>
  </w:style>
  <w:style w:type="paragraph" w:customStyle="1" w:styleId="KMRmyslnik">
    <w:name w:val="KMR_myslnik"/>
    <w:basedOn w:val="KMRstandard"/>
    <w:link w:val="KMRmyslnikZnak"/>
    <w:qFormat/>
    <w:rsid w:val="00F85F59"/>
    <w:pPr>
      <w:numPr>
        <w:numId w:val="9"/>
      </w:numPr>
      <w:spacing w:before="0" w:line="288" w:lineRule="auto"/>
    </w:pPr>
    <w:rPr>
      <w:rFonts w:eastAsia="Arial"/>
    </w:rPr>
  </w:style>
  <w:style w:type="paragraph" w:customStyle="1" w:styleId="KMRNagwek4">
    <w:name w:val="KMR_Nagłówek_4"/>
    <w:basedOn w:val="KMRNagwek3"/>
    <w:autoRedefine/>
    <w:qFormat/>
    <w:rsid w:val="00675633"/>
    <w:pPr>
      <w:numPr>
        <w:ilvl w:val="0"/>
        <w:numId w:val="0"/>
      </w:numPr>
      <w:spacing w:line="288" w:lineRule="auto"/>
    </w:pPr>
    <w:rPr>
      <w:rFonts w:asciiTheme="majorHAnsi" w:eastAsiaTheme="minorHAnsi" w:hAnsiTheme="majorHAnsi"/>
      <w:u w:val="none"/>
    </w:rPr>
  </w:style>
  <w:style w:type="paragraph" w:styleId="NormalnyWeb">
    <w:name w:val="Normal (Web)"/>
    <w:basedOn w:val="Normalny"/>
    <w:uiPriority w:val="99"/>
    <w:semiHidden/>
    <w:unhideWhenUsed/>
    <w:rsid w:val="00F85F59"/>
    <w:pPr>
      <w:spacing w:before="100" w:beforeAutospacing="1" w:after="100" w:afterAutospacing="1" w:line="240" w:lineRule="auto"/>
    </w:pPr>
    <w:rPr>
      <w:rFonts w:ascii="Times New Roman" w:eastAsia="Times New Roman" w:hAnsi="Times New Roman" w:cs="Times New Roman"/>
    </w:rPr>
  </w:style>
  <w:style w:type="character" w:customStyle="1" w:styleId="apple-converted-space">
    <w:name w:val="apple-converted-space"/>
    <w:basedOn w:val="Domylnaczcionkaakapitu"/>
    <w:rsid w:val="00F85F59"/>
  </w:style>
  <w:style w:type="character" w:customStyle="1" w:styleId="il">
    <w:name w:val="il"/>
    <w:basedOn w:val="Domylnaczcionkaakapitu"/>
    <w:rsid w:val="00F85F59"/>
  </w:style>
  <w:style w:type="paragraph" w:customStyle="1" w:styleId="m8003697877341416385msolistparagraph">
    <w:name w:val="m_8003697877341416385msolistparagraph"/>
    <w:basedOn w:val="Normalny"/>
    <w:rsid w:val="00F85F59"/>
    <w:pPr>
      <w:spacing w:before="100" w:beforeAutospacing="1" w:after="100" w:afterAutospacing="1" w:line="240" w:lineRule="auto"/>
    </w:pPr>
    <w:rPr>
      <w:rFonts w:ascii="Times New Roman" w:eastAsia="Times New Roman" w:hAnsi="Times New Roman" w:cs="Times New Roman"/>
    </w:rPr>
  </w:style>
  <w:style w:type="paragraph" w:customStyle="1" w:styleId="m262548594758112919msolistparagraph">
    <w:name w:val="m_262548594758112919msolistparagraph"/>
    <w:basedOn w:val="Normalny"/>
    <w:rsid w:val="00F85F59"/>
    <w:pPr>
      <w:spacing w:before="100" w:beforeAutospacing="1" w:after="100" w:afterAutospacing="1" w:line="240" w:lineRule="auto"/>
    </w:pPr>
    <w:rPr>
      <w:rFonts w:ascii="Times New Roman" w:eastAsia="Times New Roman" w:hAnsi="Times New Roman" w:cs="Times New Roman"/>
    </w:rPr>
  </w:style>
  <w:style w:type="character" w:customStyle="1" w:styleId="Nierozpoznanawzmianka2">
    <w:name w:val="Nierozpoznana wzmianka2"/>
    <w:basedOn w:val="Domylnaczcionkaakapitu"/>
    <w:uiPriority w:val="99"/>
    <w:semiHidden/>
    <w:unhideWhenUsed/>
    <w:rsid w:val="00F85F59"/>
    <w:rPr>
      <w:color w:val="605E5C"/>
      <w:shd w:val="clear" w:color="auto" w:fill="E1DFDD"/>
    </w:rPr>
  </w:style>
  <w:style w:type="character" w:customStyle="1" w:styleId="Nierozpoznanawzmianka3">
    <w:name w:val="Nierozpoznana wzmianka3"/>
    <w:basedOn w:val="Domylnaczcionkaakapitu"/>
    <w:uiPriority w:val="99"/>
    <w:semiHidden/>
    <w:unhideWhenUsed/>
    <w:rsid w:val="00F85F59"/>
    <w:rPr>
      <w:color w:val="605E5C"/>
      <w:shd w:val="clear" w:color="auto" w:fill="E1DFDD"/>
    </w:rPr>
  </w:style>
  <w:style w:type="character" w:styleId="UyteHipercze">
    <w:name w:val="FollowedHyperlink"/>
    <w:basedOn w:val="Domylnaczcionkaakapitu"/>
    <w:semiHidden/>
    <w:unhideWhenUsed/>
    <w:rsid w:val="00F85F59"/>
    <w:rPr>
      <w:color w:val="800080" w:themeColor="followedHyperlink"/>
      <w:u w:val="single"/>
    </w:rPr>
  </w:style>
  <w:style w:type="table" w:customStyle="1" w:styleId="TableNormal">
    <w:name w:val="Table Normal"/>
    <w:rsid w:val="008C3916"/>
    <w:pPr>
      <w:pBdr>
        <w:top w:val="nil"/>
        <w:left w:val="nil"/>
        <w:bottom w:val="nil"/>
        <w:right w:val="nil"/>
        <w:between w:val="nil"/>
        <w:bar w:val="nil"/>
      </w:pBdr>
      <w:spacing w:after="0" w:line="240" w:lineRule="auto"/>
    </w:pPr>
    <w:rPr>
      <w:rFonts w:ascii="Times New Roman" w:eastAsia="Arial Unicode MS" w:hAnsi="Times New Roman" w:cs="Times New Roman"/>
      <w:sz w:val="20"/>
      <w:szCs w:val="20"/>
      <w:bdr w:val="nil"/>
    </w:rPr>
    <w:tblPr>
      <w:tblInd w:w="0" w:type="dxa"/>
      <w:tblCellMar>
        <w:top w:w="0" w:type="dxa"/>
        <w:left w:w="0" w:type="dxa"/>
        <w:bottom w:w="0" w:type="dxa"/>
        <w:right w:w="0" w:type="dxa"/>
      </w:tblCellMar>
    </w:tblPr>
  </w:style>
  <w:style w:type="paragraph" w:customStyle="1" w:styleId="Mstandard">
    <w:name w:val="M_standard"/>
    <w:rsid w:val="008C3916"/>
    <w:pPr>
      <w:widowControl w:val="0"/>
      <w:pBdr>
        <w:top w:val="nil"/>
        <w:left w:val="nil"/>
        <w:bottom w:val="nil"/>
        <w:right w:val="nil"/>
        <w:between w:val="nil"/>
        <w:bar w:val="nil"/>
      </w:pBdr>
      <w:suppressAutoHyphens/>
      <w:spacing w:before="100" w:after="200"/>
      <w:ind w:left="45" w:right="45"/>
    </w:pPr>
    <w:rPr>
      <w:rFonts w:ascii="Arial" w:eastAsia="Arial Unicode MS" w:hAnsi="Arial" w:cs="Arial Unicode MS"/>
      <w:color w:val="000000"/>
      <w:kern w:val="1"/>
      <w:u w:color="000000"/>
      <w:bdr w:val="nil"/>
    </w:rPr>
  </w:style>
  <w:style w:type="character" w:customStyle="1" w:styleId="Brak">
    <w:name w:val="Brak"/>
    <w:rsid w:val="00A53212"/>
  </w:style>
  <w:style w:type="paragraph" w:customStyle="1" w:styleId="tabela">
    <w:name w:val="tabela"/>
    <w:basedOn w:val="Normalny"/>
    <w:link w:val="tabelaZnak"/>
    <w:qFormat/>
    <w:rsid w:val="006446E2"/>
    <w:pPr>
      <w:widowControl w:val="0"/>
      <w:suppressAutoHyphens/>
      <w:spacing w:before="80" w:after="0"/>
      <w:jc w:val="center"/>
      <w:textAlignment w:val="baseline"/>
    </w:pPr>
    <w:rPr>
      <w:rFonts w:ascii="Arial" w:eastAsia="Times New Roman" w:hAnsi="Arial" w:cs="Arial"/>
      <w:bCs/>
      <w:kern w:val="1"/>
      <w:sz w:val="16"/>
      <w:szCs w:val="18"/>
      <w:lang w:eastAsia="ar-SA"/>
    </w:rPr>
  </w:style>
  <w:style w:type="character" w:customStyle="1" w:styleId="tabelaZnak">
    <w:name w:val="tabela Znak"/>
    <w:link w:val="tabela"/>
    <w:rsid w:val="006446E2"/>
    <w:rPr>
      <w:rFonts w:ascii="Arial" w:eastAsia="Times New Roman" w:hAnsi="Arial" w:cs="Arial"/>
      <w:bCs/>
      <w:kern w:val="1"/>
      <w:sz w:val="16"/>
      <w:szCs w:val="18"/>
      <w:lang w:eastAsia="ar-SA"/>
    </w:rPr>
  </w:style>
  <w:style w:type="table" w:customStyle="1" w:styleId="Tabela-Siatka1">
    <w:name w:val="Tabela - Siatka1"/>
    <w:basedOn w:val="Standardowy"/>
    <w:next w:val="Tabela-Siatka"/>
    <w:uiPriority w:val="59"/>
    <w:rsid w:val="003E36B7"/>
    <w:pPr>
      <w:spacing w:after="0" w:line="240" w:lineRule="auto"/>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273">
    <w:name w:val="xl273"/>
    <w:basedOn w:val="Normalny"/>
    <w:rsid w:val="001021E7"/>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ascii="Arial" w:eastAsia="Times New Roman" w:hAnsi="Arial" w:cs="Arial"/>
      <w:b/>
      <w:bCs/>
      <w:sz w:val="16"/>
      <w:szCs w:val="16"/>
    </w:rPr>
  </w:style>
  <w:style w:type="paragraph" w:styleId="Legenda">
    <w:name w:val="caption"/>
    <w:basedOn w:val="Normalny"/>
    <w:next w:val="Normalny"/>
    <w:uiPriority w:val="35"/>
    <w:unhideWhenUsed/>
    <w:qFormat/>
    <w:rsid w:val="00192E97"/>
    <w:pPr>
      <w:spacing w:after="200" w:line="240" w:lineRule="auto"/>
    </w:pPr>
    <w:rPr>
      <w:i/>
      <w:iCs/>
      <w:color w:val="1F497D" w:themeColor="text2"/>
      <w:sz w:val="18"/>
      <w:szCs w:val="18"/>
    </w:rPr>
  </w:style>
  <w:style w:type="character" w:customStyle="1" w:styleId="ui-provider">
    <w:name w:val="ui-provider"/>
    <w:basedOn w:val="Domylnaczcionkaakapitu"/>
    <w:rsid w:val="005E5FF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5177819">
      <w:bodyDiv w:val="1"/>
      <w:marLeft w:val="0"/>
      <w:marRight w:val="0"/>
      <w:marTop w:val="0"/>
      <w:marBottom w:val="0"/>
      <w:divBdr>
        <w:top w:val="none" w:sz="0" w:space="0" w:color="auto"/>
        <w:left w:val="none" w:sz="0" w:space="0" w:color="auto"/>
        <w:bottom w:val="none" w:sz="0" w:space="0" w:color="auto"/>
        <w:right w:val="none" w:sz="0" w:space="0" w:color="auto"/>
      </w:divBdr>
    </w:div>
    <w:div w:id="100028136">
      <w:bodyDiv w:val="1"/>
      <w:marLeft w:val="0"/>
      <w:marRight w:val="0"/>
      <w:marTop w:val="0"/>
      <w:marBottom w:val="0"/>
      <w:divBdr>
        <w:top w:val="none" w:sz="0" w:space="0" w:color="auto"/>
        <w:left w:val="none" w:sz="0" w:space="0" w:color="auto"/>
        <w:bottom w:val="none" w:sz="0" w:space="0" w:color="auto"/>
        <w:right w:val="none" w:sz="0" w:space="0" w:color="auto"/>
      </w:divBdr>
    </w:div>
    <w:div w:id="132649589">
      <w:bodyDiv w:val="1"/>
      <w:marLeft w:val="0"/>
      <w:marRight w:val="0"/>
      <w:marTop w:val="0"/>
      <w:marBottom w:val="0"/>
      <w:divBdr>
        <w:top w:val="none" w:sz="0" w:space="0" w:color="auto"/>
        <w:left w:val="none" w:sz="0" w:space="0" w:color="auto"/>
        <w:bottom w:val="none" w:sz="0" w:space="0" w:color="auto"/>
        <w:right w:val="none" w:sz="0" w:space="0" w:color="auto"/>
      </w:divBdr>
    </w:div>
    <w:div w:id="218828214">
      <w:bodyDiv w:val="1"/>
      <w:marLeft w:val="0"/>
      <w:marRight w:val="0"/>
      <w:marTop w:val="0"/>
      <w:marBottom w:val="0"/>
      <w:divBdr>
        <w:top w:val="none" w:sz="0" w:space="0" w:color="auto"/>
        <w:left w:val="none" w:sz="0" w:space="0" w:color="auto"/>
        <w:bottom w:val="none" w:sz="0" w:space="0" w:color="auto"/>
        <w:right w:val="none" w:sz="0" w:space="0" w:color="auto"/>
      </w:divBdr>
    </w:div>
    <w:div w:id="301466204">
      <w:bodyDiv w:val="1"/>
      <w:marLeft w:val="0"/>
      <w:marRight w:val="0"/>
      <w:marTop w:val="0"/>
      <w:marBottom w:val="0"/>
      <w:divBdr>
        <w:top w:val="none" w:sz="0" w:space="0" w:color="auto"/>
        <w:left w:val="none" w:sz="0" w:space="0" w:color="auto"/>
        <w:bottom w:val="none" w:sz="0" w:space="0" w:color="auto"/>
        <w:right w:val="none" w:sz="0" w:space="0" w:color="auto"/>
      </w:divBdr>
    </w:div>
    <w:div w:id="331493408">
      <w:bodyDiv w:val="1"/>
      <w:marLeft w:val="0"/>
      <w:marRight w:val="0"/>
      <w:marTop w:val="0"/>
      <w:marBottom w:val="0"/>
      <w:divBdr>
        <w:top w:val="none" w:sz="0" w:space="0" w:color="auto"/>
        <w:left w:val="none" w:sz="0" w:space="0" w:color="auto"/>
        <w:bottom w:val="none" w:sz="0" w:space="0" w:color="auto"/>
        <w:right w:val="none" w:sz="0" w:space="0" w:color="auto"/>
      </w:divBdr>
    </w:div>
    <w:div w:id="440151023">
      <w:bodyDiv w:val="1"/>
      <w:marLeft w:val="0"/>
      <w:marRight w:val="0"/>
      <w:marTop w:val="0"/>
      <w:marBottom w:val="0"/>
      <w:divBdr>
        <w:top w:val="none" w:sz="0" w:space="0" w:color="auto"/>
        <w:left w:val="none" w:sz="0" w:space="0" w:color="auto"/>
        <w:bottom w:val="none" w:sz="0" w:space="0" w:color="auto"/>
        <w:right w:val="none" w:sz="0" w:space="0" w:color="auto"/>
      </w:divBdr>
    </w:div>
    <w:div w:id="530071372">
      <w:bodyDiv w:val="1"/>
      <w:marLeft w:val="0"/>
      <w:marRight w:val="0"/>
      <w:marTop w:val="0"/>
      <w:marBottom w:val="0"/>
      <w:divBdr>
        <w:top w:val="none" w:sz="0" w:space="0" w:color="auto"/>
        <w:left w:val="none" w:sz="0" w:space="0" w:color="auto"/>
        <w:bottom w:val="none" w:sz="0" w:space="0" w:color="auto"/>
        <w:right w:val="none" w:sz="0" w:space="0" w:color="auto"/>
      </w:divBdr>
    </w:div>
    <w:div w:id="577597360">
      <w:bodyDiv w:val="1"/>
      <w:marLeft w:val="0"/>
      <w:marRight w:val="0"/>
      <w:marTop w:val="0"/>
      <w:marBottom w:val="0"/>
      <w:divBdr>
        <w:top w:val="none" w:sz="0" w:space="0" w:color="auto"/>
        <w:left w:val="none" w:sz="0" w:space="0" w:color="auto"/>
        <w:bottom w:val="none" w:sz="0" w:space="0" w:color="auto"/>
        <w:right w:val="none" w:sz="0" w:space="0" w:color="auto"/>
      </w:divBdr>
    </w:div>
    <w:div w:id="642974789">
      <w:bodyDiv w:val="1"/>
      <w:marLeft w:val="0"/>
      <w:marRight w:val="0"/>
      <w:marTop w:val="0"/>
      <w:marBottom w:val="0"/>
      <w:divBdr>
        <w:top w:val="none" w:sz="0" w:space="0" w:color="auto"/>
        <w:left w:val="none" w:sz="0" w:space="0" w:color="auto"/>
        <w:bottom w:val="none" w:sz="0" w:space="0" w:color="auto"/>
        <w:right w:val="none" w:sz="0" w:space="0" w:color="auto"/>
      </w:divBdr>
    </w:div>
    <w:div w:id="652219243">
      <w:bodyDiv w:val="1"/>
      <w:marLeft w:val="0"/>
      <w:marRight w:val="0"/>
      <w:marTop w:val="0"/>
      <w:marBottom w:val="0"/>
      <w:divBdr>
        <w:top w:val="none" w:sz="0" w:space="0" w:color="auto"/>
        <w:left w:val="none" w:sz="0" w:space="0" w:color="auto"/>
        <w:bottom w:val="none" w:sz="0" w:space="0" w:color="auto"/>
        <w:right w:val="none" w:sz="0" w:space="0" w:color="auto"/>
      </w:divBdr>
    </w:div>
    <w:div w:id="723259155">
      <w:bodyDiv w:val="1"/>
      <w:marLeft w:val="0"/>
      <w:marRight w:val="0"/>
      <w:marTop w:val="0"/>
      <w:marBottom w:val="0"/>
      <w:divBdr>
        <w:top w:val="none" w:sz="0" w:space="0" w:color="auto"/>
        <w:left w:val="none" w:sz="0" w:space="0" w:color="auto"/>
        <w:bottom w:val="none" w:sz="0" w:space="0" w:color="auto"/>
        <w:right w:val="none" w:sz="0" w:space="0" w:color="auto"/>
      </w:divBdr>
    </w:div>
    <w:div w:id="747575669">
      <w:bodyDiv w:val="1"/>
      <w:marLeft w:val="0"/>
      <w:marRight w:val="0"/>
      <w:marTop w:val="0"/>
      <w:marBottom w:val="0"/>
      <w:divBdr>
        <w:top w:val="none" w:sz="0" w:space="0" w:color="auto"/>
        <w:left w:val="none" w:sz="0" w:space="0" w:color="auto"/>
        <w:bottom w:val="none" w:sz="0" w:space="0" w:color="auto"/>
        <w:right w:val="none" w:sz="0" w:space="0" w:color="auto"/>
      </w:divBdr>
    </w:div>
    <w:div w:id="791631331">
      <w:bodyDiv w:val="1"/>
      <w:marLeft w:val="0"/>
      <w:marRight w:val="0"/>
      <w:marTop w:val="0"/>
      <w:marBottom w:val="0"/>
      <w:divBdr>
        <w:top w:val="none" w:sz="0" w:space="0" w:color="auto"/>
        <w:left w:val="none" w:sz="0" w:space="0" w:color="auto"/>
        <w:bottom w:val="none" w:sz="0" w:space="0" w:color="auto"/>
        <w:right w:val="none" w:sz="0" w:space="0" w:color="auto"/>
      </w:divBdr>
    </w:div>
    <w:div w:id="852885591">
      <w:bodyDiv w:val="1"/>
      <w:marLeft w:val="0"/>
      <w:marRight w:val="0"/>
      <w:marTop w:val="0"/>
      <w:marBottom w:val="0"/>
      <w:divBdr>
        <w:top w:val="none" w:sz="0" w:space="0" w:color="auto"/>
        <w:left w:val="none" w:sz="0" w:space="0" w:color="auto"/>
        <w:bottom w:val="none" w:sz="0" w:space="0" w:color="auto"/>
        <w:right w:val="none" w:sz="0" w:space="0" w:color="auto"/>
      </w:divBdr>
    </w:div>
    <w:div w:id="880483510">
      <w:bodyDiv w:val="1"/>
      <w:marLeft w:val="0"/>
      <w:marRight w:val="0"/>
      <w:marTop w:val="0"/>
      <w:marBottom w:val="0"/>
      <w:divBdr>
        <w:top w:val="none" w:sz="0" w:space="0" w:color="auto"/>
        <w:left w:val="none" w:sz="0" w:space="0" w:color="auto"/>
        <w:bottom w:val="none" w:sz="0" w:space="0" w:color="auto"/>
        <w:right w:val="none" w:sz="0" w:space="0" w:color="auto"/>
      </w:divBdr>
    </w:div>
    <w:div w:id="901527132">
      <w:bodyDiv w:val="1"/>
      <w:marLeft w:val="0"/>
      <w:marRight w:val="0"/>
      <w:marTop w:val="0"/>
      <w:marBottom w:val="0"/>
      <w:divBdr>
        <w:top w:val="none" w:sz="0" w:space="0" w:color="auto"/>
        <w:left w:val="none" w:sz="0" w:space="0" w:color="auto"/>
        <w:bottom w:val="none" w:sz="0" w:space="0" w:color="auto"/>
        <w:right w:val="none" w:sz="0" w:space="0" w:color="auto"/>
      </w:divBdr>
    </w:div>
    <w:div w:id="917859731">
      <w:bodyDiv w:val="1"/>
      <w:marLeft w:val="0"/>
      <w:marRight w:val="0"/>
      <w:marTop w:val="0"/>
      <w:marBottom w:val="0"/>
      <w:divBdr>
        <w:top w:val="none" w:sz="0" w:space="0" w:color="auto"/>
        <w:left w:val="none" w:sz="0" w:space="0" w:color="auto"/>
        <w:bottom w:val="none" w:sz="0" w:space="0" w:color="auto"/>
        <w:right w:val="none" w:sz="0" w:space="0" w:color="auto"/>
      </w:divBdr>
    </w:div>
    <w:div w:id="1091390211">
      <w:bodyDiv w:val="1"/>
      <w:marLeft w:val="0"/>
      <w:marRight w:val="0"/>
      <w:marTop w:val="0"/>
      <w:marBottom w:val="0"/>
      <w:divBdr>
        <w:top w:val="none" w:sz="0" w:space="0" w:color="auto"/>
        <w:left w:val="none" w:sz="0" w:space="0" w:color="auto"/>
        <w:bottom w:val="none" w:sz="0" w:space="0" w:color="auto"/>
        <w:right w:val="none" w:sz="0" w:space="0" w:color="auto"/>
      </w:divBdr>
    </w:div>
    <w:div w:id="1142700562">
      <w:bodyDiv w:val="1"/>
      <w:marLeft w:val="0"/>
      <w:marRight w:val="0"/>
      <w:marTop w:val="0"/>
      <w:marBottom w:val="0"/>
      <w:divBdr>
        <w:top w:val="none" w:sz="0" w:space="0" w:color="auto"/>
        <w:left w:val="none" w:sz="0" w:space="0" w:color="auto"/>
        <w:bottom w:val="none" w:sz="0" w:space="0" w:color="auto"/>
        <w:right w:val="none" w:sz="0" w:space="0" w:color="auto"/>
      </w:divBdr>
    </w:div>
    <w:div w:id="1245796755">
      <w:bodyDiv w:val="1"/>
      <w:marLeft w:val="0"/>
      <w:marRight w:val="0"/>
      <w:marTop w:val="0"/>
      <w:marBottom w:val="0"/>
      <w:divBdr>
        <w:top w:val="none" w:sz="0" w:space="0" w:color="auto"/>
        <w:left w:val="none" w:sz="0" w:space="0" w:color="auto"/>
        <w:bottom w:val="none" w:sz="0" w:space="0" w:color="auto"/>
        <w:right w:val="none" w:sz="0" w:space="0" w:color="auto"/>
      </w:divBdr>
    </w:div>
    <w:div w:id="1274630864">
      <w:bodyDiv w:val="1"/>
      <w:marLeft w:val="0"/>
      <w:marRight w:val="0"/>
      <w:marTop w:val="0"/>
      <w:marBottom w:val="0"/>
      <w:divBdr>
        <w:top w:val="none" w:sz="0" w:space="0" w:color="auto"/>
        <w:left w:val="none" w:sz="0" w:space="0" w:color="auto"/>
        <w:bottom w:val="none" w:sz="0" w:space="0" w:color="auto"/>
        <w:right w:val="none" w:sz="0" w:space="0" w:color="auto"/>
      </w:divBdr>
    </w:div>
    <w:div w:id="1415778437">
      <w:bodyDiv w:val="1"/>
      <w:marLeft w:val="0"/>
      <w:marRight w:val="0"/>
      <w:marTop w:val="0"/>
      <w:marBottom w:val="0"/>
      <w:divBdr>
        <w:top w:val="none" w:sz="0" w:space="0" w:color="auto"/>
        <w:left w:val="none" w:sz="0" w:space="0" w:color="auto"/>
        <w:bottom w:val="none" w:sz="0" w:space="0" w:color="auto"/>
        <w:right w:val="none" w:sz="0" w:space="0" w:color="auto"/>
      </w:divBdr>
    </w:div>
    <w:div w:id="1549220068">
      <w:bodyDiv w:val="1"/>
      <w:marLeft w:val="0"/>
      <w:marRight w:val="0"/>
      <w:marTop w:val="0"/>
      <w:marBottom w:val="0"/>
      <w:divBdr>
        <w:top w:val="none" w:sz="0" w:space="0" w:color="auto"/>
        <w:left w:val="none" w:sz="0" w:space="0" w:color="auto"/>
        <w:bottom w:val="none" w:sz="0" w:space="0" w:color="auto"/>
        <w:right w:val="none" w:sz="0" w:space="0" w:color="auto"/>
      </w:divBdr>
    </w:div>
    <w:div w:id="1600523545">
      <w:bodyDiv w:val="1"/>
      <w:marLeft w:val="0"/>
      <w:marRight w:val="0"/>
      <w:marTop w:val="0"/>
      <w:marBottom w:val="0"/>
      <w:divBdr>
        <w:top w:val="none" w:sz="0" w:space="0" w:color="auto"/>
        <w:left w:val="none" w:sz="0" w:space="0" w:color="auto"/>
        <w:bottom w:val="none" w:sz="0" w:space="0" w:color="auto"/>
        <w:right w:val="none" w:sz="0" w:space="0" w:color="auto"/>
      </w:divBdr>
    </w:div>
    <w:div w:id="1684748997">
      <w:bodyDiv w:val="1"/>
      <w:marLeft w:val="0"/>
      <w:marRight w:val="0"/>
      <w:marTop w:val="0"/>
      <w:marBottom w:val="0"/>
      <w:divBdr>
        <w:top w:val="none" w:sz="0" w:space="0" w:color="auto"/>
        <w:left w:val="none" w:sz="0" w:space="0" w:color="auto"/>
        <w:bottom w:val="none" w:sz="0" w:space="0" w:color="auto"/>
        <w:right w:val="none" w:sz="0" w:space="0" w:color="auto"/>
      </w:divBdr>
    </w:div>
    <w:div w:id="1735935288">
      <w:bodyDiv w:val="1"/>
      <w:marLeft w:val="0"/>
      <w:marRight w:val="0"/>
      <w:marTop w:val="0"/>
      <w:marBottom w:val="0"/>
      <w:divBdr>
        <w:top w:val="none" w:sz="0" w:space="0" w:color="auto"/>
        <w:left w:val="none" w:sz="0" w:space="0" w:color="auto"/>
        <w:bottom w:val="none" w:sz="0" w:space="0" w:color="auto"/>
        <w:right w:val="none" w:sz="0" w:space="0" w:color="auto"/>
      </w:divBdr>
    </w:div>
    <w:div w:id="1829207965">
      <w:bodyDiv w:val="1"/>
      <w:marLeft w:val="0"/>
      <w:marRight w:val="0"/>
      <w:marTop w:val="0"/>
      <w:marBottom w:val="0"/>
      <w:divBdr>
        <w:top w:val="none" w:sz="0" w:space="0" w:color="auto"/>
        <w:left w:val="none" w:sz="0" w:space="0" w:color="auto"/>
        <w:bottom w:val="none" w:sz="0" w:space="0" w:color="auto"/>
        <w:right w:val="none" w:sz="0" w:space="0" w:color="auto"/>
      </w:divBdr>
    </w:div>
    <w:div w:id="2013794389">
      <w:bodyDiv w:val="1"/>
      <w:marLeft w:val="0"/>
      <w:marRight w:val="0"/>
      <w:marTop w:val="0"/>
      <w:marBottom w:val="0"/>
      <w:divBdr>
        <w:top w:val="none" w:sz="0" w:space="0" w:color="auto"/>
        <w:left w:val="none" w:sz="0" w:space="0" w:color="auto"/>
        <w:bottom w:val="none" w:sz="0" w:space="0" w:color="auto"/>
        <w:right w:val="none" w:sz="0" w:space="0" w:color="auto"/>
      </w:divBdr>
    </w:div>
    <w:div w:id="2098481961">
      <w:bodyDiv w:val="1"/>
      <w:marLeft w:val="0"/>
      <w:marRight w:val="0"/>
      <w:marTop w:val="0"/>
      <w:marBottom w:val="0"/>
      <w:divBdr>
        <w:top w:val="none" w:sz="0" w:space="0" w:color="auto"/>
        <w:left w:val="none" w:sz="0" w:space="0" w:color="auto"/>
        <w:bottom w:val="none" w:sz="0" w:space="0" w:color="auto"/>
        <w:right w:val="none" w:sz="0" w:space="0" w:color="auto"/>
      </w:divBdr>
    </w:div>
    <w:div w:id="21181396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3" Type="http://schemas.openxmlformats.org/officeDocument/2006/relationships/customXml" Target="../customXml/item3.xml"/><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header" Target="header1.xml"/><Relationship Id="rId50"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41" Type="http://schemas.openxmlformats.org/officeDocument/2006/relationships/image" Target="media/image31.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image" Target="media/image34.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footer" Target="footer1.xml"/><Relationship Id="rId8" Type="http://schemas.openxmlformats.org/officeDocument/2006/relationships/webSettings" Target="webSettings.xml"/><Relationship Id="rId51"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mdybowski\Pulpit\szablon%201.dot"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Arial Narrow">
      <a:majorFont>
        <a:latin typeface="Arial Narrow"/>
        <a:ea typeface=""/>
        <a:cs typeface=""/>
      </a:majorFont>
      <a:minorFont>
        <a:latin typeface="Arial Narrow"/>
        <a:ea typeface=""/>
        <a:cs typeface=""/>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EA6C07410665BD409102985D7ADB5C0E" ma:contentTypeVersion="15" ma:contentTypeDescription="Utwórz nowy dokument." ma:contentTypeScope="" ma:versionID="0cf51d774d9711908ac97279056052bc">
  <xsd:schema xmlns:xsd="http://www.w3.org/2001/XMLSchema" xmlns:xs="http://www.w3.org/2001/XMLSchema" xmlns:p="http://schemas.microsoft.com/office/2006/metadata/properties" xmlns:ns2="8e9c7ce5-ca25-4daf-9717-dd9feb63ed9f" xmlns:ns3="3039ae03-247e-4a1f-b1cf-6679fe3f8a30" targetNamespace="http://schemas.microsoft.com/office/2006/metadata/properties" ma:root="true" ma:fieldsID="5dceab0f5afa8f33aec99828d7fac5b0" ns2:_="" ns3:_="">
    <xsd:import namespace="8e9c7ce5-ca25-4daf-9717-dd9feb63ed9f"/>
    <xsd:import namespace="3039ae03-247e-4a1f-b1cf-6679fe3f8a30"/>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Location" minOccurs="0"/>
                <xsd:element ref="ns2:MediaServiceOCR" minOccurs="0"/>
                <xsd:element ref="ns2:MediaLengthInSeconds"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e9c7ce5-ca25-4daf-9717-dd9feb63ed9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Tagi obrazów" ma:readOnly="false" ma:fieldId="{5cf76f15-5ced-4ddc-b409-7134ff3c332f}" ma:taxonomyMulti="true" ma:sspId="89fba503-570f-4326-b476-6f857b3bc6ea" ma:termSetId="09814cd3-568e-fe90-9814-8d621ff8fb84" ma:anchorId="fba54fb3-c3e1-fe81-a776-ca4b69148c4d" ma:open="true" ma:isKeyword="false">
      <xsd:complexType>
        <xsd:sequence>
          <xsd:element ref="pc:Terms" minOccurs="0" maxOccurs="1"/>
        </xsd:sequence>
      </xsd:complex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description="" ma:hidden="true" ma:indexed="true" ma:internalName="MediaServiceDateTaken" ma:readOnly="true">
      <xsd:simpleType>
        <xsd:restriction base="dms:Text"/>
      </xsd:simpleType>
    </xsd:element>
    <xsd:element name="MediaServiceLocation" ma:index="16" nillable="true" ma:displayName="Location" ma:description="" ma:indexed="true" ma:internalName="MediaServiceLocatio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039ae03-247e-4a1f-b1cf-6679fe3f8a30"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1b84af8d-fc5b-4991-8e0e-b4da04bb728d}" ma:internalName="TaxCatchAll" ma:showField="CatchAllData" ma:web="3039ae03-247e-4a1f-b1cf-6679fe3f8a30">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Udostępnione dla — szczegóły"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8e9c7ce5-ca25-4daf-9717-dd9feb63ed9f">
      <Terms xmlns="http://schemas.microsoft.com/office/infopath/2007/PartnerControls"/>
    </lcf76f155ced4ddcb4097134ff3c332f>
    <TaxCatchAll xmlns="3039ae03-247e-4a1f-b1cf-6679fe3f8a30" xsi:nil="true"/>
  </documentManagement>
</p:properties>
</file>

<file path=customXml/itemProps1.xml><?xml version="1.0" encoding="utf-8"?>
<ds:datastoreItem xmlns:ds="http://schemas.openxmlformats.org/officeDocument/2006/customXml" ds:itemID="{D92FF636-0958-4B33-B6FA-2F3AF65FD6A2}">
  <ds:schemaRefs>
    <ds:schemaRef ds:uri="http://schemas.microsoft.com/sharepoint/v3/contenttype/forms"/>
  </ds:schemaRefs>
</ds:datastoreItem>
</file>

<file path=customXml/itemProps2.xml><?xml version="1.0" encoding="utf-8"?>
<ds:datastoreItem xmlns:ds="http://schemas.openxmlformats.org/officeDocument/2006/customXml" ds:itemID="{562CA966-D9B1-46AE-9926-7E8C1B656D0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e9c7ce5-ca25-4daf-9717-dd9feb63ed9f"/>
    <ds:schemaRef ds:uri="3039ae03-247e-4a1f-b1cf-6679fe3f8a3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69C6BEB-EFFB-447D-B2AA-4F0D70ED6C07}">
  <ds:schemaRefs>
    <ds:schemaRef ds:uri="http://schemas.openxmlformats.org/officeDocument/2006/bibliography"/>
  </ds:schemaRefs>
</ds:datastoreItem>
</file>

<file path=customXml/itemProps4.xml><?xml version="1.0" encoding="utf-8"?>
<ds:datastoreItem xmlns:ds="http://schemas.openxmlformats.org/officeDocument/2006/customXml" ds:itemID="{BC18D935-3EF4-45C9-BCBB-CEFB38F8D111}">
  <ds:schemaRefs>
    <ds:schemaRef ds:uri="http://schemas.microsoft.com/office/2006/metadata/properties"/>
    <ds:schemaRef ds:uri="http://schemas.microsoft.com/office/infopath/2007/PartnerControls"/>
    <ds:schemaRef ds:uri="8e9c7ce5-ca25-4daf-9717-dd9feb63ed9f"/>
    <ds:schemaRef ds:uri="3039ae03-247e-4a1f-b1cf-6679fe3f8a30"/>
  </ds:schemaRefs>
</ds:datastoreItem>
</file>

<file path=docProps/app.xml><?xml version="1.0" encoding="utf-8"?>
<Properties xmlns="http://schemas.openxmlformats.org/officeDocument/2006/extended-properties" xmlns:vt="http://schemas.openxmlformats.org/officeDocument/2006/docPropsVTypes">
  <Template>szablon 1</Template>
  <TotalTime>1558</TotalTime>
  <Pages>52</Pages>
  <Words>5909</Words>
  <Characters>35454</Characters>
  <Application>Microsoft Office Word</Application>
  <DocSecurity>0</DocSecurity>
  <Lines>295</Lines>
  <Paragraphs>82</Paragraphs>
  <ScaleCrop>false</ScaleCrop>
  <HeadingPairs>
    <vt:vector size="2" baseType="variant">
      <vt:variant>
        <vt:lpstr>Tytuł</vt:lpstr>
      </vt:variant>
      <vt:variant>
        <vt:i4>1</vt:i4>
      </vt:variant>
    </vt:vector>
  </HeadingPairs>
  <TitlesOfParts>
    <vt:vector size="1" baseType="lpstr">
      <vt:lpstr>PROJEKT WYKONAWCZY</vt:lpstr>
    </vt:vector>
  </TitlesOfParts>
  <Company>ppp</Company>
  <LinksUpToDate>false</LinksUpToDate>
  <CharactersWithSpaces>41281</CharactersWithSpaces>
  <SharedDoc>false</SharedDoc>
  <HLinks>
    <vt:vector size="6" baseType="variant">
      <vt:variant>
        <vt:i4>5439589</vt:i4>
      </vt:variant>
      <vt:variant>
        <vt:i4>5</vt:i4>
      </vt:variant>
      <vt:variant>
        <vt:i4>0</vt:i4>
      </vt:variant>
      <vt:variant>
        <vt:i4>5</vt:i4>
      </vt:variant>
      <vt:variant>
        <vt:lpwstr>mailto:maciejdybowski@op.pl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PROJEKT WYKONAWCZY</dc:title>
  <dc:creator>mdybowski</dc:creator>
  <cp:lastModifiedBy>Aleksandra Chmielewska</cp:lastModifiedBy>
  <cp:revision>233</cp:revision>
  <cp:lastPrinted>2024-03-14T11:27:00Z</cp:lastPrinted>
  <dcterms:created xsi:type="dcterms:W3CDTF">2024-02-02T09:28:00Z</dcterms:created>
  <dcterms:modified xsi:type="dcterms:W3CDTF">2024-03-14T11:27:00Z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0x010100EA6C07410665BD409102985D7ADB5C0E</vt:lpwstr>
  </property>
  <property fmtid="{D5CDD505-2E9C-101B-9397-08002B2CF9AE}" pid="3" name="MediaServiceImageTags">
    <vt:lpwstr/>
  </property>
</Properties>
</file>