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8EC464" w14:textId="28EB176A" w:rsidR="00D21A3E" w:rsidRDefault="00FC3104" w:rsidP="00D21A3E">
      <w:pPr>
        <w:spacing w:line="360" w:lineRule="auto"/>
        <w:outlineLvl w:val="0"/>
        <w:rPr>
          <w:rFonts w:asciiTheme="majorHAnsi" w:hAnsiTheme="majorHAnsi"/>
          <w:b/>
          <w:sz w:val="22"/>
          <w:szCs w:val="22"/>
          <w:lang w:eastAsia="pl-PL"/>
        </w:rPr>
      </w:pPr>
      <w:r w:rsidRPr="00570A17">
        <w:rPr>
          <w:rFonts w:asciiTheme="majorHAnsi" w:hAnsiTheme="majorHAnsi"/>
          <w:b/>
        </w:rPr>
        <w:t xml:space="preserve">Znak postępowania: </w:t>
      </w:r>
      <w:r w:rsidR="005F099F">
        <w:rPr>
          <w:rFonts w:asciiTheme="majorHAnsi" w:hAnsiTheme="majorHAnsi"/>
          <w:b/>
        </w:rPr>
        <w:t>13/KUR/CKBOF/BPZ/RPOWP</w:t>
      </w:r>
      <w:r w:rsidR="00D21A3E">
        <w:rPr>
          <w:rFonts w:asciiTheme="majorHAnsi" w:hAnsiTheme="majorHAnsi"/>
          <w:b/>
        </w:rPr>
        <w:t>/2021</w:t>
      </w:r>
    </w:p>
    <w:p w14:paraId="1BA02C4F" w14:textId="5E506BA7" w:rsidR="00FC3104" w:rsidRPr="00570A17" w:rsidRDefault="00FC3104" w:rsidP="00D21A3E">
      <w:pPr>
        <w:spacing w:line="360" w:lineRule="auto"/>
        <w:jc w:val="right"/>
        <w:outlineLvl w:val="0"/>
        <w:rPr>
          <w:rFonts w:asciiTheme="majorHAnsi" w:hAnsiTheme="majorHAnsi"/>
          <w:b/>
        </w:rPr>
      </w:pPr>
      <w:r w:rsidRPr="00570A17">
        <w:rPr>
          <w:rFonts w:asciiTheme="majorHAnsi" w:hAnsiTheme="majorHAnsi"/>
          <w:b/>
        </w:rPr>
        <w:t>Załącznik nr 8 do SWZ</w:t>
      </w:r>
    </w:p>
    <w:p w14:paraId="0249B523" w14:textId="77777777" w:rsidR="00C766D7" w:rsidRPr="00570A17" w:rsidRDefault="00C766D7" w:rsidP="004C27E6">
      <w:pPr>
        <w:spacing w:line="276" w:lineRule="auto"/>
        <w:ind w:left="426"/>
        <w:rPr>
          <w:rFonts w:asciiTheme="majorHAnsi" w:hAnsiTheme="majorHAnsi"/>
          <w:b/>
          <w:sz w:val="22"/>
          <w:szCs w:val="22"/>
        </w:rPr>
      </w:pPr>
    </w:p>
    <w:p w14:paraId="60B6A687" w14:textId="3C9D4CDE" w:rsidR="00C766D7" w:rsidRPr="00570A17" w:rsidRDefault="00C766D7" w:rsidP="004C27E6">
      <w:pPr>
        <w:spacing w:after="200" w:line="276" w:lineRule="auto"/>
        <w:ind w:left="426"/>
        <w:jc w:val="center"/>
        <w:rPr>
          <w:rFonts w:asciiTheme="majorHAnsi" w:eastAsia="Calibri" w:hAnsiTheme="majorHAnsi"/>
          <w:b/>
          <w:sz w:val="22"/>
          <w:szCs w:val="22"/>
        </w:rPr>
      </w:pPr>
      <w:r w:rsidRPr="00570A17">
        <w:rPr>
          <w:rFonts w:asciiTheme="majorHAnsi" w:eastAsia="Calibri" w:hAnsiTheme="majorHAnsi"/>
          <w:b/>
          <w:sz w:val="22"/>
          <w:szCs w:val="22"/>
        </w:rPr>
        <w:t>UMOWA O POWIERZENIE PRZETWARZANIA DANYCH OSOBOWYCH</w:t>
      </w:r>
    </w:p>
    <w:p w14:paraId="5A1F6654" w14:textId="27E0DF62" w:rsidR="00C766D7" w:rsidRPr="00570A17" w:rsidRDefault="00C766D7" w:rsidP="004C27E6">
      <w:pPr>
        <w:spacing w:line="276" w:lineRule="auto"/>
        <w:ind w:left="426"/>
        <w:jc w:val="center"/>
        <w:rPr>
          <w:rFonts w:asciiTheme="majorHAnsi" w:eastAsia="Calibri" w:hAnsiTheme="majorHAnsi"/>
          <w:sz w:val="22"/>
          <w:szCs w:val="22"/>
        </w:rPr>
      </w:pPr>
      <w:r w:rsidRPr="00570A17">
        <w:rPr>
          <w:rFonts w:asciiTheme="majorHAnsi" w:eastAsia="Calibri" w:hAnsiTheme="majorHAnsi"/>
          <w:sz w:val="22"/>
          <w:szCs w:val="22"/>
        </w:rPr>
        <w:t xml:space="preserve">zawarta dnia </w:t>
      </w:r>
      <w:r w:rsidR="00446B65" w:rsidRPr="00570A17">
        <w:rPr>
          <w:rFonts w:asciiTheme="majorHAnsi" w:eastAsia="Calibri" w:hAnsiTheme="majorHAnsi"/>
          <w:sz w:val="22"/>
          <w:szCs w:val="22"/>
        </w:rPr>
        <w:t xml:space="preserve"> </w:t>
      </w:r>
      <w:r w:rsidR="000E7067" w:rsidRPr="00570A17">
        <w:rPr>
          <w:rFonts w:asciiTheme="majorHAnsi" w:eastAsia="Calibri" w:hAnsiTheme="majorHAnsi"/>
          <w:sz w:val="22"/>
          <w:szCs w:val="22"/>
        </w:rPr>
        <w:t>……………….</w:t>
      </w:r>
      <w:r w:rsidRPr="00570A17">
        <w:rPr>
          <w:rFonts w:asciiTheme="majorHAnsi" w:eastAsia="Calibri" w:hAnsiTheme="majorHAnsi"/>
          <w:sz w:val="22"/>
          <w:szCs w:val="22"/>
        </w:rPr>
        <w:t>r. w Białymstoku, pomiędzy:</w:t>
      </w:r>
    </w:p>
    <w:p w14:paraId="01A59AD5" w14:textId="77777777" w:rsidR="00C766D7" w:rsidRPr="00570A17" w:rsidRDefault="00C766D7" w:rsidP="004A08A1">
      <w:pPr>
        <w:spacing w:line="276" w:lineRule="auto"/>
        <w:jc w:val="both"/>
        <w:rPr>
          <w:rFonts w:asciiTheme="majorHAnsi" w:hAnsiTheme="majorHAnsi"/>
          <w:b/>
          <w:sz w:val="22"/>
          <w:szCs w:val="22"/>
        </w:rPr>
      </w:pPr>
      <w:r w:rsidRPr="00570A17">
        <w:rPr>
          <w:rFonts w:asciiTheme="majorHAnsi" w:hAnsiTheme="majorHAnsi"/>
          <w:b/>
          <w:sz w:val="22"/>
          <w:szCs w:val="22"/>
        </w:rPr>
        <w:t xml:space="preserve">Białostocką Fundacją Kształcenia Kadr </w:t>
      </w:r>
      <w:r w:rsidRPr="00570A17">
        <w:rPr>
          <w:rFonts w:asciiTheme="majorHAnsi" w:hAnsiTheme="majorHAnsi"/>
          <w:sz w:val="22"/>
          <w:szCs w:val="22"/>
        </w:rPr>
        <w:t>z siedzibą w Białymstoku przy ul. Spółdzielczej 8, 15-441 Białystok, wpisaną do rejestru przedsiębiorców oraz rejestru stowarzyszeń, innych organizacji społecznych i zawodowych, fundacji oraz publicznych zakładów opieki zdrowotnej Krajowego Rejestru Sądowego pod numerem KRS: 0000037027, legitymującą się NIP: 5422098509, REGON: 050503972, reprezentowaną przez:</w:t>
      </w:r>
    </w:p>
    <w:p w14:paraId="49318996" w14:textId="77777777" w:rsidR="00C766D7" w:rsidRPr="00570A17" w:rsidRDefault="00C766D7" w:rsidP="00880E9A">
      <w:pPr>
        <w:numPr>
          <w:ilvl w:val="0"/>
          <w:numId w:val="2"/>
        </w:numPr>
        <w:spacing w:line="276" w:lineRule="auto"/>
        <w:ind w:left="426" w:firstLine="0"/>
        <w:jc w:val="both"/>
        <w:rPr>
          <w:rFonts w:asciiTheme="majorHAnsi" w:hAnsiTheme="majorHAnsi"/>
          <w:sz w:val="22"/>
          <w:szCs w:val="22"/>
        </w:rPr>
      </w:pPr>
      <w:r w:rsidRPr="00570A17">
        <w:rPr>
          <w:rFonts w:asciiTheme="majorHAnsi" w:hAnsiTheme="majorHAnsi"/>
          <w:sz w:val="22"/>
          <w:szCs w:val="22"/>
        </w:rPr>
        <w:t>Bogusława Plawgo – Prezesa Zarządu,</w:t>
      </w:r>
    </w:p>
    <w:p w14:paraId="0C781FC8" w14:textId="77777777" w:rsidR="00C766D7" w:rsidRPr="00136BF8" w:rsidRDefault="00C766D7" w:rsidP="006337EB">
      <w:pPr>
        <w:numPr>
          <w:ilvl w:val="0"/>
          <w:numId w:val="2"/>
        </w:numPr>
        <w:ind w:left="426" w:firstLine="0"/>
        <w:jc w:val="both"/>
        <w:rPr>
          <w:rFonts w:asciiTheme="majorHAnsi" w:hAnsiTheme="majorHAnsi"/>
          <w:sz w:val="22"/>
          <w:szCs w:val="22"/>
        </w:rPr>
      </w:pPr>
      <w:r w:rsidRPr="00136BF8">
        <w:rPr>
          <w:rFonts w:asciiTheme="majorHAnsi" w:hAnsiTheme="majorHAnsi"/>
          <w:sz w:val="22"/>
          <w:szCs w:val="22"/>
        </w:rPr>
        <w:t>Michała Skarzyńskiego – Członka Zarządu,</w:t>
      </w:r>
    </w:p>
    <w:p w14:paraId="7767E3E4" w14:textId="0FE5C0C1" w:rsidR="00936FEA" w:rsidRPr="00136BF8" w:rsidRDefault="00C766D7" w:rsidP="006337EB">
      <w:pPr>
        <w:ind w:left="426"/>
        <w:jc w:val="both"/>
        <w:rPr>
          <w:rFonts w:asciiTheme="majorHAnsi" w:hAnsiTheme="majorHAnsi"/>
          <w:sz w:val="22"/>
          <w:szCs w:val="22"/>
        </w:rPr>
      </w:pPr>
      <w:r w:rsidRPr="00136BF8">
        <w:rPr>
          <w:rFonts w:asciiTheme="majorHAnsi" w:hAnsiTheme="majorHAnsi"/>
          <w:sz w:val="22"/>
          <w:szCs w:val="22"/>
        </w:rPr>
        <w:t xml:space="preserve">zwaną dalej w treści umowy </w:t>
      </w:r>
      <w:r w:rsidRPr="00136BF8">
        <w:rPr>
          <w:rFonts w:asciiTheme="majorHAnsi" w:hAnsiTheme="majorHAnsi"/>
          <w:b/>
          <w:sz w:val="22"/>
          <w:szCs w:val="22"/>
        </w:rPr>
        <w:t>Zamawiającym</w:t>
      </w:r>
      <w:r w:rsidR="007D55EE" w:rsidRPr="00136BF8">
        <w:rPr>
          <w:rFonts w:asciiTheme="majorHAnsi" w:hAnsiTheme="majorHAnsi"/>
          <w:b/>
          <w:sz w:val="22"/>
          <w:szCs w:val="22"/>
        </w:rPr>
        <w:t xml:space="preserve"> </w:t>
      </w:r>
    </w:p>
    <w:p w14:paraId="49175CF8" w14:textId="32ECF57B" w:rsidR="006337EB" w:rsidRPr="00136BF8" w:rsidRDefault="00F66853" w:rsidP="000E7067">
      <w:pPr>
        <w:jc w:val="both"/>
        <w:rPr>
          <w:rFonts w:asciiTheme="majorHAnsi" w:hAnsiTheme="majorHAnsi" w:cstheme="minorBidi"/>
          <w:lang w:eastAsia="pl-PL"/>
        </w:rPr>
      </w:pPr>
      <w:r w:rsidRPr="00136BF8">
        <w:rPr>
          <w:rFonts w:asciiTheme="majorHAnsi" w:hAnsiTheme="majorHAnsi" w:cstheme="minorBidi"/>
          <w:lang w:eastAsia="pl-PL"/>
        </w:rPr>
        <w:t xml:space="preserve">a, </w:t>
      </w:r>
      <w:r w:rsidR="000E7067" w:rsidRPr="00136BF8">
        <w:rPr>
          <w:rFonts w:asciiTheme="majorHAnsi" w:eastAsia="Calibri" w:hAnsiTheme="majorHAnsi"/>
        </w:rPr>
        <w:t>……………………………………………….</w:t>
      </w:r>
    </w:p>
    <w:p w14:paraId="205678DA" w14:textId="7C205552" w:rsidR="00F66853" w:rsidRPr="00570A17" w:rsidRDefault="00F66853" w:rsidP="006337EB">
      <w:pPr>
        <w:jc w:val="both"/>
        <w:rPr>
          <w:rFonts w:asciiTheme="majorHAnsi" w:hAnsiTheme="majorHAnsi" w:cstheme="minorBidi"/>
          <w:lang w:eastAsia="pl-PL"/>
        </w:rPr>
      </w:pPr>
      <w:r w:rsidRPr="00136BF8">
        <w:rPr>
          <w:rFonts w:asciiTheme="majorHAnsi" w:hAnsiTheme="majorHAnsi" w:cstheme="minorBidi"/>
          <w:lang w:eastAsia="pl-PL"/>
        </w:rPr>
        <w:t xml:space="preserve">zwanym dalej </w:t>
      </w:r>
      <w:r w:rsidRPr="00136BF8">
        <w:rPr>
          <w:rFonts w:asciiTheme="majorHAnsi" w:hAnsiTheme="majorHAnsi" w:cstheme="minorBidi"/>
          <w:b/>
          <w:lang w:eastAsia="pl-PL"/>
        </w:rPr>
        <w:t>Wykonawcą</w:t>
      </w:r>
      <w:r w:rsidR="00FD4834" w:rsidRPr="00136BF8">
        <w:rPr>
          <w:rFonts w:asciiTheme="majorHAnsi" w:hAnsiTheme="majorHAnsi" w:cstheme="minorBidi"/>
          <w:b/>
          <w:lang w:eastAsia="pl-PL"/>
        </w:rPr>
        <w:t xml:space="preserve"> </w:t>
      </w:r>
    </w:p>
    <w:p w14:paraId="3067061C" w14:textId="77777777" w:rsidR="00BD0C34" w:rsidRPr="00570A17" w:rsidRDefault="00BD0C34" w:rsidP="006337EB">
      <w:pPr>
        <w:jc w:val="both"/>
        <w:rPr>
          <w:rFonts w:asciiTheme="majorHAnsi" w:eastAsia="Calibri" w:hAnsiTheme="majorHAnsi"/>
          <w:b/>
          <w:bCs/>
          <w:sz w:val="22"/>
          <w:szCs w:val="22"/>
        </w:rPr>
      </w:pPr>
      <w:r w:rsidRPr="00570A17">
        <w:rPr>
          <w:rFonts w:asciiTheme="majorHAnsi" w:eastAsia="Calibri" w:hAnsiTheme="majorHAnsi"/>
          <w:bCs/>
          <w:sz w:val="22"/>
          <w:szCs w:val="22"/>
        </w:rPr>
        <w:t>Zamawiający i Wykonawca w dalszej części umowy łącznie mogą być zwani</w:t>
      </w:r>
      <w:r w:rsidRPr="00570A17">
        <w:rPr>
          <w:rFonts w:asciiTheme="majorHAnsi" w:eastAsia="Calibri" w:hAnsiTheme="majorHAnsi"/>
          <w:b/>
          <w:bCs/>
          <w:sz w:val="22"/>
          <w:szCs w:val="22"/>
        </w:rPr>
        <w:t xml:space="preserve"> Stronami.</w:t>
      </w:r>
    </w:p>
    <w:p w14:paraId="7B621B83" w14:textId="77777777" w:rsidR="00D8624D" w:rsidRPr="00570A17" w:rsidRDefault="00D8624D" w:rsidP="004C27E6">
      <w:pPr>
        <w:spacing w:after="200" w:line="276" w:lineRule="auto"/>
        <w:ind w:left="426"/>
        <w:jc w:val="center"/>
        <w:rPr>
          <w:rFonts w:asciiTheme="majorHAnsi" w:eastAsia="Calibri" w:hAnsiTheme="majorHAnsi"/>
          <w:sz w:val="22"/>
          <w:szCs w:val="22"/>
        </w:rPr>
      </w:pPr>
    </w:p>
    <w:p w14:paraId="7DC66B65" w14:textId="77777777" w:rsidR="00970E99" w:rsidRPr="005F099F" w:rsidRDefault="00970E99" w:rsidP="004C27E6">
      <w:pPr>
        <w:spacing w:after="200" w:line="276" w:lineRule="auto"/>
        <w:ind w:left="426"/>
        <w:jc w:val="center"/>
        <w:rPr>
          <w:rFonts w:asciiTheme="majorHAnsi" w:eastAsia="Calibri" w:hAnsiTheme="majorHAnsi"/>
          <w:sz w:val="22"/>
          <w:szCs w:val="22"/>
        </w:rPr>
      </w:pPr>
      <w:r w:rsidRPr="005F099F">
        <w:rPr>
          <w:rFonts w:asciiTheme="majorHAnsi" w:eastAsia="Calibri" w:hAnsiTheme="majorHAnsi"/>
          <w:sz w:val="22"/>
          <w:szCs w:val="22"/>
        </w:rPr>
        <w:t>§ 1</w:t>
      </w:r>
    </w:p>
    <w:p w14:paraId="2C451671" w14:textId="6BE85215" w:rsidR="005F099F" w:rsidRPr="005F099F" w:rsidRDefault="00C766D7" w:rsidP="005F099F">
      <w:pPr>
        <w:pStyle w:val="Akapitzlist"/>
        <w:numPr>
          <w:ilvl w:val="0"/>
          <w:numId w:val="5"/>
        </w:numPr>
        <w:spacing w:line="276" w:lineRule="auto"/>
        <w:jc w:val="both"/>
        <w:rPr>
          <w:rFonts w:asciiTheme="majorHAnsi" w:hAnsiTheme="majorHAnsi"/>
          <w:sz w:val="22"/>
          <w:szCs w:val="22"/>
        </w:rPr>
      </w:pPr>
      <w:r w:rsidRPr="005F099F">
        <w:rPr>
          <w:rFonts w:asciiTheme="majorHAnsi" w:eastAsia="Calibri" w:hAnsiTheme="majorHAnsi"/>
          <w:sz w:val="22"/>
          <w:szCs w:val="22"/>
        </w:rPr>
        <w:t xml:space="preserve">Niniejsza Umowa zostaje </w:t>
      </w:r>
      <w:r w:rsidR="00602CC0" w:rsidRPr="005F099F">
        <w:rPr>
          <w:rFonts w:asciiTheme="majorHAnsi" w:eastAsia="Calibri" w:hAnsiTheme="majorHAnsi"/>
          <w:sz w:val="22"/>
          <w:szCs w:val="22"/>
        </w:rPr>
        <w:t xml:space="preserve">zawarta na okres </w:t>
      </w:r>
      <w:r w:rsidR="00602CC0" w:rsidRPr="005F099F">
        <w:rPr>
          <w:rFonts w:asciiTheme="majorHAnsi" w:eastAsia="Calibri" w:hAnsiTheme="majorHAnsi"/>
          <w:b/>
          <w:sz w:val="22"/>
          <w:szCs w:val="22"/>
        </w:rPr>
        <w:t>od dnia</w:t>
      </w:r>
      <w:r w:rsidR="00F66853" w:rsidRPr="005F099F">
        <w:rPr>
          <w:rFonts w:asciiTheme="majorHAnsi" w:eastAsia="Calibri" w:hAnsiTheme="majorHAnsi"/>
          <w:b/>
          <w:sz w:val="22"/>
          <w:szCs w:val="22"/>
        </w:rPr>
        <w:t xml:space="preserve"> </w:t>
      </w:r>
      <w:r w:rsidR="000E7067" w:rsidRPr="005F099F">
        <w:rPr>
          <w:rFonts w:asciiTheme="majorHAnsi" w:eastAsia="Calibri" w:hAnsiTheme="majorHAnsi"/>
          <w:b/>
          <w:sz w:val="22"/>
          <w:szCs w:val="22"/>
        </w:rPr>
        <w:t>…………..</w:t>
      </w:r>
      <w:r w:rsidR="00602CC0" w:rsidRPr="005F099F">
        <w:rPr>
          <w:rFonts w:asciiTheme="majorHAnsi" w:eastAsia="Calibri" w:hAnsiTheme="majorHAnsi"/>
          <w:b/>
          <w:sz w:val="22"/>
          <w:szCs w:val="22"/>
        </w:rPr>
        <w:t xml:space="preserve"> </w:t>
      </w:r>
      <w:r w:rsidRPr="005F099F">
        <w:rPr>
          <w:rFonts w:asciiTheme="majorHAnsi" w:eastAsia="Calibri" w:hAnsiTheme="majorHAnsi"/>
          <w:b/>
          <w:sz w:val="22"/>
          <w:szCs w:val="22"/>
        </w:rPr>
        <w:t xml:space="preserve">r. </w:t>
      </w:r>
      <w:r w:rsidR="007C6D68" w:rsidRPr="005F099F">
        <w:rPr>
          <w:rFonts w:asciiTheme="majorHAnsi" w:eastAsia="Calibri" w:hAnsiTheme="majorHAnsi"/>
          <w:b/>
          <w:sz w:val="22"/>
          <w:szCs w:val="22"/>
        </w:rPr>
        <w:t xml:space="preserve">do dnia </w:t>
      </w:r>
      <w:r w:rsidR="000E7067" w:rsidRPr="005F099F">
        <w:rPr>
          <w:rFonts w:asciiTheme="majorHAnsi" w:eastAsia="Calibri" w:hAnsiTheme="majorHAnsi"/>
          <w:b/>
          <w:sz w:val="22"/>
          <w:szCs w:val="22"/>
        </w:rPr>
        <w:t>………..</w:t>
      </w:r>
      <w:r w:rsidR="00532840" w:rsidRPr="005F099F">
        <w:rPr>
          <w:rFonts w:asciiTheme="majorHAnsi" w:eastAsia="Calibri" w:hAnsiTheme="majorHAnsi"/>
          <w:b/>
          <w:sz w:val="22"/>
          <w:szCs w:val="22"/>
        </w:rPr>
        <w:t xml:space="preserve"> </w:t>
      </w:r>
      <w:r w:rsidR="007C6D68" w:rsidRPr="005F099F">
        <w:rPr>
          <w:rFonts w:asciiTheme="majorHAnsi" w:eastAsia="Calibri" w:hAnsiTheme="majorHAnsi"/>
          <w:b/>
          <w:sz w:val="22"/>
          <w:szCs w:val="22"/>
        </w:rPr>
        <w:t>r</w:t>
      </w:r>
      <w:r w:rsidR="007C6D68" w:rsidRPr="005F099F">
        <w:rPr>
          <w:rFonts w:asciiTheme="majorHAnsi" w:eastAsia="Calibri" w:hAnsiTheme="majorHAnsi"/>
          <w:sz w:val="22"/>
          <w:szCs w:val="22"/>
        </w:rPr>
        <w:t xml:space="preserve">. </w:t>
      </w:r>
      <w:r w:rsidRPr="005F099F">
        <w:rPr>
          <w:rFonts w:asciiTheme="majorHAnsi" w:eastAsia="Calibri" w:hAnsiTheme="majorHAnsi"/>
          <w:sz w:val="22"/>
          <w:szCs w:val="22"/>
        </w:rPr>
        <w:t>na czas realizacji</w:t>
      </w:r>
      <w:r w:rsidR="003B5C07" w:rsidRPr="005F099F">
        <w:rPr>
          <w:rFonts w:asciiTheme="majorHAnsi" w:eastAsia="Calibri" w:hAnsiTheme="majorHAnsi"/>
          <w:sz w:val="22"/>
          <w:szCs w:val="22"/>
        </w:rPr>
        <w:t xml:space="preserve">: </w:t>
      </w:r>
      <w:r w:rsidR="005F099F" w:rsidRPr="005F099F">
        <w:rPr>
          <w:rFonts w:asciiTheme="majorHAnsi" w:eastAsiaTheme="majorEastAsia" w:hAnsiTheme="majorHAnsi" w:cstheme="majorBidi"/>
          <w:sz w:val="22"/>
          <w:szCs w:val="22"/>
        </w:rPr>
        <w:t>„</w:t>
      </w:r>
      <w:r w:rsidR="005F099F" w:rsidRPr="005F099F">
        <w:rPr>
          <w:rFonts w:asciiTheme="majorHAnsi" w:hAnsiTheme="majorHAnsi"/>
          <w:b/>
          <w:sz w:val="22"/>
          <w:szCs w:val="22"/>
        </w:rPr>
        <w:t xml:space="preserve">Usługi realizacji szkoleń specjalistycznych dla uczniów w ramach projektu „Centrum Kompetencji BOF – kompleksowy model wsparcia i modernizacji systemu kształcenia zawodowego na terenie Białostockiego Obszaru Funkcjonalnego”  </w:t>
      </w:r>
      <w:r w:rsidR="005F099F" w:rsidRPr="005F099F">
        <w:rPr>
          <w:rFonts w:asciiTheme="majorHAnsi" w:hAnsiTheme="majorHAnsi"/>
          <w:b/>
          <w:color w:val="000000" w:themeColor="text1"/>
          <w:sz w:val="22"/>
          <w:szCs w:val="22"/>
        </w:rPr>
        <w:t xml:space="preserve">UDA-RPPD.03.03.02-20-0001/16-00 - </w:t>
      </w:r>
      <w:r w:rsidR="005F099F" w:rsidRPr="005F099F">
        <w:rPr>
          <w:rFonts w:asciiTheme="majorHAnsi" w:hAnsiTheme="majorHAnsi"/>
          <w:b/>
          <w:sz w:val="22"/>
          <w:szCs w:val="22"/>
        </w:rPr>
        <w:t>cz. I</w:t>
      </w:r>
      <w:r w:rsidR="005F099F" w:rsidRPr="005F099F">
        <w:rPr>
          <w:rFonts w:asciiTheme="majorHAnsi" w:eastAsiaTheme="majorEastAsia" w:hAnsiTheme="majorHAnsi" w:cstheme="majorBidi"/>
          <w:b/>
          <w:sz w:val="22"/>
          <w:szCs w:val="22"/>
        </w:rPr>
        <w:t xml:space="preserve"> </w:t>
      </w:r>
      <w:r w:rsidR="005F099F" w:rsidRPr="005F099F">
        <w:rPr>
          <w:rFonts w:asciiTheme="majorHAnsi" w:hAnsiTheme="majorHAnsi"/>
          <w:b/>
          <w:sz w:val="22"/>
          <w:szCs w:val="22"/>
        </w:rPr>
        <w:t>oraz</w:t>
      </w:r>
      <w:r w:rsidR="005F099F" w:rsidRPr="005F099F">
        <w:rPr>
          <w:rFonts w:asciiTheme="majorHAnsi" w:eastAsiaTheme="majorEastAsia" w:hAnsiTheme="majorHAnsi" w:cstheme="majorBidi"/>
          <w:b/>
          <w:sz w:val="22"/>
          <w:szCs w:val="22"/>
        </w:rPr>
        <w:t xml:space="preserve"> </w:t>
      </w:r>
      <w:r w:rsidR="005F099F" w:rsidRPr="005F099F">
        <w:rPr>
          <w:rFonts w:asciiTheme="majorHAnsi" w:hAnsiTheme="majorHAnsi"/>
          <w:b/>
          <w:sz w:val="22"/>
          <w:szCs w:val="22"/>
        </w:rPr>
        <w:t>usługi realizacji szkoleń specjalistycznych dla uczniów i szkoleń zawodowych dla nauczycieli w ramach projektu „Budujemy przyszłość zawodowców ZSOiZ Czyżewie” UDA-RPPD.03.03.01-20-0186/18 - cz. II-X”</w:t>
      </w:r>
      <w:r w:rsidR="005F099F" w:rsidRPr="005F099F">
        <w:rPr>
          <w:rFonts w:asciiTheme="majorHAnsi" w:eastAsiaTheme="majorEastAsia" w:hAnsiTheme="majorHAnsi" w:cstheme="majorBidi"/>
          <w:b/>
          <w:sz w:val="22"/>
          <w:szCs w:val="22"/>
        </w:rPr>
        <w:t xml:space="preserve"> - </w:t>
      </w:r>
      <w:r w:rsidR="005F099F" w:rsidRPr="005F099F">
        <w:rPr>
          <w:rFonts w:asciiTheme="majorHAnsi" w:hAnsiTheme="majorHAnsi"/>
          <w:b/>
          <w:sz w:val="22"/>
          <w:szCs w:val="22"/>
        </w:rPr>
        <w:t>część ……</w:t>
      </w:r>
      <w:r w:rsidR="005F099F" w:rsidRPr="005F099F">
        <w:rPr>
          <w:rStyle w:val="Odwoanieprzypisudolnego"/>
          <w:rFonts w:asciiTheme="majorHAnsi" w:hAnsiTheme="majorHAnsi"/>
          <w:b/>
          <w:sz w:val="22"/>
          <w:szCs w:val="22"/>
        </w:rPr>
        <w:footnoteReference w:id="1"/>
      </w:r>
      <w:r w:rsidR="005F099F" w:rsidRPr="005F099F">
        <w:rPr>
          <w:rFonts w:asciiTheme="majorHAnsi" w:hAnsiTheme="majorHAnsi"/>
          <w:b/>
          <w:sz w:val="22"/>
          <w:szCs w:val="22"/>
        </w:rPr>
        <w:t xml:space="preserve">  zamówienia</w:t>
      </w:r>
      <w:r w:rsidR="005F099F" w:rsidRPr="005F099F">
        <w:rPr>
          <w:rFonts w:asciiTheme="majorHAnsi" w:eastAsiaTheme="majorEastAsia" w:hAnsiTheme="majorHAnsi" w:cstheme="majorBidi"/>
          <w:sz w:val="22"/>
          <w:szCs w:val="22"/>
        </w:rPr>
        <w:t>.</w:t>
      </w:r>
    </w:p>
    <w:p w14:paraId="52991762" w14:textId="21662BED" w:rsidR="00B14E33" w:rsidRPr="00570A17" w:rsidRDefault="00640C52" w:rsidP="005F099F">
      <w:pPr>
        <w:pStyle w:val="Akapitzlist"/>
        <w:numPr>
          <w:ilvl w:val="0"/>
          <w:numId w:val="24"/>
        </w:numPr>
        <w:spacing w:line="276" w:lineRule="auto"/>
        <w:jc w:val="both"/>
        <w:rPr>
          <w:rFonts w:asciiTheme="majorHAnsi" w:hAnsiTheme="majorHAnsi"/>
          <w:sz w:val="22"/>
          <w:szCs w:val="22"/>
        </w:rPr>
      </w:pPr>
      <w:r w:rsidRPr="005F099F">
        <w:rPr>
          <w:rFonts w:asciiTheme="majorHAnsi" w:eastAsia="Calibri" w:hAnsiTheme="majorHAnsi"/>
          <w:b/>
          <w:sz w:val="22"/>
          <w:szCs w:val="22"/>
        </w:rPr>
        <w:t>Zamawiający</w:t>
      </w:r>
      <w:r w:rsidR="00970E99" w:rsidRPr="005F099F">
        <w:rPr>
          <w:rFonts w:asciiTheme="majorHAnsi" w:eastAsia="Calibri" w:hAnsiTheme="majorHAnsi"/>
          <w:b/>
          <w:sz w:val="22"/>
          <w:szCs w:val="22"/>
        </w:rPr>
        <w:t xml:space="preserve"> </w:t>
      </w:r>
      <w:r w:rsidR="00970E99" w:rsidRPr="005F099F">
        <w:rPr>
          <w:rFonts w:asciiTheme="majorHAnsi" w:eastAsia="Calibri" w:hAnsiTheme="majorHAnsi"/>
          <w:sz w:val="22"/>
          <w:szCs w:val="22"/>
        </w:rPr>
        <w:t>oświadcza, że</w:t>
      </w:r>
      <w:r w:rsidRPr="005F099F">
        <w:rPr>
          <w:rFonts w:asciiTheme="majorHAnsi" w:eastAsia="Calibri" w:hAnsiTheme="majorHAnsi"/>
          <w:sz w:val="22"/>
          <w:szCs w:val="22"/>
        </w:rPr>
        <w:t xml:space="preserve"> </w:t>
      </w:r>
      <w:r w:rsidR="00BB71C3" w:rsidRPr="005F099F">
        <w:rPr>
          <w:rFonts w:asciiTheme="majorHAnsi" w:eastAsia="Calibri" w:hAnsiTheme="majorHAnsi"/>
          <w:sz w:val="22"/>
          <w:szCs w:val="22"/>
        </w:rPr>
        <w:t xml:space="preserve">zgodnie z Rozporządzeniem Parlamentu Europejskiego i Rady (UE) 2016/679 z dnia 27 kwietnia 2016 r. w sprawie ochrony osób fizycznych w związku z przetwarzaniem danych osobowych i w sprawie swobodnego przepływu takich danych oraz uchylenia dyrektywy 95/46/WE  (zwanym dalej "RODO") </w:t>
      </w:r>
      <w:r w:rsidR="00B14E33" w:rsidRPr="005F099F">
        <w:rPr>
          <w:rFonts w:asciiTheme="majorHAnsi" w:eastAsia="Calibri" w:hAnsiTheme="majorHAnsi"/>
          <w:sz w:val="22"/>
          <w:szCs w:val="22"/>
        </w:rPr>
        <w:t>administratorem danych osobowych</w:t>
      </w:r>
      <w:r w:rsidR="00B14E33" w:rsidRPr="00E0212E">
        <w:rPr>
          <w:rFonts w:asciiTheme="majorHAnsi" w:eastAsia="Calibri" w:hAnsiTheme="majorHAnsi"/>
          <w:sz w:val="22"/>
          <w:szCs w:val="22"/>
        </w:rPr>
        <w:t xml:space="preserve"> jest </w:t>
      </w:r>
      <w:r w:rsidR="00975C46" w:rsidRPr="00E0212E">
        <w:rPr>
          <w:rFonts w:asciiTheme="majorHAnsi" w:eastAsia="Calibri" w:hAnsiTheme="majorHAnsi"/>
          <w:sz w:val="22"/>
          <w:szCs w:val="22"/>
        </w:rPr>
        <w:t xml:space="preserve">Minister Właściwy </w:t>
      </w:r>
      <w:r w:rsidR="00424836" w:rsidRPr="00E0212E">
        <w:rPr>
          <w:rFonts w:asciiTheme="majorHAnsi" w:eastAsia="Calibri" w:hAnsiTheme="majorHAnsi"/>
          <w:sz w:val="22"/>
          <w:szCs w:val="22"/>
        </w:rPr>
        <w:t xml:space="preserve">do spraw rozwoju regionalnego pełniący funkcję Instytucji Zarządzającej dla Programu Operacyjnego Wiedza Edukacja Rozwój 2014-2020, mający swoją siedzibę przy ul. Wspólnej 2/4 Warszawa, </w:t>
      </w:r>
      <w:r w:rsidR="00B14E33" w:rsidRPr="00E0212E">
        <w:rPr>
          <w:rFonts w:asciiTheme="majorHAnsi" w:eastAsia="Calibri" w:hAnsiTheme="majorHAnsi"/>
          <w:sz w:val="22"/>
          <w:szCs w:val="22"/>
        </w:rPr>
        <w:t xml:space="preserve"> a Zamawiający jest podmiotem </w:t>
      </w:r>
      <w:r w:rsidR="00424836" w:rsidRPr="00E0212E">
        <w:rPr>
          <w:rFonts w:asciiTheme="majorHAnsi" w:eastAsia="Calibri" w:hAnsiTheme="majorHAnsi"/>
          <w:sz w:val="22"/>
          <w:szCs w:val="22"/>
        </w:rPr>
        <w:t>pod</w:t>
      </w:r>
      <w:r w:rsidR="00B14E33" w:rsidRPr="00E0212E">
        <w:rPr>
          <w:rFonts w:asciiTheme="majorHAnsi" w:eastAsia="Calibri" w:hAnsiTheme="majorHAnsi"/>
          <w:sz w:val="22"/>
          <w:szCs w:val="22"/>
        </w:rPr>
        <w:t xml:space="preserve">przetwarzającym dane osobowe, które są przetwarzane przy wykorzystaniu Usługi („Dane </w:t>
      </w:r>
      <w:r w:rsidR="00B14E33" w:rsidRPr="007268B1">
        <w:rPr>
          <w:rFonts w:asciiTheme="majorHAnsi" w:eastAsia="Calibri" w:hAnsiTheme="majorHAnsi"/>
          <w:sz w:val="22"/>
          <w:szCs w:val="22"/>
        </w:rPr>
        <w:t>Osobowe”)</w:t>
      </w:r>
      <w:r w:rsidR="00975C46" w:rsidRPr="00AA50E8">
        <w:rPr>
          <w:rFonts w:asciiTheme="majorHAnsi" w:eastAsia="Calibri" w:hAnsiTheme="majorHAnsi"/>
          <w:sz w:val="22"/>
          <w:szCs w:val="22"/>
        </w:rPr>
        <w:t>.</w:t>
      </w:r>
      <w:r w:rsidR="00B14E33" w:rsidRPr="007268B1">
        <w:rPr>
          <w:rFonts w:asciiTheme="majorHAnsi" w:eastAsia="Calibri" w:hAnsiTheme="majorHAnsi"/>
          <w:sz w:val="22"/>
          <w:szCs w:val="22"/>
        </w:rPr>
        <w:t xml:space="preserve"> Szczegółowy</w:t>
      </w:r>
      <w:r w:rsidR="00B14E33" w:rsidRPr="00570A17">
        <w:rPr>
          <w:rFonts w:asciiTheme="majorHAnsi" w:eastAsia="Calibri" w:hAnsiTheme="majorHAnsi"/>
          <w:sz w:val="22"/>
          <w:szCs w:val="22"/>
        </w:rPr>
        <w:t xml:space="preserve"> opis rodzaju Danych Osobowych oraz kategorie osób, których Dane Osobowe dotyczą znajduje się w Załączniku nr 1.  </w:t>
      </w:r>
    </w:p>
    <w:p w14:paraId="4F4FC2BA" w14:textId="2E8FEEA6" w:rsidR="00304CA2" w:rsidRPr="00570A17" w:rsidRDefault="00640C52" w:rsidP="005F099F">
      <w:pPr>
        <w:pStyle w:val="Akapitzlist"/>
        <w:numPr>
          <w:ilvl w:val="0"/>
          <w:numId w:val="24"/>
        </w:numPr>
        <w:spacing w:line="276" w:lineRule="auto"/>
        <w:jc w:val="both"/>
        <w:rPr>
          <w:rFonts w:asciiTheme="majorHAnsi" w:eastAsia="Calibri" w:hAnsiTheme="majorHAnsi"/>
          <w:sz w:val="22"/>
          <w:szCs w:val="22"/>
        </w:rPr>
      </w:pPr>
      <w:r w:rsidRPr="00570A17">
        <w:rPr>
          <w:rFonts w:asciiTheme="majorHAnsi" w:eastAsia="Calibri" w:hAnsiTheme="majorHAnsi"/>
          <w:sz w:val="22"/>
          <w:szCs w:val="22"/>
        </w:rPr>
        <w:t xml:space="preserve">Strony zawały umowę </w:t>
      </w:r>
      <w:r w:rsidR="007C6D68" w:rsidRPr="00570A17">
        <w:rPr>
          <w:rFonts w:asciiTheme="majorHAnsi" w:eastAsia="Calibri" w:hAnsiTheme="majorHAnsi"/>
          <w:sz w:val="22"/>
          <w:szCs w:val="22"/>
        </w:rPr>
        <w:t>nr</w:t>
      </w:r>
      <w:r w:rsidR="007C6D68" w:rsidRPr="00570A17">
        <w:rPr>
          <w:rFonts w:asciiTheme="majorHAnsi" w:eastAsia="Calibri" w:hAnsiTheme="majorHAnsi"/>
          <w:b/>
          <w:sz w:val="22"/>
          <w:szCs w:val="22"/>
        </w:rPr>
        <w:t xml:space="preserve"> </w:t>
      </w:r>
      <w:r w:rsidR="000E7067" w:rsidRPr="00570A17">
        <w:rPr>
          <w:rFonts w:asciiTheme="majorHAnsi" w:eastAsia="Calibri" w:hAnsiTheme="majorHAnsi"/>
          <w:b/>
          <w:sz w:val="22"/>
          <w:szCs w:val="22"/>
        </w:rPr>
        <w:t>……………………</w:t>
      </w:r>
      <w:r w:rsidRPr="00570A17">
        <w:rPr>
          <w:rFonts w:asciiTheme="majorHAnsi" w:eastAsia="Calibri" w:hAnsiTheme="majorHAnsi"/>
          <w:sz w:val="22"/>
          <w:szCs w:val="22"/>
        </w:rPr>
        <w:t>, która stanowi integralną część</w:t>
      </w:r>
      <w:r w:rsidR="00BB71C3" w:rsidRPr="00570A17">
        <w:rPr>
          <w:rFonts w:asciiTheme="majorHAnsi" w:eastAsia="Calibri" w:hAnsiTheme="majorHAnsi"/>
          <w:sz w:val="22"/>
          <w:szCs w:val="22"/>
        </w:rPr>
        <w:t xml:space="preserve"> niniejszej umowy</w:t>
      </w:r>
      <w:r w:rsidRPr="00570A17">
        <w:rPr>
          <w:rFonts w:asciiTheme="majorHAnsi" w:eastAsia="Calibri" w:hAnsiTheme="majorHAnsi"/>
          <w:sz w:val="22"/>
          <w:szCs w:val="22"/>
        </w:rPr>
        <w:t xml:space="preserve">. </w:t>
      </w:r>
    </w:p>
    <w:p w14:paraId="41EE38F4" w14:textId="77777777" w:rsidR="00C766D7" w:rsidRPr="00570A17" w:rsidRDefault="00970E99" w:rsidP="007C6D68">
      <w:pPr>
        <w:spacing w:after="200" w:line="276" w:lineRule="auto"/>
        <w:ind w:left="426"/>
        <w:jc w:val="center"/>
        <w:rPr>
          <w:rFonts w:asciiTheme="majorHAnsi" w:eastAsia="Calibri" w:hAnsiTheme="majorHAnsi"/>
          <w:sz w:val="22"/>
          <w:szCs w:val="22"/>
        </w:rPr>
      </w:pPr>
      <w:r w:rsidRPr="00570A17">
        <w:rPr>
          <w:rFonts w:asciiTheme="majorHAnsi" w:eastAsia="Calibri" w:hAnsiTheme="majorHAnsi"/>
          <w:sz w:val="22"/>
          <w:szCs w:val="22"/>
        </w:rPr>
        <w:t>§ 2</w:t>
      </w:r>
    </w:p>
    <w:p w14:paraId="6B0BCB3E" w14:textId="77777777" w:rsidR="00C766D7" w:rsidRPr="00570A17" w:rsidRDefault="00C766D7" w:rsidP="00880E9A">
      <w:pPr>
        <w:pStyle w:val="Akapitzlist"/>
        <w:numPr>
          <w:ilvl w:val="0"/>
          <w:numId w:val="6"/>
        </w:numPr>
        <w:spacing w:after="200" w:line="276" w:lineRule="auto"/>
        <w:jc w:val="both"/>
        <w:rPr>
          <w:rFonts w:asciiTheme="majorHAnsi" w:eastAsia="Calibri" w:hAnsiTheme="majorHAnsi"/>
          <w:sz w:val="22"/>
          <w:szCs w:val="22"/>
        </w:rPr>
      </w:pPr>
      <w:r w:rsidRPr="00570A17">
        <w:rPr>
          <w:rFonts w:asciiTheme="majorHAnsi" w:eastAsia="Calibri" w:hAnsiTheme="majorHAnsi"/>
          <w:sz w:val="22"/>
          <w:szCs w:val="22"/>
        </w:rPr>
        <w:t xml:space="preserve">Wykonawca w związku z realizacją zadania, o jakim mowa powyżej, będzie uzyskiwał dostęp do danych </w:t>
      </w:r>
      <w:r w:rsidR="00267EDB" w:rsidRPr="00570A17">
        <w:rPr>
          <w:rFonts w:asciiTheme="majorHAnsi" w:eastAsia="Calibri" w:hAnsiTheme="majorHAnsi"/>
          <w:sz w:val="22"/>
          <w:szCs w:val="22"/>
        </w:rPr>
        <w:t>osobowych beneficjentów</w:t>
      </w:r>
      <w:r w:rsidRPr="00570A17">
        <w:rPr>
          <w:rFonts w:asciiTheme="majorHAnsi" w:eastAsia="Calibri" w:hAnsiTheme="majorHAnsi"/>
          <w:sz w:val="22"/>
          <w:szCs w:val="22"/>
        </w:rPr>
        <w:t xml:space="preserve"> w Projekcie.</w:t>
      </w:r>
    </w:p>
    <w:p w14:paraId="3E810B3A" w14:textId="77777777" w:rsidR="00BB71C3" w:rsidRPr="00570A17" w:rsidRDefault="00BB71C3" w:rsidP="00880E9A">
      <w:pPr>
        <w:pStyle w:val="Akapitzlist"/>
        <w:numPr>
          <w:ilvl w:val="0"/>
          <w:numId w:val="6"/>
        </w:numPr>
        <w:spacing w:after="200" w:line="276" w:lineRule="auto"/>
        <w:jc w:val="both"/>
        <w:rPr>
          <w:rFonts w:asciiTheme="majorHAnsi" w:eastAsia="Calibri" w:hAnsiTheme="majorHAnsi"/>
          <w:sz w:val="22"/>
          <w:szCs w:val="22"/>
        </w:rPr>
      </w:pPr>
      <w:r w:rsidRPr="00570A17">
        <w:rPr>
          <w:rFonts w:asciiTheme="majorHAnsi" w:eastAsia="Calibri" w:hAnsiTheme="majorHAnsi"/>
          <w:sz w:val="22"/>
          <w:szCs w:val="22"/>
        </w:rPr>
        <w:lastRenderedPageBreak/>
        <w:t xml:space="preserve">Zamawiający oświadcza, iż Dane Osobowe zostały pozyskane i są przetwarzane przez niego zgodnie z obowiązującymi przepisami prawa, w tym zgodnie z RODO. </w:t>
      </w:r>
    </w:p>
    <w:p w14:paraId="779873BA" w14:textId="77777777" w:rsidR="00BB71C3" w:rsidRPr="00570A17" w:rsidRDefault="00BB71C3" w:rsidP="00880E9A">
      <w:pPr>
        <w:pStyle w:val="Akapitzlist"/>
        <w:numPr>
          <w:ilvl w:val="0"/>
          <w:numId w:val="6"/>
        </w:numPr>
        <w:spacing w:after="200" w:line="276" w:lineRule="auto"/>
        <w:jc w:val="both"/>
        <w:rPr>
          <w:rFonts w:asciiTheme="majorHAnsi" w:eastAsia="Calibri" w:hAnsiTheme="majorHAnsi"/>
          <w:sz w:val="22"/>
          <w:szCs w:val="22"/>
        </w:rPr>
      </w:pPr>
      <w:r w:rsidRPr="00570A17">
        <w:rPr>
          <w:rFonts w:asciiTheme="majorHAnsi" w:eastAsia="Calibri" w:hAnsiTheme="majorHAnsi"/>
          <w:sz w:val="22"/>
          <w:szCs w:val="22"/>
        </w:rPr>
        <w:t>Zamawiający potwierdza w szczególności, że:</w:t>
      </w:r>
    </w:p>
    <w:p w14:paraId="2E9CA799" w14:textId="77777777" w:rsidR="00BB71C3" w:rsidRPr="00570A17" w:rsidRDefault="00BB71C3" w:rsidP="00880E9A">
      <w:pPr>
        <w:pStyle w:val="Akapitzlist"/>
        <w:numPr>
          <w:ilvl w:val="1"/>
          <w:numId w:val="6"/>
        </w:numPr>
        <w:spacing w:after="200" w:line="276" w:lineRule="auto"/>
        <w:jc w:val="both"/>
        <w:rPr>
          <w:rFonts w:asciiTheme="majorHAnsi" w:eastAsia="Calibri" w:hAnsiTheme="majorHAnsi"/>
          <w:sz w:val="22"/>
          <w:szCs w:val="22"/>
        </w:rPr>
      </w:pPr>
      <w:r w:rsidRPr="00570A17">
        <w:rPr>
          <w:rFonts w:asciiTheme="majorHAnsi" w:eastAsia="Calibri" w:hAnsiTheme="majorHAnsi"/>
          <w:sz w:val="22"/>
          <w:szCs w:val="22"/>
        </w:rPr>
        <w:t xml:space="preserve">zebrał i posiada wymagane przepisami zgody, </w:t>
      </w:r>
    </w:p>
    <w:p w14:paraId="4AD66A54" w14:textId="77777777" w:rsidR="00BB71C3" w:rsidRPr="00570A17" w:rsidRDefault="00BB71C3" w:rsidP="00880E9A">
      <w:pPr>
        <w:pStyle w:val="Akapitzlist"/>
        <w:numPr>
          <w:ilvl w:val="1"/>
          <w:numId w:val="6"/>
        </w:numPr>
        <w:spacing w:after="200" w:line="276" w:lineRule="auto"/>
        <w:jc w:val="both"/>
        <w:rPr>
          <w:rFonts w:asciiTheme="majorHAnsi" w:eastAsia="Calibri" w:hAnsiTheme="majorHAnsi"/>
          <w:sz w:val="22"/>
          <w:szCs w:val="22"/>
        </w:rPr>
      </w:pPr>
      <w:r w:rsidRPr="00570A17">
        <w:rPr>
          <w:rFonts w:asciiTheme="majorHAnsi" w:eastAsia="Calibri" w:hAnsiTheme="majorHAnsi"/>
          <w:sz w:val="22"/>
          <w:szCs w:val="22"/>
        </w:rPr>
        <w:t>przekazał osobom, których dane dotyczą informacje o przetwarzaniu ich danych w zakresie i w sposób wymagany przez RODO,</w:t>
      </w:r>
    </w:p>
    <w:p w14:paraId="1EB9F8E0" w14:textId="77777777" w:rsidR="00BB71C3" w:rsidRPr="00570A17" w:rsidRDefault="00BB71C3" w:rsidP="00880E9A">
      <w:pPr>
        <w:pStyle w:val="Akapitzlist"/>
        <w:numPr>
          <w:ilvl w:val="1"/>
          <w:numId w:val="6"/>
        </w:numPr>
        <w:spacing w:after="200" w:line="276" w:lineRule="auto"/>
        <w:jc w:val="both"/>
        <w:rPr>
          <w:rFonts w:asciiTheme="majorHAnsi" w:eastAsia="Calibri" w:hAnsiTheme="majorHAnsi"/>
          <w:sz w:val="22"/>
          <w:szCs w:val="22"/>
        </w:rPr>
      </w:pPr>
      <w:r w:rsidRPr="00570A17">
        <w:rPr>
          <w:rFonts w:asciiTheme="majorHAnsi" w:eastAsia="Calibri" w:hAnsiTheme="majorHAnsi"/>
          <w:sz w:val="22"/>
          <w:szCs w:val="22"/>
        </w:rPr>
        <w:t xml:space="preserve">jest uprawniony do przetwarzania Danych Osobowych i powierzenia ich do przetwarzania </w:t>
      </w:r>
      <w:r w:rsidR="004864A4" w:rsidRPr="00570A17">
        <w:rPr>
          <w:rFonts w:asciiTheme="majorHAnsi" w:eastAsia="Calibri" w:hAnsiTheme="majorHAnsi"/>
          <w:sz w:val="22"/>
          <w:szCs w:val="22"/>
        </w:rPr>
        <w:t>Wykonawcy</w:t>
      </w:r>
      <w:r w:rsidRPr="00570A17">
        <w:rPr>
          <w:rFonts w:asciiTheme="majorHAnsi" w:eastAsia="Calibri" w:hAnsiTheme="majorHAnsi"/>
          <w:sz w:val="22"/>
          <w:szCs w:val="22"/>
        </w:rPr>
        <w:t xml:space="preserve"> w zakresie i celu określonym w Załączniku nr 1 do Umowy.</w:t>
      </w:r>
    </w:p>
    <w:p w14:paraId="5F8D737A" w14:textId="77777777" w:rsidR="00BB71C3" w:rsidRPr="00570A17" w:rsidRDefault="00BB71C3" w:rsidP="00880E9A">
      <w:pPr>
        <w:pStyle w:val="Akapitzlist"/>
        <w:numPr>
          <w:ilvl w:val="0"/>
          <w:numId w:val="6"/>
        </w:numPr>
        <w:spacing w:after="200" w:line="276" w:lineRule="auto"/>
        <w:jc w:val="both"/>
        <w:rPr>
          <w:rFonts w:asciiTheme="majorHAnsi" w:eastAsia="Calibri" w:hAnsiTheme="majorHAnsi"/>
          <w:sz w:val="22"/>
          <w:szCs w:val="22"/>
        </w:rPr>
      </w:pPr>
      <w:r w:rsidRPr="00570A17">
        <w:rPr>
          <w:rFonts w:asciiTheme="majorHAnsi" w:eastAsia="Calibri" w:hAnsiTheme="majorHAnsi"/>
          <w:sz w:val="22"/>
          <w:szCs w:val="22"/>
        </w:rPr>
        <w:t>Jeśli Zamawiający nie jest administratorem Danych Osobowych, potwierdza, że uzyskał wymaganą przepisami RODO zgodę właściwego administratora na powierzenie ZAMAWIAJĄCEMU dalszego przetwarzania Danych Osobowych w takim celu i zakresie.</w:t>
      </w:r>
    </w:p>
    <w:p w14:paraId="509401CF" w14:textId="77777777" w:rsidR="00BB71C3" w:rsidRPr="00570A17" w:rsidRDefault="00BB71C3" w:rsidP="00880E9A">
      <w:pPr>
        <w:pStyle w:val="Akapitzlist"/>
        <w:numPr>
          <w:ilvl w:val="0"/>
          <w:numId w:val="6"/>
        </w:numPr>
        <w:spacing w:after="200" w:line="276" w:lineRule="auto"/>
        <w:jc w:val="both"/>
        <w:rPr>
          <w:rFonts w:asciiTheme="majorHAnsi" w:eastAsia="Calibri" w:hAnsiTheme="majorHAnsi"/>
          <w:sz w:val="22"/>
          <w:szCs w:val="22"/>
        </w:rPr>
      </w:pPr>
      <w:r w:rsidRPr="00570A17">
        <w:rPr>
          <w:rFonts w:asciiTheme="majorHAnsi" w:eastAsia="Calibri" w:hAnsiTheme="majorHAnsi"/>
          <w:sz w:val="22"/>
          <w:szCs w:val="22"/>
        </w:rPr>
        <w:t xml:space="preserve">Zamawiający potwierdza, że techniczne i organizacyjne środki wdrożone przez WYKONAWCĘ, określone w Załączniku nr 2, są odpowiednie i wystarczające dla ochrony praw osób, których Dane Osobowe dotyczą, i uznaje, że WYKONAWCA zapewnia wystarczające gwarancje w tym zakresie. </w:t>
      </w:r>
    </w:p>
    <w:p w14:paraId="59165104" w14:textId="7515A31B" w:rsidR="00BB71C3" w:rsidRPr="00570A17" w:rsidRDefault="00BB71C3" w:rsidP="00880E9A">
      <w:pPr>
        <w:pStyle w:val="Akapitzlist"/>
        <w:numPr>
          <w:ilvl w:val="0"/>
          <w:numId w:val="6"/>
        </w:numPr>
        <w:spacing w:after="200" w:line="276" w:lineRule="auto"/>
        <w:jc w:val="both"/>
        <w:rPr>
          <w:rFonts w:asciiTheme="majorHAnsi" w:eastAsia="Calibri" w:hAnsiTheme="majorHAnsi"/>
          <w:sz w:val="22"/>
          <w:szCs w:val="22"/>
        </w:rPr>
      </w:pPr>
      <w:r w:rsidRPr="00570A17">
        <w:rPr>
          <w:rFonts w:asciiTheme="majorHAnsi" w:eastAsia="Calibri" w:hAnsiTheme="majorHAnsi"/>
          <w:sz w:val="22"/>
          <w:szCs w:val="22"/>
        </w:rPr>
        <w:t xml:space="preserve">Niezależnie od powyższego, WYKONAWCA zobowiązuje się, zgodnie z zasadami Umowy, do korzystania z Usługi w sposób bezpieczny i zgodny z prawem, w tym do odpowiedniego zabezpieczenia danych uwierzytelniających do Konta </w:t>
      </w:r>
      <w:r w:rsidR="00FD4834" w:rsidRPr="00570A17">
        <w:rPr>
          <w:rFonts w:asciiTheme="majorHAnsi" w:eastAsia="Calibri" w:hAnsiTheme="majorHAnsi"/>
          <w:sz w:val="22"/>
          <w:szCs w:val="22"/>
        </w:rPr>
        <w:t xml:space="preserve">Zamawiającego </w:t>
      </w:r>
      <w:r w:rsidRPr="00570A17">
        <w:rPr>
          <w:rFonts w:asciiTheme="majorHAnsi" w:eastAsia="Calibri" w:hAnsiTheme="majorHAnsi"/>
          <w:sz w:val="22"/>
          <w:szCs w:val="22"/>
        </w:rPr>
        <w:t xml:space="preserve">zapewnienia bezpieczeństwa Danych Osobowych podczas przekazywania ich do Usługi, podejmowania odpowiednich działań mających na celu bezpieczne szyfrowanie lub tworzenie we własnym zakresie kopii zapasowych Danych Osobowych </w:t>
      </w:r>
      <w:r w:rsidR="00B14E33" w:rsidRPr="00570A17">
        <w:rPr>
          <w:rFonts w:asciiTheme="majorHAnsi" w:eastAsia="Calibri" w:hAnsiTheme="majorHAnsi"/>
          <w:sz w:val="22"/>
          <w:szCs w:val="22"/>
        </w:rPr>
        <w:t>pod</w:t>
      </w:r>
      <w:r w:rsidRPr="00570A17">
        <w:rPr>
          <w:rFonts w:asciiTheme="majorHAnsi" w:eastAsia="Calibri" w:hAnsiTheme="majorHAnsi"/>
          <w:sz w:val="22"/>
          <w:szCs w:val="22"/>
        </w:rPr>
        <w:t xml:space="preserve">powierzonych </w:t>
      </w:r>
      <w:r w:rsidR="00004740" w:rsidRPr="00570A17">
        <w:rPr>
          <w:rFonts w:asciiTheme="majorHAnsi" w:eastAsia="Calibri" w:hAnsiTheme="majorHAnsi"/>
          <w:sz w:val="22"/>
          <w:szCs w:val="22"/>
        </w:rPr>
        <w:t>Wykonawcy</w:t>
      </w:r>
      <w:r w:rsidRPr="00570A17">
        <w:rPr>
          <w:rFonts w:asciiTheme="majorHAnsi" w:eastAsia="Calibri" w:hAnsiTheme="majorHAnsi"/>
          <w:sz w:val="22"/>
          <w:szCs w:val="22"/>
        </w:rPr>
        <w:t xml:space="preserve"> oraz ochrony Danych Osobowych przed nieuprawnionym dostępem osób trzecich. </w:t>
      </w:r>
    </w:p>
    <w:p w14:paraId="482EF918" w14:textId="77777777" w:rsidR="00C766D7" w:rsidRPr="00570A17" w:rsidRDefault="00C766D7" w:rsidP="007C6D68">
      <w:pPr>
        <w:spacing w:after="200" w:line="276" w:lineRule="auto"/>
        <w:ind w:left="426"/>
        <w:jc w:val="center"/>
        <w:rPr>
          <w:rFonts w:asciiTheme="majorHAnsi" w:eastAsia="Calibri" w:hAnsiTheme="majorHAnsi"/>
          <w:sz w:val="22"/>
          <w:szCs w:val="22"/>
        </w:rPr>
      </w:pPr>
      <w:r w:rsidRPr="00570A17">
        <w:rPr>
          <w:rFonts w:asciiTheme="majorHAnsi" w:eastAsia="Calibri" w:hAnsiTheme="majorHAnsi"/>
          <w:sz w:val="22"/>
          <w:szCs w:val="22"/>
        </w:rPr>
        <w:t xml:space="preserve">§ </w:t>
      </w:r>
      <w:r w:rsidR="004534B3" w:rsidRPr="00570A17">
        <w:rPr>
          <w:rFonts w:asciiTheme="majorHAnsi" w:eastAsia="Calibri" w:hAnsiTheme="majorHAnsi"/>
          <w:sz w:val="22"/>
          <w:szCs w:val="22"/>
        </w:rPr>
        <w:t>3</w:t>
      </w:r>
    </w:p>
    <w:p w14:paraId="4D16E41C" w14:textId="77777777" w:rsidR="00C766D7" w:rsidRPr="00570A17" w:rsidRDefault="00C766D7" w:rsidP="00880E9A">
      <w:pPr>
        <w:pStyle w:val="Akapitzlist"/>
        <w:numPr>
          <w:ilvl w:val="0"/>
          <w:numId w:val="8"/>
        </w:numPr>
        <w:spacing w:after="120" w:line="276" w:lineRule="auto"/>
        <w:ind w:left="782" w:hanging="357"/>
        <w:jc w:val="both"/>
        <w:rPr>
          <w:rFonts w:asciiTheme="majorHAnsi" w:eastAsia="Calibri" w:hAnsiTheme="majorHAnsi"/>
          <w:sz w:val="22"/>
          <w:szCs w:val="22"/>
        </w:rPr>
      </w:pPr>
      <w:r w:rsidRPr="00570A17">
        <w:rPr>
          <w:rFonts w:asciiTheme="majorHAnsi" w:eastAsia="Calibri" w:hAnsiTheme="majorHAnsi"/>
          <w:sz w:val="22"/>
          <w:szCs w:val="22"/>
        </w:rPr>
        <w:t>Wykonawca zobowiązuje się przetwarzać pozyskane dane osobowe wyłącznie w celu wykonania umowy, o jakiej mowa na wstępie.</w:t>
      </w:r>
    </w:p>
    <w:p w14:paraId="0239F093" w14:textId="77777777" w:rsidR="00C766D7" w:rsidRPr="00570A17" w:rsidRDefault="00C766D7" w:rsidP="00880E9A">
      <w:pPr>
        <w:pStyle w:val="Akapitzlist"/>
        <w:numPr>
          <w:ilvl w:val="0"/>
          <w:numId w:val="8"/>
        </w:numPr>
        <w:spacing w:after="200" w:line="276" w:lineRule="auto"/>
        <w:ind w:left="782" w:hanging="357"/>
        <w:jc w:val="both"/>
        <w:rPr>
          <w:rFonts w:asciiTheme="majorHAnsi" w:eastAsia="Calibri" w:hAnsiTheme="majorHAnsi"/>
          <w:sz w:val="22"/>
          <w:szCs w:val="22"/>
        </w:rPr>
      </w:pPr>
      <w:r w:rsidRPr="00570A17">
        <w:rPr>
          <w:rFonts w:asciiTheme="majorHAnsi" w:eastAsia="Calibri" w:hAnsiTheme="majorHAnsi"/>
          <w:sz w:val="22"/>
          <w:szCs w:val="22"/>
        </w:rPr>
        <w:t xml:space="preserve">Wykonawca zobowiązuje się zapoznać z treścią Załącznika nr 5 do umowy o dofinansowanie zawartej </w:t>
      </w:r>
      <w:r w:rsidR="00054AC5" w:rsidRPr="00570A17">
        <w:rPr>
          <w:rFonts w:asciiTheme="majorHAnsi" w:eastAsia="Calibri" w:hAnsiTheme="majorHAnsi"/>
          <w:sz w:val="22"/>
          <w:szCs w:val="22"/>
        </w:rPr>
        <w:t>przez Instytucję</w:t>
      </w:r>
      <w:r w:rsidRPr="00570A17">
        <w:rPr>
          <w:rFonts w:asciiTheme="majorHAnsi" w:eastAsia="Calibri" w:hAnsiTheme="majorHAnsi"/>
          <w:sz w:val="22"/>
          <w:szCs w:val="22"/>
        </w:rPr>
        <w:t xml:space="preserve"> </w:t>
      </w:r>
      <w:r w:rsidR="00713D06" w:rsidRPr="00570A17">
        <w:rPr>
          <w:rFonts w:asciiTheme="majorHAnsi" w:eastAsia="Calibri" w:hAnsiTheme="majorHAnsi"/>
          <w:sz w:val="22"/>
          <w:szCs w:val="22"/>
        </w:rPr>
        <w:t>Zarządzającą</w:t>
      </w:r>
      <w:r w:rsidRPr="00570A17">
        <w:rPr>
          <w:rFonts w:asciiTheme="majorHAnsi" w:eastAsia="Calibri" w:hAnsiTheme="majorHAnsi"/>
          <w:sz w:val="22"/>
          <w:szCs w:val="22"/>
        </w:rPr>
        <w:t xml:space="preserve"> z Zamawiającym, w celu przyjęcia do </w:t>
      </w:r>
      <w:r w:rsidR="00054AC5" w:rsidRPr="00570A17">
        <w:rPr>
          <w:rFonts w:asciiTheme="majorHAnsi" w:eastAsia="Calibri" w:hAnsiTheme="majorHAnsi"/>
          <w:sz w:val="22"/>
          <w:szCs w:val="22"/>
        </w:rPr>
        <w:t>wiadomości zakresu</w:t>
      </w:r>
      <w:r w:rsidRPr="00570A17">
        <w:rPr>
          <w:rFonts w:asciiTheme="majorHAnsi" w:eastAsia="Calibri" w:hAnsiTheme="majorHAnsi"/>
          <w:sz w:val="22"/>
          <w:szCs w:val="22"/>
        </w:rPr>
        <w:t xml:space="preserve"> danych do przetwarzania.</w:t>
      </w:r>
    </w:p>
    <w:p w14:paraId="03CEE82F" w14:textId="77777777" w:rsidR="00C766D7" w:rsidRPr="00570A17" w:rsidRDefault="004534B3" w:rsidP="007C6D68">
      <w:pPr>
        <w:spacing w:after="200" w:line="276" w:lineRule="auto"/>
        <w:ind w:left="426"/>
        <w:jc w:val="center"/>
        <w:rPr>
          <w:rFonts w:asciiTheme="majorHAnsi" w:eastAsia="Calibri" w:hAnsiTheme="majorHAnsi"/>
          <w:sz w:val="22"/>
          <w:szCs w:val="22"/>
        </w:rPr>
      </w:pPr>
      <w:r w:rsidRPr="00570A17">
        <w:rPr>
          <w:rFonts w:asciiTheme="majorHAnsi" w:eastAsia="Calibri" w:hAnsiTheme="majorHAnsi"/>
          <w:sz w:val="22"/>
          <w:szCs w:val="22"/>
        </w:rPr>
        <w:t>§ 4</w:t>
      </w:r>
    </w:p>
    <w:p w14:paraId="33AE1012" w14:textId="2F4C583D" w:rsidR="00707257" w:rsidRPr="00570A17" w:rsidRDefault="00707257" w:rsidP="00880E9A">
      <w:pPr>
        <w:pStyle w:val="Akapitzlist"/>
        <w:numPr>
          <w:ilvl w:val="0"/>
          <w:numId w:val="9"/>
        </w:numPr>
        <w:spacing w:after="200" w:line="276" w:lineRule="auto"/>
        <w:ind w:left="782" w:hanging="357"/>
        <w:jc w:val="both"/>
        <w:rPr>
          <w:rFonts w:asciiTheme="majorHAnsi" w:eastAsia="Calibri" w:hAnsiTheme="majorHAnsi"/>
          <w:sz w:val="22"/>
          <w:szCs w:val="22"/>
        </w:rPr>
      </w:pPr>
      <w:r w:rsidRPr="00570A17">
        <w:rPr>
          <w:rFonts w:asciiTheme="majorHAnsi" w:eastAsia="Calibri" w:hAnsiTheme="majorHAnsi"/>
          <w:sz w:val="22"/>
          <w:szCs w:val="22"/>
        </w:rPr>
        <w:t>Wykonawca zobowiązuje się, przy przetwarzaniu powierzonych danych osobowych, do ich zabezpieczenia przez stosowanie odpowiednich środków technicznych i organizacyjnych zapewniających adekwatny stopień bezpieczeństwa odpowiadający ryzyku związanemu z  przetwarzaniem danych osobowych, o których mowa w art. 32 Rozporządzenia.</w:t>
      </w:r>
    </w:p>
    <w:p w14:paraId="37AB4777" w14:textId="77777777" w:rsidR="00707257" w:rsidRPr="00570A17" w:rsidRDefault="00707257" w:rsidP="00880E9A">
      <w:pPr>
        <w:pStyle w:val="Akapitzlist"/>
        <w:numPr>
          <w:ilvl w:val="0"/>
          <w:numId w:val="9"/>
        </w:numPr>
        <w:spacing w:after="200" w:line="276" w:lineRule="auto"/>
        <w:ind w:left="782" w:hanging="357"/>
        <w:jc w:val="both"/>
        <w:rPr>
          <w:rFonts w:asciiTheme="majorHAnsi" w:eastAsia="Calibri" w:hAnsiTheme="majorHAnsi"/>
          <w:sz w:val="22"/>
          <w:szCs w:val="22"/>
        </w:rPr>
      </w:pPr>
      <w:r w:rsidRPr="00570A17">
        <w:rPr>
          <w:rFonts w:asciiTheme="majorHAnsi" w:eastAsia="Calibri" w:hAnsiTheme="majorHAnsi"/>
          <w:sz w:val="22"/>
          <w:szCs w:val="22"/>
        </w:rPr>
        <w:t>Wykonawca zobowiązuje się dołożyć należytej staranności przy przetwarzaniu powierzonych danych osobowych.</w:t>
      </w:r>
    </w:p>
    <w:p w14:paraId="40E16F05" w14:textId="77777777" w:rsidR="00707257" w:rsidRPr="00570A17" w:rsidRDefault="00707257" w:rsidP="00880E9A">
      <w:pPr>
        <w:pStyle w:val="Akapitzlist"/>
        <w:numPr>
          <w:ilvl w:val="0"/>
          <w:numId w:val="9"/>
        </w:numPr>
        <w:spacing w:after="200" w:line="276" w:lineRule="auto"/>
        <w:ind w:left="782" w:hanging="357"/>
        <w:jc w:val="both"/>
        <w:rPr>
          <w:rFonts w:asciiTheme="majorHAnsi" w:eastAsia="Calibri" w:hAnsiTheme="majorHAnsi"/>
          <w:sz w:val="22"/>
          <w:szCs w:val="22"/>
        </w:rPr>
      </w:pPr>
      <w:r w:rsidRPr="00570A17">
        <w:rPr>
          <w:rFonts w:asciiTheme="majorHAnsi" w:eastAsia="Calibri" w:hAnsiTheme="majorHAnsi"/>
          <w:sz w:val="22"/>
          <w:szCs w:val="22"/>
        </w:rPr>
        <w:t>Wykonawca zobowiązuje się do nadania upoważnień do przetwarzania danych osobowych wszystkim osobom, które będą przetwarzały powierzone dane w celu realizacji niniejszej umowy.</w:t>
      </w:r>
    </w:p>
    <w:p w14:paraId="236CD940" w14:textId="06DEAA33" w:rsidR="00707257" w:rsidRPr="00570A17" w:rsidRDefault="00707257" w:rsidP="00880E9A">
      <w:pPr>
        <w:pStyle w:val="Akapitzlist"/>
        <w:numPr>
          <w:ilvl w:val="0"/>
          <w:numId w:val="9"/>
        </w:numPr>
        <w:spacing w:after="200" w:line="276" w:lineRule="auto"/>
        <w:ind w:left="782" w:hanging="357"/>
        <w:jc w:val="both"/>
        <w:rPr>
          <w:rFonts w:asciiTheme="majorHAnsi" w:eastAsia="Calibri" w:hAnsiTheme="majorHAnsi"/>
          <w:sz w:val="22"/>
          <w:szCs w:val="22"/>
        </w:rPr>
      </w:pPr>
      <w:r w:rsidRPr="00570A17">
        <w:rPr>
          <w:rFonts w:asciiTheme="majorHAnsi" w:eastAsia="Calibri" w:hAnsiTheme="majorHAnsi"/>
          <w:sz w:val="22"/>
          <w:szCs w:val="22"/>
        </w:rPr>
        <w:t xml:space="preserve">Wykonawca zobowiązuje się zapewnić zachowanie w tajemnicy, (o której mowa w art. 28 ust. 3 pkt b Rozporządzenia) przetwarzanych danych przez osoby, które upoważnia do </w:t>
      </w:r>
      <w:r w:rsidRPr="00570A17">
        <w:rPr>
          <w:rFonts w:asciiTheme="majorHAnsi" w:eastAsia="Calibri" w:hAnsiTheme="majorHAnsi"/>
          <w:sz w:val="22"/>
          <w:szCs w:val="22"/>
        </w:rPr>
        <w:lastRenderedPageBreak/>
        <w:t xml:space="preserve">przetwarzania danych osobowych w celu realizacji niniejszej umowy, zarówno w trakcie zatrudnienia ich w </w:t>
      </w:r>
      <w:r w:rsidR="00424836">
        <w:rPr>
          <w:rFonts w:asciiTheme="majorHAnsi" w:eastAsia="Calibri" w:hAnsiTheme="majorHAnsi"/>
          <w:sz w:val="22"/>
          <w:szCs w:val="22"/>
        </w:rPr>
        <w:t>danej firmie</w:t>
      </w:r>
      <w:r w:rsidRPr="00570A17">
        <w:rPr>
          <w:rFonts w:asciiTheme="majorHAnsi" w:eastAsia="Calibri" w:hAnsiTheme="majorHAnsi"/>
          <w:sz w:val="22"/>
          <w:szCs w:val="22"/>
        </w:rPr>
        <w:t>, jak i po ustaniu stosunku pracy.</w:t>
      </w:r>
    </w:p>
    <w:p w14:paraId="5D780A3F" w14:textId="4AF2D665" w:rsidR="00A51A57" w:rsidRPr="00A51A57" w:rsidRDefault="00A51A57" w:rsidP="00A51A57">
      <w:pPr>
        <w:pStyle w:val="Akapitzlist"/>
        <w:numPr>
          <w:ilvl w:val="0"/>
          <w:numId w:val="9"/>
        </w:numPr>
        <w:spacing w:after="200" w:line="276" w:lineRule="auto"/>
        <w:ind w:left="782" w:hanging="357"/>
        <w:jc w:val="both"/>
        <w:rPr>
          <w:rFonts w:asciiTheme="majorHAnsi" w:eastAsia="Calibri" w:hAnsiTheme="majorHAnsi"/>
          <w:i/>
          <w:sz w:val="22"/>
          <w:szCs w:val="22"/>
        </w:rPr>
      </w:pPr>
      <w:r w:rsidRPr="0032383B">
        <w:rPr>
          <w:rFonts w:asciiTheme="majorHAnsi" w:eastAsia="Calibri" w:hAnsiTheme="majorHAnsi"/>
          <w:sz w:val="22"/>
          <w:szCs w:val="22"/>
        </w:rPr>
        <w:t xml:space="preserve">Wykonawca po zakończeniu świadczenia usług związanych z przetwarzaniem, </w:t>
      </w:r>
      <w:r w:rsidRPr="0032383B">
        <w:rPr>
          <w:rStyle w:val="Uwydatnienie"/>
          <w:rFonts w:asciiTheme="majorHAnsi" w:hAnsiTheme="majorHAnsi"/>
          <w:i w:val="0"/>
          <w:sz w:val="22"/>
          <w:szCs w:val="22"/>
        </w:rPr>
        <w:t>zobowiązany jest do przechowywania danych osobowych po zakończeniu umowy o powierzenie danych osobowych do dnia wskazanego w paragrafie 6 załą</w:t>
      </w:r>
      <w:r>
        <w:rPr>
          <w:rStyle w:val="Uwydatnienie"/>
          <w:rFonts w:asciiTheme="majorHAnsi" w:hAnsiTheme="majorHAnsi"/>
          <w:i w:val="0"/>
          <w:sz w:val="22"/>
          <w:szCs w:val="22"/>
        </w:rPr>
        <w:t>cznika nr 6 (</w:t>
      </w:r>
      <w:r w:rsidRPr="00A51A57">
        <w:rPr>
          <w:rStyle w:val="Uwydatnienie"/>
          <w:rFonts w:asciiTheme="majorHAnsi" w:hAnsiTheme="majorHAnsi"/>
          <w:i w:val="0"/>
          <w:sz w:val="22"/>
          <w:szCs w:val="22"/>
        </w:rPr>
        <w:t>wzór projektowane postanowienia umowy) w celu kontroli.</w:t>
      </w:r>
    </w:p>
    <w:p w14:paraId="592D4319" w14:textId="77777777" w:rsidR="00707257" w:rsidRPr="00570A17" w:rsidRDefault="00707257" w:rsidP="00880E9A">
      <w:pPr>
        <w:pStyle w:val="Akapitzlist"/>
        <w:numPr>
          <w:ilvl w:val="0"/>
          <w:numId w:val="9"/>
        </w:numPr>
        <w:spacing w:after="200" w:line="276" w:lineRule="auto"/>
        <w:ind w:left="782" w:hanging="357"/>
        <w:jc w:val="both"/>
        <w:rPr>
          <w:rFonts w:asciiTheme="majorHAnsi" w:eastAsia="Calibri" w:hAnsiTheme="majorHAnsi"/>
          <w:sz w:val="22"/>
          <w:szCs w:val="22"/>
        </w:rPr>
      </w:pPr>
      <w:r w:rsidRPr="00570A17">
        <w:rPr>
          <w:rFonts w:asciiTheme="majorHAnsi" w:eastAsia="Calibri" w:hAnsiTheme="majorHAnsi"/>
          <w:sz w:val="22"/>
          <w:szCs w:val="22"/>
        </w:rPr>
        <w:t xml:space="preserve">W miarę możliwości Wykonawca  pomaga </w:t>
      </w:r>
      <w:r w:rsidR="00CE6F3E" w:rsidRPr="00570A17">
        <w:rPr>
          <w:rFonts w:asciiTheme="majorHAnsi" w:eastAsia="Calibri" w:hAnsiTheme="majorHAnsi"/>
          <w:sz w:val="22"/>
          <w:szCs w:val="22"/>
        </w:rPr>
        <w:t>Zamawiającemu</w:t>
      </w:r>
      <w:r w:rsidRPr="00570A17">
        <w:rPr>
          <w:rFonts w:asciiTheme="majorHAnsi" w:eastAsia="Calibri" w:hAnsiTheme="majorHAnsi"/>
          <w:sz w:val="22"/>
          <w:szCs w:val="22"/>
        </w:rPr>
        <w:t xml:space="preserve"> w niezbędnym zakresie wywiązywać się z obowiązku odpowiadania na żądania osoby, której dane dotyczą oraz wywiązywania się z obowiązków określonych w art. 32-36 Rozporządzenia.</w:t>
      </w:r>
    </w:p>
    <w:p w14:paraId="3873F65E" w14:textId="59AFB601" w:rsidR="00707257" w:rsidRPr="00570A17" w:rsidRDefault="00707257" w:rsidP="00880E9A">
      <w:pPr>
        <w:pStyle w:val="Akapitzlist"/>
        <w:numPr>
          <w:ilvl w:val="0"/>
          <w:numId w:val="9"/>
        </w:numPr>
        <w:spacing w:after="200" w:line="276" w:lineRule="auto"/>
        <w:ind w:left="782" w:hanging="357"/>
        <w:jc w:val="both"/>
        <w:rPr>
          <w:rFonts w:asciiTheme="majorHAnsi" w:eastAsia="Calibri" w:hAnsiTheme="majorHAnsi"/>
          <w:sz w:val="22"/>
          <w:szCs w:val="22"/>
        </w:rPr>
      </w:pPr>
      <w:r w:rsidRPr="00570A17">
        <w:rPr>
          <w:rFonts w:asciiTheme="majorHAnsi" w:eastAsia="Calibri" w:hAnsiTheme="majorHAnsi"/>
          <w:sz w:val="22"/>
          <w:szCs w:val="22"/>
        </w:rPr>
        <w:t xml:space="preserve">Wykonawca  po stwierdzeniu naruszenia ochrony danych osobowych bez zbędnej zwłoki zgłasza je </w:t>
      </w:r>
      <w:r w:rsidR="00CF489D" w:rsidRPr="00570A17">
        <w:rPr>
          <w:rFonts w:asciiTheme="majorHAnsi" w:eastAsia="Calibri" w:hAnsiTheme="majorHAnsi"/>
          <w:sz w:val="22"/>
          <w:szCs w:val="22"/>
        </w:rPr>
        <w:t xml:space="preserve">Zamawiającemu, </w:t>
      </w:r>
      <w:r w:rsidR="00FD4834" w:rsidRPr="00570A17">
        <w:rPr>
          <w:rFonts w:asciiTheme="majorHAnsi" w:eastAsia="Calibri" w:hAnsiTheme="majorHAnsi"/>
          <w:sz w:val="22"/>
          <w:szCs w:val="22"/>
        </w:rPr>
        <w:t>niezwłocznie w ciągu 24 h</w:t>
      </w:r>
      <w:r w:rsidRPr="00570A17">
        <w:rPr>
          <w:rFonts w:asciiTheme="majorHAnsi" w:eastAsia="Calibri" w:hAnsiTheme="majorHAnsi"/>
          <w:sz w:val="22"/>
          <w:szCs w:val="22"/>
        </w:rPr>
        <w:t xml:space="preserve">. </w:t>
      </w:r>
    </w:p>
    <w:p w14:paraId="53BF3749" w14:textId="77777777" w:rsidR="00C766D7" w:rsidRPr="00570A17" w:rsidRDefault="00B77DF1" w:rsidP="007C6D68">
      <w:pPr>
        <w:spacing w:after="200" w:line="276" w:lineRule="auto"/>
        <w:ind w:left="425"/>
        <w:jc w:val="center"/>
        <w:rPr>
          <w:rFonts w:asciiTheme="majorHAnsi" w:eastAsia="Calibri" w:hAnsiTheme="majorHAnsi"/>
          <w:sz w:val="22"/>
          <w:szCs w:val="22"/>
        </w:rPr>
      </w:pPr>
      <w:r w:rsidRPr="00570A17">
        <w:rPr>
          <w:rFonts w:asciiTheme="majorHAnsi" w:eastAsia="Calibri" w:hAnsiTheme="majorHAnsi"/>
          <w:sz w:val="22"/>
          <w:szCs w:val="22"/>
        </w:rPr>
        <w:t>§ 5</w:t>
      </w:r>
    </w:p>
    <w:p w14:paraId="69B8BBC4" w14:textId="23CCFC5C" w:rsidR="00707257" w:rsidRPr="00570A17" w:rsidRDefault="00707257" w:rsidP="00880E9A">
      <w:pPr>
        <w:pStyle w:val="Akapitzlist"/>
        <w:numPr>
          <w:ilvl w:val="0"/>
          <w:numId w:val="20"/>
        </w:numPr>
        <w:spacing w:after="200" w:line="276" w:lineRule="auto"/>
        <w:ind w:left="851"/>
        <w:jc w:val="both"/>
        <w:rPr>
          <w:rFonts w:asciiTheme="majorHAnsi" w:eastAsia="Calibri" w:hAnsiTheme="majorHAnsi"/>
          <w:sz w:val="22"/>
          <w:szCs w:val="22"/>
        </w:rPr>
      </w:pPr>
      <w:r w:rsidRPr="00570A17">
        <w:rPr>
          <w:rFonts w:asciiTheme="majorHAnsi" w:eastAsia="Calibri" w:hAnsiTheme="majorHAnsi"/>
          <w:sz w:val="22"/>
          <w:szCs w:val="22"/>
        </w:rPr>
        <w:t xml:space="preserve">Zamawiający zgodnie z art. 28 ust. 3 pkt h) Rozporządzenia ma prawo kontroli, czy środki zastosowane przez </w:t>
      </w:r>
      <w:r w:rsidR="00136BF8">
        <w:rPr>
          <w:rFonts w:asciiTheme="majorHAnsi" w:eastAsia="Calibri" w:hAnsiTheme="majorHAnsi"/>
          <w:sz w:val="22"/>
          <w:szCs w:val="22"/>
        </w:rPr>
        <w:t>Wykonawcę</w:t>
      </w:r>
      <w:r w:rsidRPr="00570A17">
        <w:rPr>
          <w:rFonts w:asciiTheme="majorHAnsi" w:eastAsia="Calibri" w:hAnsiTheme="majorHAnsi"/>
          <w:sz w:val="22"/>
          <w:szCs w:val="22"/>
        </w:rPr>
        <w:t xml:space="preserve"> przy przetwarzaniu i zabezpieczeniu </w:t>
      </w:r>
      <w:r w:rsidR="00B14E33" w:rsidRPr="00570A17">
        <w:rPr>
          <w:rFonts w:asciiTheme="majorHAnsi" w:eastAsia="Calibri" w:hAnsiTheme="majorHAnsi"/>
          <w:sz w:val="22"/>
          <w:szCs w:val="22"/>
        </w:rPr>
        <w:t>pod</w:t>
      </w:r>
      <w:r w:rsidRPr="00570A17">
        <w:rPr>
          <w:rFonts w:asciiTheme="majorHAnsi" w:eastAsia="Calibri" w:hAnsiTheme="majorHAnsi"/>
          <w:sz w:val="22"/>
          <w:szCs w:val="22"/>
        </w:rPr>
        <w:t xml:space="preserve">powierzonych danych osobowych spełniają postanowienia umowy. </w:t>
      </w:r>
    </w:p>
    <w:p w14:paraId="6F083CA5" w14:textId="04250CDB" w:rsidR="00707257" w:rsidRPr="00570A17" w:rsidRDefault="00707257" w:rsidP="00880E9A">
      <w:pPr>
        <w:pStyle w:val="Akapitzlist"/>
        <w:numPr>
          <w:ilvl w:val="0"/>
          <w:numId w:val="20"/>
        </w:numPr>
        <w:spacing w:after="200" w:line="276" w:lineRule="auto"/>
        <w:ind w:left="782" w:hanging="357"/>
        <w:jc w:val="both"/>
        <w:rPr>
          <w:rFonts w:asciiTheme="majorHAnsi" w:eastAsia="Calibri" w:hAnsiTheme="majorHAnsi"/>
          <w:sz w:val="22"/>
          <w:szCs w:val="22"/>
        </w:rPr>
      </w:pPr>
      <w:r w:rsidRPr="00570A17">
        <w:rPr>
          <w:rFonts w:asciiTheme="majorHAnsi" w:eastAsia="Calibri" w:hAnsiTheme="majorHAnsi"/>
          <w:sz w:val="22"/>
          <w:szCs w:val="22"/>
        </w:rPr>
        <w:t xml:space="preserve">Zamawiający realizować będzie prawo kontroli w godzinach pracy </w:t>
      </w:r>
      <w:r w:rsidR="00136BF8">
        <w:rPr>
          <w:rFonts w:asciiTheme="majorHAnsi" w:eastAsia="Calibri" w:hAnsiTheme="majorHAnsi"/>
          <w:sz w:val="22"/>
          <w:szCs w:val="22"/>
        </w:rPr>
        <w:t>Wykonawcy</w:t>
      </w:r>
      <w:r w:rsidRPr="00570A17">
        <w:rPr>
          <w:rFonts w:asciiTheme="majorHAnsi" w:eastAsia="Calibri" w:hAnsiTheme="majorHAnsi"/>
          <w:sz w:val="22"/>
          <w:szCs w:val="22"/>
        </w:rPr>
        <w:t xml:space="preserve"> i z minimum </w:t>
      </w:r>
      <w:r w:rsidR="00136BF8">
        <w:rPr>
          <w:rFonts w:asciiTheme="majorHAnsi" w:eastAsia="Calibri" w:hAnsiTheme="majorHAnsi"/>
          <w:sz w:val="22"/>
          <w:szCs w:val="22"/>
        </w:rPr>
        <w:t>3</w:t>
      </w:r>
      <w:r w:rsidRPr="00570A17">
        <w:rPr>
          <w:rFonts w:asciiTheme="majorHAnsi" w:eastAsia="Calibri" w:hAnsiTheme="majorHAnsi"/>
          <w:sz w:val="22"/>
          <w:szCs w:val="22"/>
        </w:rPr>
        <w:t xml:space="preserve"> dniowym jego uprzedzeniem. W przypadku niezależnej od Wykonawcy niemożliwości przeprowadzenia Kontroli w planowanym terminie lub innych niespodziewanych przeszkód, Wykonawca powiadomi Zamawiającego o takich okolicznościach i zaproponuje nowy termin Audytu, nie później jednak niż w ciągu 7 dni od terminu wskazanego przez Zamawiającego.</w:t>
      </w:r>
    </w:p>
    <w:p w14:paraId="2A0B7C1B" w14:textId="57E8E4CE" w:rsidR="00707257" w:rsidRPr="00570A17" w:rsidRDefault="00707257" w:rsidP="00880E9A">
      <w:pPr>
        <w:pStyle w:val="Akapitzlist"/>
        <w:numPr>
          <w:ilvl w:val="0"/>
          <w:numId w:val="20"/>
        </w:numPr>
        <w:spacing w:after="200" w:line="276" w:lineRule="auto"/>
        <w:ind w:left="782" w:hanging="357"/>
        <w:jc w:val="both"/>
        <w:rPr>
          <w:rFonts w:asciiTheme="majorHAnsi" w:eastAsia="Calibri" w:hAnsiTheme="majorHAnsi"/>
          <w:sz w:val="22"/>
          <w:szCs w:val="22"/>
        </w:rPr>
      </w:pPr>
      <w:r w:rsidRPr="00570A17">
        <w:rPr>
          <w:rFonts w:asciiTheme="majorHAnsi" w:eastAsia="Calibri" w:hAnsiTheme="majorHAnsi"/>
          <w:sz w:val="22"/>
          <w:szCs w:val="22"/>
        </w:rPr>
        <w:t xml:space="preserve">Wykonawca zobowiązuje się do usunięcia uchybień stwierdzonych podczas kontroli w terminie wskazanym przez </w:t>
      </w:r>
      <w:r w:rsidR="00CE6F3E" w:rsidRPr="00570A17">
        <w:rPr>
          <w:rFonts w:asciiTheme="majorHAnsi" w:eastAsia="Calibri" w:hAnsiTheme="majorHAnsi"/>
          <w:sz w:val="22"/>
          <w:szCs w:val="22"/>
        </w:rPr>
        <w:t>Zamawiającego,</w:t>
      </w:r>
      <w:r w:rsidRPr="00570A17">
        <w:rPr>
          <w:rFonts w:asciiTheme="majorHAnsi" w:eastAsia="Calibri" w:hAnsiTheme="majorHAnsi"/>
          <w:sz w:val="22"/>
          <w:szCs w:val="22"/>
        </w:rPr>
        <w:t xml:space="preserve"> nie dłuższym niż </w:t>
      </w:r>
      <w:r w:rsidR="00136BF8">
        <w:rPr>
          <w:rFonts w:asciiTheme="majorHAnsi" w:eastAsia="Calibri" w:hAnsiTheme="majorHAnsi"/>
          <w:sz w:val="22"/>
          <w:szCs w:val="22"/>
        </w:rPr>
        <w:t>5</w:t>
      </w:r>
      <w:r w:rsidRPr="00570A17">
        <w:rPr>
          <w:rFonts w:asciiTheme="majorHAnsi" w:eastAsia="Calibri" w:hAnsiTheme="majorHAnsi"/>
          <w:sz w:val="22"/>
          <w:szCs w:val="22"/>
        </w:rPr>
        <w:t xml:space="preserve"> dni. </w:t>
      </w:r>
    </w:p>
    <w:p w14:paraId="15A4DC85" w14:textId="77777777" w:rsidR="00707257" w:rsidRPr="00570A17" w:rsidRDefault="00707257" w:rsidP="00880E9A">
      <w:pPr>
        <w:pStyle w:val="Akapitzlist"/>
        <w:numPr>
          <w:ilvl w:val="0"/>
          <w:numId w:val="20"/>
        </w:numPr>
        <w:spacing w:after="200" w:line="276" w:lineRule="auto"/>
        <w:ind w:left="782" w:hanging="357"/>
        <w:jc w:val="both"/>
        <w:rPr>
          <w:rFonts w:asciiTheme="majorHAnsi" w:eastAsia="Calibri" w:hAnsiTheme="majorHAnsi"/>
          <w:sz w:val="22"/>
          <w:szCs w:val="22"/>
        </w:rPr>
      </w:pPr>
      <w:r w:rsidRPr="00570A17">
        <w:rPr>
          <w:rFonts w:asciiTheme="majorHAnsi" w:eastAsia="Calibri" w:hAnsiTheme="majorHAnsi"/>
          <w:sz w:val="22"/>
          <w:szCs w:val="22"/>
        </w:rPr>
        <w:t xml:space="preserve">Wykonawca udostępnia </w:t>
      </w:r>
      <w:r w:rsidR="00CE6F3E" w:rsidRPr="00570A17">
        <w:rPr>
          <w:rFonts w:asciiTheme="majorHAnsi" w:eastAsia="Calibri" w:hAnsiTheme="majorHAnsi"/>
          <w:sz w:val="22"/>
          <w:szCs w:val="22"/>
        </w:rPr>
        <w:t>Zamawiającemu</w:t>
      </w:r>
      <w:r w:rsidRPr="00570A17">
        <w:rPr>
          <w:rFonts w:asciiTheme="majorHAnsi" w:eastAsia="Calibri" w:hAnsiTheme="majorHAnsi"/>
          <w:sz w:val="22"/>
          <w:szCs w:val="22"/>
        </w:rPr>
        <w:t xml:space="preserve"> wszelkie informacje niezbędne do wykazania spełnienia obowiązków określonych w art. 28 Rozporządzenia.</w:t>
      </w:r>
    </w:p>
    <w:p w14:paraId="70ACA372" w14:textId="77777777" w:rsidR="00707257" w:rsidRPr="00570A17" w:rsidRDefault="00707257" w:rsidP="00880E9A">
      <w:pPr>
        <w:pStyle w:val="Akapitzlist"/>
        <w:numPr>
          <w:ilvl w:val="0"/>
          <w:numId w:val="20"/>
        </w:numPr>
        <w:spacing w:after="200" w:line="276" w:lineRule="auto"/>
        <w:ind w:left="782" w:hanging="357"/>
        <w:jc w:val="both"/>
        <w:rPr>
          <w:rFonts w:asciiTheme="majorHAnsi" w:eastAsia="Calibri" w:hAnsiTheme="majorHAnsi"/>
          <w:sz w:val="22"/>
          <w:szCs w:val="22"/>
        </w:rPr>
      </w:pPr>
      <w:r w:rsidRPr="00570A17">
        <w:rPr>
          <w:rFonts w:asciiTheme="majorHAnsi" w:eastAsia="Calibri" w:hAnsiTheme="majorHAnsi"/>
          <w:sz w:val="22"/>
          <w:szCs w:val="22"/>
        </w:rPr>
        <w:t>Kontrola może odbyć się za pośrednictwem niezależnego audytora pod warunkiem zawarcia z Wykonawcą stosownej umowy zachowania poufności.</w:t>
      </w:r>
    </w:p>
    <w:p w14:paraId="2A07310B" w14:textId="12347E57" w:rsidR="00707257" w:rsidRPr="00570A17" w:rsidRDefault="00707257" w:rsidP="00880E9A">
      <w:pPr>
        <w:pStyle w:val="Akapitzlist"/>
        <w:numPr>
          <w:ilvl w:val="0"/>
          <w:numId w:val="20"/>
        </w:numPr>
        <w:spacing w:after="200" w:line="276" w:lineRule="auto"/>
        <w:ind w:left="782" w:hanging="357"/>
        <w:jc w:val="both"/>
        <w:rPr>
          <w:rFonts w:asciiTheme="majorHAnsi" w:eastAsia="Calibri" w:hAnsiTheme="majorHAnsi"/>
          <w:sz w:val="22"/>
          <w:szCs w:val="22"/>
        </w:rPr>
      </w:pPr>
      <w:r w:rsidRPr="00570A17">
        <w:rPr>
          <w:rFonts w:asciiTheme="majorHAnsi" w:eastAsia="Calibri" w:hAnsiTheme="majorHAnsi"/>
          <w:sz w:val="22"/>
          <w:szCs w:val="22"/>
        </w:rPr>
        <w:t xml:space="preserve">Zamawiający zobowiązuje się, że jako upoważniony audytor nie zostanie wyznaczony podmiot prowadzący pośrednio lub bezpośrednio działalność konkurencyjną w stosunku do działalności prowadzonej przez Wykonawcę. Przez działalność konkurencyjną rozumie się każdą działalność, odpłatną lub nieodpłatną, w kraju lub za granicą, niezależnie od formy prawnej, która jest prowadzona w tym samym lub takim samym zakresie przedmiotowym i skierowana do tego samego kręgu odbiorców, pokrywająca się – chociażby częściowo – z zakresem działalności podstawowej lub ubocznej Wykonawcy lub podmiotów z grupy Wykonawcy na świecie. Dla oceny czy dany podmiot jest konkurencyjny, brany pod uwagę będzie nie tylko przedmiot działalności takiego podmiotu wynikający z treści umowy lub innego dokumentu stanowiącego podstawę jego funkcjonowania, ale również przedmiot działalności faktycznie wykonywanej przez ten podmiot. W przypadku zlecenia przeprowadzenia Audytu podmiotom konkurencyjnym w stosunku do Wykonawcy, jest on uprawniony do odmowy przeprowadzenia Audytu do czasu wyznaczenia innego </w:t>
      </w:r>
      <w:r w:rsidR="00136BF8">
        <w:rPr>
          <w:rFonts w:asciiTheme="majorHAnsi" w:eastAsia="Calibri" w:hAnsiTheme="majorHAnsi"/>
          <w:sz w:val="22"/>
          <w:szCs w:val="22"/>
        </w:rPr>
        <w:t>Wykonawcy</w:t>
      </w:r>
      <w:r w:rsidRPr="00570A17">
        <w:rPr>
          <w:rFonts w:asciiTheme="majorHAnsi" w:eastAsia="Calibri" w:hAnsiTheme="majorHAnsi"/>
          <w:sz w:val="22"/>
          <w:szCs w:val="22"/>
        </w:rPr>
        <w:t xml:space="preserve"> Audyt w imieniu Zamawiającego lub do czasu ustalenia dalszego sposobu postępowania pomiędzy Wykonawcą a Zamawiającym.</w:t>
      </w:r>
    </w:p>
    <w:p w14:paraId="70F14ABC" w14:textId="77777777" w:rsidR="00707257" w:rsidRPr="00570A17" w:rsidRDefault="00707257" w:rsidP="00880E9A">
      <w:pPr>
        <w:pStyle w:val="Akapitzlist"/>
        <w:numPr>
          <w:ilvl w:val="0"/>
          <w:numId w:val="20"/>
        </w:numPr>
        <w:spacing w:after="200" w:line="276" w:lineRule="auto"/>
        <w:ind w:left="782" w:hanging="357"/>
        <w:jc w:val="both"/>
        <w:rPr>
          <w:rFonts w:asciiTheme="majorHAnsi" w:eastAsia="Calibri" w:hAnsiTheme="majorHAnsi"/>
          <w:sz w:val="22"/>
          <w:szCs w:val="22"/>
        </w:rPr>
      </w:pPr>
      <w:r w:rsidRPr="00570A17">
        <w:rPr>
          <w:rFonts w:asciiTheme="majorHAnsi" w:eastAsia="Calibri" w:hAnsiTheme="majorHAnsi"/>
          <w:sz w:val="22"/>
          <w:szCs w:val="22"/>
        </w:rPr>
        <w:t xml:space="preserve">Kontrola podlega następującym warunkom: </w:t>
      </w:r>
    </w:p>
    <w:p w14:paraId="73CD0308" w14:textId="77777777" w:rsidR="00707257" w:rsidRPr="00570A17" w:rsidRDefault="00707257" w:rsidP="00880E9A">
      <w:pPr>
        <w:pStyle w:val="Akapitzlist"/>
        <w:numPr>
          <w:ilvl w:val="1"/>
          <w:numId w:val="7"/>
        </w:numPr>
        <w:spacing w:after="200" w:line="276" w:lineRule="auto"/>
        <w:ind w:left="1434" w:hanging="357"/>
        <w:jc w:val="both"/>
        <w:rPr>
          <w:rFonts w:asciiTheme="majorHAnsi" w:eastAsia="Calibri" w:hAnsiTheme="majorHAnsi"/>
          <w:sz w:val="22"/>
          <w:szCs w:val="22"/>
        </w:rPr>
      </w:pPr>
      <w:r w:rsidRPr="00570A17">
        <w:rPr>
          <w:rFonts w:asciiTheme="majorHAnsi" w:eastAsia="Calibri" w:hAnsiTheme="majorHAnsi"/>
          <w:sz w:val="22"/>
          <w:szCs w:val="22"/>
        </w:rPr>
        <w:lastRenderedPageBreak/>
        <w:t xml:space="preserve">może dotyczyć jedynie Danych Osobowych powierzonych do przetwarzania Wykonawcy na podstawie Umowy i będzie ograniczony do siedziby Wykonawcy i urządzeń służących do przetwarzania Danych Osobowych oraz personelu zaangażowanego w czynności przetwarzania objęte zakresem Umowy, </w:t>
      </w:r>
    </w:p>
    <w:p w14:paraId="1AFA4A1C" w14:textId="2C3E4986" w:rsidR="00707257" w:rsidRPr="00570A17" w:rsidRDefault="00707257" w:rsidP="00880E9A">
      <w:pPr>
        <w:pStyle w:val="Akapitzlist"/>
        <w:numPr>
          <w:ilvl w:val="1"/>
          <w:numId w:val="7"/>
        </w:numPr>
        <w:spacing w:after="200" w:line="276" w:lineRule="auto"/>
        <w:ind w:left="1434" w:hanging="357"/>
        <w:jc w:val="both"/>
        <w:rPr>
          <w:rFonts w:asciiTheme="majorHAnsi" w:eastAsia="Calibri" w:hAnsiTheme="majorHAnsi"/>
          <w:sz w:val="22"/>
          <w:szCs w:val="22"/>
        </w:rPr>
      </w:pPr>
      <w:r w:rsidRPr="00570A17">
        <w:rPr>
          <w:rFonts w:asciiTheme="majorHAnsi" w:eastAsia="Calibri" w:hAnsiTheme="majorHAnsi"/>
          <w:sz w:val="22"/>
          <w:szCs w:val="22"/>
        </w:rPr>
        <w:t>będzie prowadzon</w:t>
      </w:r>
      <w:r w:rsidR="00FD4834" w:rsidRPr="00570A17">
        <w:rPr>
          <w:rFonts w:asciiTheme="majorHAnsi" w:eastAsia="Calibri" w:hAnsiTheme="majorHAnsi"/>
          <w:sz w:val="22"/>
          <w:szCs w:val="22"/>
        </w:rPr>
        <w:t>a</w:t>
      </w:r>
      <w:r w:rsidRPr="00570A17">
        <w:rPr>
          <w:rFonts w:asciiTheme="majorHAnsi" w:eastAsia="Calibri" w:hAnsiTheme="majorHAnsi"/>
          <w:sz w:val="22"/>
          <w:szCs w:val="22"/>
        </w:rPr>
        <w:t xml:space="preserve"> sprawnie i tak szybko jak to jest możliwe, </w:t>
      </w:r>
    </w:p>
    <w:p w14:paraId="0EF9E5EC" w14:textId="77777777" w:rsidR="00707257" w:rsidRPr="00570A17" w:rsidRDefault="00707257" w:rsidP="00880E9A">
      <w:pPr>
        <w:pStyle w:val="Akapitzlist"/>
        <w:numPr>
          <w:ilvl w:val="1"/>
          <w:numId w:val="7"/>
        </w:numPr>
        <w:spacing w:after="200" w:line="276" w:lineRule="auto"/>
        <w:ind w:left="1434" w:hanging="357"/>
        <w:jc w:val="both"/>
        <w:rPr>
          <w:rFonts w:asciiTheme="majorHAnsi" w:eastAsia="Calibri" w:hAnsiTheme="majorHAnsi"/>
          <w:sz w:val="22"/>
          <w:szCs w:val="22"/>
        </w:rPr>
      </w:pPr>
      <w:r w:rsidRPr="00570A17">
        <w:rPr>
          <w:rFonts w:asciiTheme="majorHAnsi" w:eastAsia="Calibri" w:hAnsiTheme="majorHAnsi"/>
          <w:sz w:val="22"/>
          <w:szCs w:val="22"/>
        </w:rPr>
        <w:t xml:space="preserve">będzie odbywać się nie częściej niż raz w roku, chyba że Kontrola jest wymagana zgodnie z wymogami prawa lub przez właściwy organ nadzorczy, bądź też ma miejsce niezwłocznie po stwierdzeniu istotnego naruszenia Danych Osobowych przetwarzanych na podstawie Umowy, </w:t>
      </w:r>
    </w:p>
    <w:p w14:paraId="23F648BB" w14:textId="6C976235" w:rsidR="00707257" w:rsidRPr="00570A17" w:rsidRDefault="00707257" w:rsidP="00880E9A">
      <w:pPr>
        <w:pStyle w:val="Akapitzlist"/>
        <w:numPr>
          <w:ilvl w:val="1"/>
          <w:numId w:val="7"/>
        </w:numPr>
        <w:spacing w:after="200" w:line="276" w:lineRule="auto"/>
        <w:ind w:left="1434" w:hanging="357"/>
        <w:jc w:val="both"/>
        <w:rPr>
          <w:rFonts w:asciiTheme="majorHAnsi" w:eastAsia="Calibri" w:hAnsiTheme="majorHAnsi"/>
          <w:sz w:val="22"/>
          <w:szCs w:val="22"/>
        </w:rPr>
      </w:pPr>
      <w:r w:rsidRPr="00570A17">
        <w:rPr>
          <w:rFonts w:asciiTheme="majorHAnsi" w:eastAsia="Calibri" w:hAnsiTheme="majorHAnsi"/>
          <w:sz w:val="22"/>
          <w:szCs w:val="22"/>
        </w:rPr>
        <w:t>może być wykonywan</w:t>
      </w:r>
      <w:r w:rsidR="00FD4834" w:rsidRPr="00570A17">
        <w:rPr>
          <w:rFonts w:asciiTheme="majorHAnsi" w:eastAsia="Calibri" w:hAnsiTheme="majorHAnsi"/>
          <w:sz w:val="22"/>
          <w:szCs w:val="22"/>
        </w:rPr>
        <w:t>a</w:t>
      </w:r>
      <w:r w:rsidRPr="00570A17">
        <w:rPr>
          <w:rFonts w:asciiTheme="majorHAnsi" w:eastAsia="Calibri" w:hAnsiTheme="majorHAnsi"/>
          <w:sz w:val="22"/>
          <w:szCs w:val="22"/>
        </w:rPr>
        <w:t xml:space="preserve"> w zwykłych godzinach pracy Wykonawcy, w sposób nie zakłócający działalności gospodarczej Wykonawcy i zgodnie z politykami bezpieczeństwa Wykonawcy, </w:t>
      </w:r>
    </w:p>
    <w:p w14:paraId="3A50F80A" w14:textId="77777777" w:rsidR="00707257" w:rsidRPr="00570A17" w:rsidRDefault="00707257" w:rsidP="00880E9A">
      <w:pPr>
        <w:pStyle w:val="Akapitzlist"/>
        <w:numPr>
          <w:ilvl w:val="1"/>
          <w:numId w:val="7"/>
        </w:numPr>
        <w:spacing w:after="200" w:line="276" w:lineRule="auto"/>
        <w:ind w:left="1434" w:hanging="357"/>
        <w:jc w:val="both"/>
        <w:rPr>
          <w:rFonts w:asciiTheme="majorHAnsi" w:eastAsia="Calibri" w:hAnsiTheme="majorHAnsi"/>
          <w:sz w:val="22"/>
          <w:szCs w:val="22"/>
        </w:rPr>
      </w:pPr>
      <w:r w:rsidRPr="00570A17">
        <w:rPr>
          <w:rFonts w:asciiTheme="majorHAnsi" w:eastAsia="Calibri" w:hAnsiTheme="majorHAnsi"/>
          <w:sz w:val="22"/>
          <w:szCs w:val="22"/>
        </w:rPr>
        <w:t xml:space="preserve">Zamawiający ponosi wszelkie koszty wynikające z lub poniesione w związku z Kontrolą, z wyjątkiem przypadków, w których ujawnione zostanie poważne naruszenie zasad bezpieczeństwa Danych Osobowych, dotyczące lub zagrażające Danym Osobowym Zamawiającego </w:t>
      </w:r>
    </w:p>
    <w:p w14:paraId="4F4863C2" w14:textId="77777777" w:rsidR="00707257" w:rsidRPr="00570A17" w:rsidRDefault="00707257" w:rsidP="00880E9A">
      <w:pPr>
        <w:pStyle w:val="Akapitzlist"/>
        <w:numPr>
          <w:ilvl w:val="1"/>
          <w:numId w:val="7"/>
        </w:numPr>
        <w:spacing w:after="200" w:line="276" w:lineRule="auto"/>
        <w:ind w:left="1434" w:hanging="357"/>
        <w:jc w:val="both"/>
        <w:rPr>
          <w:rFonts w:asciiTheme="majorHAnsi" w:eastAsia="Calibri" w:hAnsiTheme="majorHAnsi"/>
          <w:sz w:val="22"/>
          <w:szCs w:val="22"/>
        </w:rPr>
      </w:pPr>
      <w:r w:rsidRPr="00570A17">
        <w:rPr>
          <w:rFonts w:asciiTheme="majorHAnsi" w:eastAsia="Calibri" w:hAnsiTheme="majorHAnsi"/>
          <w:sz w:val="22"/>
          <w:szCs w:val="22"/>
        </w:rPr>
        <w:t>Kontrola nie może zmierzać ani prowadzić do ujawnienia tajemnic prawnie chronionych (w tym tajemnicy przedsiębiorstwa Wykonawcy) Zamawiający jest zobowiązany do utworzenia raportu podsumowującego wraz  ustaleniami z Kontroli. Raport zostanie przekazany Wykonawcy i będzie stanowić informacje poufne o Wykonawcy, które nie mogą być ujawniane stronom trzecim bez pisemnej zgody Wykonacy, chyba że wymaga tego obowiązujące prawo.</w:t>
      </w:r>
    </w:p>
    <w:p w14:paraId="2727F84C" w14:textId="77777777" w:rsidR="00C766D7" w:rsidRPr="00570A17" w:rsidRDefault="00C766D7" w:rsidP="007C6D68">
      <w:pPr>
        <w:spacing w:after="200" w:line="276" w:lineRule="auto"/>
        <w:ind w:left="426"/>
        <w:jc w:val="center"/>
        <w:rPr>
          <w:rFonts w:asciiTheme="majorHAnsi" w:eastAsia="Calibri" w:hAnsiTheme="majorHAnsi"/>
          <w:sz w:val="22"/>
          <w:szCs w:val="22"/>
        </w:rPr>
      </w:pPr>
      <w:r w:rsidRPr="00570A17">
        <w:rPr>
          <w:rFonts w:asciiTheme="majorHAnsi" w:eastAsia="Calibri" w:hAnsiTheme="majorHAnsi"/>
          <w:sz w:val="22"/>
          <w:szCs w:val="22"/>
        </w:rPr>
        <w:t>§</w:t>
      </w:r>
      <w:r w:rsidR="00B77DF1" w:rsidRPr="00570A17">
        <w:rPr>
          <w:rFonts w:asciiTheme="majorHAnsi" w:eastAsia="Calibri" w:hAnsiTheme="majorHAnsi"/>
          <w:sz w:val="22"/>
          <w:szCs w:val="22"/>
        </w:rPr>
        <w:t xml:space="preserve"> 6</w:t>
      </w:r>
    </w:p>
    <w:p w14:paraId="436D47E3" w14:textId="132FD435" w:rsidR="00CF489D" w:rsidRPr="00570A17" w:rsidRDefault="00CF489D" w:rsidP="00880E9A">
      <w:pPr>
        <w:pStyle w:val="Akapitzlist"/>
        <w:numPr>
          <w:ilvl w:val="0"/>
          <w:numId w:val="10"/>
        </w:numPr>
        <w:spacing w:line="276" w:lineRule="auto"/>
        <w:ind w:left="782" w:hanging="357"/>
        <w:jc w:val="both"/>
        <w:rPr>
          <w:rFonts w:asciiTheme="majorHAnsi" w:eastAsia="Calibri" w:hAnsiTheme="majorHAnsi"/>
          <w:sz w:val="22"/>
          <w:szCs w:val="22"/>
        </w:rPr>
      </w:pPr>
      <w:r w:rsidRPr="00570A17">
        <w:rPr>
          <w:rFonts w:asciiTheme="majorHAnsi" w:eastAsia="Calibri" w:hAnsiTheme="majorHAnsi"/>
          <w:sz w:val="22"/>
          <w:szCs w:val="22"/>
        </w:rPr>
        <w:t>Wykonawca jest zobowiązan</w:t>
      </w:r>
      <w:r w:rsidR="00975C46">
        <w:rPr>
          <w:rFonts w:asciiTheme="majorHAnsi" w:eastAsia="Calibri" w:hAnsiTheme="majorHAnsi"/>
          <w:sz w:val="22"/>
          <w:szCs w:val="22"/>
        </w:rPr>
        <w:t>y</w:t>
      </w:r>
      <w:r w:rsidRPr="00570A17">
        <w:rPr>
          <w:rFonts w:asciiTheme="majorHAnsi" w:eastAsia="Calibri" w:hAnsiTheme="majorHAnsi"/>
          <w:sz w:val="22"/>
          <w:szCs w:val="22"/>
        </w:rPr>
        <w:t xml:space="preserve"> do przetwarzania Danych Osobowych wyłącznie zgodnie z poleceniami przekazanymi przez Zamawiającego, chyba że prawo Unii Europejskiej lub prawo państwa członkowskiego stanowi inaczej. W tym drugim przypadku stosuje się §4 ust.6 Umowy.</w:t>
      </w:r>
    </w:p>
    <w:p w14:paraId="526BA5DB" w14:textId="77777777" w:rsidR="00CF489D" w:rsidRPr="00570A17" w:rsidRDefault="00CF489D" w:rsidP="00880E9A">
      <w:pPr>
        <w:pStyle w:val="Akapitzlist"/>
        <w:numPr>
          <w:ilvl w:val="0"/>
          <w:numId w:val="10"/>
        </w:numPr>
        <w:spacing w:line="276" w:lineRule="auto"/>
        <w:ind w:left="782" w:hanging="357"/>
        <w:jc w:val="both"/>
        <w:rPr>
          <w:rFonts w:asciiTheme="majorHAnsi" w:eastAsia="Calibri" w:hAnsiTheme="majorHAnsi"/>
          <w:sz w:val="22"/>
          <w:szCs w:val="22"/>
        </w:rPr>
      </w:pPr>
      <w:r w:rsidRPr="00570A17">
        <w:rPr>
          <w:rFonts w:asciiTheme="majorHAnsi" w:eastAsia="Calibri" w:hAnsiTheme="majorHAnsi"/>
          <w:sz w:val="22"/>
          <w:szCs w:val="22"/>
        </w:rPr>
        <w:t>Polecenia Zamawiającego znajdują się w Umowie oraz Umowie o Świadczenie Usługi lub są zlecane odrębnie. Zamawiający jest zobowiązany zapewnić, że wszelkie polecenia przekazywane Wykonawcy są zgodne z obowiązującymi przepisami o ochronie danych osobowych.</w:t>
      </w:r>
    </w:p>
    <w:p w14:paraId="06C6ACF6" w14:textId="77777777" w:rsidR="00CF489D" w:rsidRPr="00570A17" w:rsidRDefault="00CF489D" w:rsidP="00880E9A">
      <w:pPr>
        <w:pStyle w:val="Akapitzlist"/>
        <w:numPr>
          <w:ilvl w:val="0"/>
          <w:numId w:val="10"/>
        </w:numPr>
        <w:spacing w:line="276" w:lineRule="auto"/>
        <w:ind w:left="782" w:hanging="357"/>
        <w:jc w:val="both"/>
        <w:rPr>
          <w:rFonts w:asciiTheme="majorHAnsi" w:eastAsia="Calibri" w:hAnsiTheme="majorHAnsi"/>
          <w:sz w:val="22"/>
          <w:szCs w:val="22"/>
        </w:rPr>
      </w:pPr>
      <w:r w:rsidRPr="00570A17">
        <w:rPr>
          <w:rFonts w:asciiTheme="majorHAnsi" w:eastAsia="Calibri" w:hAnsiTheme="majorHAnsi"/>
          <w:sz w:val="22"/>
          <w:szCs w:val="22"/>
        </w:rPr>
        <w:t xml:space="preserve">Wszelkie dalsze polecenia, które wykraczają poza polecenia określone w ust. 2 powyżej, muszą dotyczyć przedmiotu Umowy lub Umowy o Świadczenie Usługi. Jeżeli wdrożenie dalszych poleceń skutkuje kosztami dla Wykonawcy, poinformuje on Zamawiającego o takich kosztach wraz z wyjaśnieniem wysokości kosztów przed wykonaniem polecenia. Po potwierdzeniu przez Zamawiającego, że poniesie on koszty wykonania polecenia oraz po ich zapłacie, Wykonawca jest zobowiązana do realizacji dalszego polecenia pod warunkiem, że pozwalają na to możliwości techniczne i organizacyjne. Zamawiający udziela dalszych poleceń na piśmie, chyba że pilny charakter lub inne szczególne okoliczności uzasadniają udzielenie poleceń w formie elektronicznej. Polecenia w formie innej niż pisemna powinny być niezwłocznie odpowiednio udokumentowane. </w:t>
      </w:r>
    </w:p>
    <w:p w14:paraId="0EE60A26" w14:textId="77777777" w:rsidR="00CF489D" w:rsidRPr="00570A17" w:rsidRDefault="00CF489D" w:rsidP="00880E9A">
      <w:pPr>
        <w:pStyle w:val="Akapitzlist"/>
        <w:numPr>
          <w:ilvl w:val="0"/>
          <w:numId w:val="10"/>
        </w:numPr>
        <w:spacing w:line="276" w:lineRule="auto"/>
        <w:ind w:left="782" w:hanging="357"/>
        <w:jc w:val="both"/>
        <w:rPr>
          <w:rFonts w:asciiTheme="majorHAnsi" w:eastAsia="Calibri" w:hAnsiTheme="majorHAnsi"/>
          <w:sz w:val="22"/>
          <w:szCs w:val="22"/>
        </w:rPr>
      </w:pPr>
      <w:r w:rsidRPr="00570A17">
        <w:rPr>
          <w:rFonts w:asciiTheme="majorHAnsi" w:eastAsia="Calibri" w:hAnsiTheme="majorHAnsi"/>
          <w:sz w:val="22"/>
          <w:szCs w:val="22"/>
        </w:rPr>
        <w:t xml:space="preserve">Wykonawca niezwłocznie informuje Zamawiającego, jeżeli jego zdaniem polecenie narusza RODO lub inne przepisy prawa powszechnie obowiązującego Unii Europejskiej lub państwa członkowskiego i zwraca się do </w:t>
      </w:r>
      <w:r w:rsidR="00CE6F3E" w:rsidRPr="00570A17">
        <w:rPr>
          <w:rFonts w:asciiTheme="majorHAnsi" w:eastAsia="Calibri" w:hAnsiTheme="majorHAnsi"/>
          <w:sz w:val="22"/>
          <w:szCs w:val="22"/>
        </w:rPr>
        <w:t>Zamawiającego</w:t>
      </w:r>
      <w:r w:rsidRPr="00570A17">
        <w:rPr>
          <w:rFonts w:asciiTheme="majorHAnsi" w:eastAsia="Calibri" w:hAnsiTheme="majorHAnsi"/>
          <w:sz w:val="22"/>
          <w:szCs w:val="22"/>
        </w:rPr>
        <w:t xml:space="preserve"> o wycofanie, zmianę lub </w:t>
      </w:r>
      <w:r w:rsidRPr="00570A17">
        <w:rPr>
          <w:rFonts w:asciiTheme="majorHAnsi" w:eastAsia="Calibri" w:hAnsiTheme="majorHAnsi"/>
          <w:sz w:val="22"/>
          <w:szCs w:val="22"/>
        </w:rPr>
        <w:lastRenderedPageBreak/>
        <w:t>potwierdzenie kwestionowanego polecenia. W oczekiwaniu na decyzję Wykonawca jest uprawniony do zawieszenia wykonania kwestionowanego polecenia. W przypadku, w którym wykonanie polecenia Zamawiającego mimo złożenia wyjaśnień prowadziłoby do naruszenia powszechnie obowiązujących przepisów prawa Unii Europejskiej lub państwa członkowskiego, Wykonawca jest uprawniony do wstrzymania się od realizacji tego polecenia.</w:t>
      </w:r>
    </w:p>
    <w:p w14:paraId="2A2010CC" w14:textId="63533AA6" w:rsidR="00272F74" w:rsidRPr="00570A17" w:rsidRDefault="00F6066D" w:rsidP="00880E9A">
      <w:pPr>
        <w:pStyle w:val="Akapitzlist"/>
        <w:numPr>
          <w:ilvl w:val="0"/>
          <w:numId w:val="10"/>
        </w:numPr>
        <w:spacing w:line="276" w:lineRule="auto"/>
        <w:ind w:left="782" w:hanging="357"/>
        <w:jc w:val="both"/>
        <w:rPr>
          <w:rFonts w:asciiTheme="majorHAnsi" w:eastAsia="Calibri" w:hAnsiTheme="majorHAnsi"/>
          <w:sz w:val="22"/>
          <w:szCs w:val="22"/>
        </w:rPr>
      </w:pPr>
      <w:r w:rsidRPr="00570A17">
        <w:rPr>
          <w:rFonts w:asciiTheme="majorHAnsi" w:eastAsia="Calibri" w:hAnsiTheme="majorHAnsi"/>
          <w:sz w:val="22"/>
          <w:szCs w:val="22"/>
        </w:rPr>
        <w:t xml:space="preserve">Wykonawca zobowiązuje się do niezwłocznego poinformowania Zamawiającego danych o jakimkolwiek postępowaniu, w szczególności administracyjnym lub sądowym, dotyczącym przetwarzania przez Wykonawcę danych osobowych określonych w umowie, o jakiejkolwiek decyzji administracyjnej lub orzeczeniu dotyczącym przetwarzania tych danych, skierowanych do </w:t>
      </w:r>
      <w:r w:rsidR="00136BF8">
        <w:rPr>
          <w:rFonts w:asciiTheme="majorHAnsi" w:eastAsia="Calibri" w:hAnsiTheme="majorHAnsi"/>
          <w:sz w:val="22"/>
          <w:szCs w:val="22"/>
        </w:rPr>
        <w:t>Wykonawcy</w:t>
      </w:r>
      <w:r w:rsidRPr="00570A17">
        <w:rPr>
          <w:rFonts w:asciiTheme="majorHAnsi" w:eastAsia="Calibri" w:hAnsiTheme="majorHAnsi"/>
          <w:sz w:val="22"/>
          <w:szCs w:val="22"/>
        </w:rPr>
        <w:t xml:space="preserve">, a także o wszelkich planowanych, o ile są wiadome, lub realizowanych kontrolach i inspekcjach dotyczących przetwarzania przez Wykonawcę tych danych osobowych, w szczególności prowadzonych przez inspektorów upoważnionych przez </w:t>
      </w:r>
      <w:r w:rsidR="00272F74" w:rsidRPr="00570A17">
        <w:rPr>
          <w:rFonts w:asciiTheme="majorHAnsi" w:eastAsia="Calibri" w:hAnsiTheme="majorHAnsi"/>
          <w:sz w:val="22"/>
          <w:szCs w:val="22"/>
        </w:rPr>
        <w:t>P</w:t>
      </w:r>
      <w:r w:rsidRPr="00570A17">
        <w:rPr>
          <w:rFonts w:asciiTheme="majorHAnsi" w:eastAsia="Calibri" w:hAnsiTheme="majorHAnsi"/>
          <w:sz w:val="22"/>
          <w:szCs w:val="22"/>
        </w:rPr>
        <w:t xml:space="preserve">rezesa Urzędu Ochrony Danych Osobowych (PUODO),.  Niniejszy ustęp dotyczy wyłącznie danych osobowych </w:t>
      </w:r>
      <w:r w:rsidR="0049267F" w:rsidRPr="00570A17">
        <w:rPr>
          <w:rFonts w:asciiTheme="majorHAnsi" w:eastAsia="Calibri" w:hAnsiTheme="majorHAnsi"/>
          <w:sz w:val="22"/>
          <w:szCs w:val="22"/>
        </w:rPr>
        <w:t>pod</w:t>
      </w:r>
      <w:r w:rsidRPr="00570A17">
        <w:rPr>
          <w:rFonts w:asciiTheme="majorHAnsi" w:eastAsia="Calibri" w:hAnsiTheme="majorHAnsi"/>
          <w:sz w:val="22"/>
          <w:szCs w:val="22"/>
        </w:rPr>
        <w:t xml:space="preserve">powierzonych przez </w:t>
      </w:r>
      <w:r w:rsidR="00CE6F3E" w:rsidRPr="00570A17">
        <w:rPr>
          <w:rFonts w:asciiTheme="majorHAnsi" w:eastAsia="Calibri" w:hAnsiTheme="majorHAnsi"/>
          <w:sz w:val="22"/>
          <w:szCs w:val="22"/>
        </w:rPr>
        <w:t xml:space="preserve">Zamawiającego. </w:t>
      </w:r>
    </w:p>
    <w:p w14:paraId="2B313668" w14:textId="77777777" w:rsidR="00272F74" w:rsidRPr="00570A17" w:rsidRDefault="00272F74" w:rsidP="007C6D68">
      <w:pPr>
        <w:spacing w:line="276" w:lineRule="auto"/>
        <w:ind w:left="426"/>
        <w:jc w:val="both"/>
        <w:rPr>
          <w:rFonts w:asciiTheme="majorHAnsi" w:eastAsia="Calibri" w:hAnsiTheme="majorHAnsi"/>
          <w:sz w:val="22"/>
          <w:szCs w:val="22"/>
        </w:rPr>
      </w:pPr>
    </w:p>
    <w:p w14:paraId="1A00F486" w14:textId="77777777" w:rsidR="00C766D7" w:rsidRPr="00570A17" w:rsidRDefault="00B77DF1" w:rsidP="007C6D68">
      <w:pPr>
        <w:spacing w:line="276" w:lineRule="auto"/>
        <w:ind w:left="426"/>
        <w:jc w:val="center"/>
        <w:rPr>
          <w:rFonts w:asciiTheme="majorHAnsi" w:eastAsia="Calibri" w:hAnsiTheme="majorHAnsi"/>
          <w:sz w:val="22"/>
          <w:szCs w:val="22"/>
        </w:rPr>
      </w:pPr>
      <w:r w:rsidRPr="00570A17">
        <w:rPr>
          <w:rFonts w:asciiTheme="majorHAnsi" w:eastAsia="Calibri" w:hAnsiTheme="majorHAnsi"/>
          <w:sz w:val="22"/>
          <w:szCs w:val="22"/>
        </w:rPr>
        <w:t>§ 7</w:t>
      </w:r>
    </w:p>
    <w:p w14:paraId="31B169C2" w14:textId="77777777" w:rsidR="00C766D7" w:rsidRPr="00570A17" w:rsidRDefault="00C766D7" w:rsidP="007C6D68">
      <w:pPr>
        <w:spacing w:after="200" w:line="276" w:lineRule="auto"/>
        <w:ind w:left="426"/>
        <w:jc w:val="both"/>
        <w:rPr>
          <w:rFonts w:asciiTheme="majorHAnsi" w:eastAsia="Calibri" w:hAnsiTheme="majorHAnsi"/>
          <w:sz w:val="22"/>
          <w:szCs w:val="22"/>
        </w:rPr>
      </w:pPr>
      <w:r w:rsidRPr="00570A17">
        <w:rPr>
          <w:rFonts w:asciiTheme="majorHAnsi" w:eastAsia="Calibri" w:hAnsiTheme="majorHAnsi"/>
          <w:sz w:val="22"/>
          <w:szCs w:val="22"/>
        </w:rPr>
        <w:t xml:space="preserve">Wykonawca zobowiązuje się do podjęcia wszelkich kroków służących zachowaniu </w:t>
      </w:r>
      <w:r w:rsidR="00CF489D" w:rsidRPr="00570A17">
        <w:rPr>
          <w:rFonts w:asciiTheme="majorHAnsi" w:eastAsia="Calibri" w:hAnsiTheme="majorHAnsi"/>
          <w:sz w:val="22"/>
          <w:szCs w:val="22"/>
        </w:rPr>
        <w:t xml:space="preserve">poufności </w:t>
      </w:r>
      <w:r w:rsidRPr="00570A17">
        <w:rPr>
          <w:rFonts w:asciiTheme="majorHAnsi" w:eastAsia="Calibri" w:hAnsiTheme="majorHAnsi"/>
          <w:sz w:val="22"/>
          <w:szCs w:val="22"/>
        </w:rPr>
        <w:t>przez pracowników mających dostęp do danych osobowych, danych osobowych w tajemnicy.</w:t>
      </w:r>
    </w:p>
    <w:p w14:paraId="7E331057" w14:textId="77777777" w:rsidR="00C766D7" w:rsidRPr="00570A17" w:rsidRDefault="00B77DF1" w:rsidP="007C6D68">
      <w:pPr>
        <w:spacing w:after="200" w:line="276" w:lineRule="auto"/>
        <w:ind w:left="426"/>
        <w:jc w:val="center"/>
        <w:rPr>
          <w:rFonts w:asciiTheme="majorHAnsi" w:eastAsia="Calibri" w:hAnsiTheme="majorHAnsi"/>
          <w:sz w:val="22"/>
          <w:szCs w:val="22"/>
        </w:rPr>
      </w:pPr>
      <w:r w:rsidRPr="00570A17">
        <w:rPr>
          <w:rFonts w:asciiTheme="majorHAnsi" w:eastAsia="Calibri" w:hAnsiTheme="majorHAnsi"/>
          <w:sz w:val="22"/>
          <w:szCs w:val="22"/>
        </w:rPr>
        <w:t>§ 8</w:t>
      </w:r>
    </w:p>
    <w:p w14:paraId="0806C3C8" w14:textId="697A7357" w:rsidR="004864A4" w:rsidRPr="00570A17" w:rsidRDefault="00004740" w:rsidP="00880E9A">
      <w:pPr>
        <w:pStyle w:val="Akapitzlist"/>
        <w:numPr>
          <w:ilvl w:val="0"/>
          <w:numId w:val="11"/>
        </w:numPr>
        <w:spacing w:after="200" w:line="276" w:lineRule="auto"/>
        <w:ind w:left="782" w:hanging="357"/>
        <w:jc w:val="both"/>
        <w:rPr>
          <w:rFonts w:asciiTheme="majorHAnsi" w:eastAsia="Calibri" w:hAnsiTheme="majorHAnsi"/>
          <w:sz w:val="22"/>
          <w:szCs w:val="22"/>
        </w:rPr>
      </w:pPr>
      <w:r w:rsidRPr="00570A17">
        <w:rPr>
          <w:rFonts w:asciiTheme="majorHAnsi" w:eastAsia="Calibri" w:hAnsiTheme="majorHAnsi"/>
          <w:sz w:val="22"/>
          <w:szCs w:val="22"/>
        </w:rPr>
        <w:t>Wykonawca może powierzyć dane osobowe objęte niniejszą umową do dalszego przetwarzania podwykonawcom jedynie w celu wykonania umowy, po uzyskaniu uprzedniej pisemnej zgody Zamawiającego. Zgoda Zamawiającego jest także wymagana przy przypadku umowy podpowierzania kolejnym podwykonawco</w:t>
      </w:r>
      <w:r w:rsidR="00FD4834" w:rsidRPr="00570A17">
        <w:rPr>
          <w:rFonts w:asciiTheme="majorHAnsi" w:eastAsia="Calibri" w:hAnsiTheme="majorHAnsi"/>
          <w:sz w:val="22"/>
          <w:szCs w:val="22"/>
        </w:rPr>
        <w:t>m</w:t>
      </w:r>
      <w:r w:rsidRPr="00570A17">
        <w:rPr>
          <w:rFonts w:asciiTheme="majorHAnsi" w:eastAsia="Calibri" w:hAnsiTheme="majorHAnsi"/>
          <w:sz w:val="22"/>
          <w:szCs w:val="22"/>
        </w:rPr>
        <w:t xml:space="preserve"> przez podwykonawcę.</w:t>
      </w:r>
      <w:r w:rsidR="004864A4" w:rsidRPr="00570A17">
        <w:rPr>
          <w:rFonts w:asciiTheme="majorHAnsi" w:eastAsia="Calibri" w:hAnsiTheme="majorHAnsi"/>
          <w:sz w:val="22"/>
          <w:szCs w:val="22"/>
        </w:rPr>
        <w:t xml:space="preserve"> Lista podwykonawców stanowi </w:t>
      </w:r>
      <w:r w:rsidR="00CE6F3E" w:rsidRPr="00570A17">
        <w:rPr>
          <w:rFonts w:asciiTheme="majorHAnsi" w:eastAsia="Calibri" w:hAnsiTheme="majorHAnsi"/>
          <w:sz w:val="22"/>
          <w:szCs w:val="22"/>
        </w:rPr>
        <w:t>Z</w:t>
      </w:r>
      <w:r w:rsidR="004864A4" w:rsidRPr="00570A17">
        <w:rPr>
          <w:rFonts w:asciiTheme="majorHAnsi" w:eastAsia="Calibri" w:hAnsiTheme="majorHAnsi"/>
          <w:sz w:val="22"/>
          <w:szCs w:val="22"/>
        </w:rPr>
        <w:t>ałącznik nr 3.</w:t>
      </w:r>
    </w:p>
    <w:p w14:paraId="069191F9" w14:textId="643C401F" w:rsidR="00004740" w:rsidRPr="00570A17" w:rsidRDefault="00004740" w:rsidP="00880E9A">
      <w:pPr>
        <w:pStyle w:val="Akapitzlist"/>
        <w:numPr>
          <w:ilvl w:val="0"/>
          <w:numId w:val="11"/>
        </w:numPr>
        <w:spacing w:after="200" w:line="276" w:lineRule="auto"/>
        <w:ind w:left="782" w:hanging="357"/>
        <w:jc w:val="both"/>
        <w:rPr>
          <w:rFonts w:asciiTheme="majorHAnsi" w:eastAsia="Calibri" w:hAnsiTheme="majorHAnsi"/>
          <w:sz w:val="22"/>
          <w:szCs w:val="22"/>
        </w:rPr>
      </w:pPr>
      <w:r w:rsidRPr="00570A17">
        <w:rPr>
          <w:rFonts w:asciiTheme="majorHAnsi" w:eastAsia="Calibri" w:hAnsiTheme="majorHAnsi"/>
          <w:sz w:val="22"/>
          <w:szCs w:val="22"/>
        </w:rPr>
        <w:t xml:space="preserve">Przekazanie powierzonych danych do państwa trzeciego może nastąpić jedynie na pisemne polecenie </w:t>
      </w:r>
      <w:r w:rsidR="00F6066D" w:rsidRPr="00570A17">
        <w:rPr>
          <w:rFonts w:asciiTheme="majorHAnsi" w:eastAsia="Calibri" w:hAnsiTheme="majorHAnsi"/>
          <w:sz w:val="22"/>
          <w:szCs w:val="22"/>
        </w:rPr>
        <w:t>Zamawiającego</w:t>
      </w:r>
      <w:r w:rsidRPr="00570A17">
        <w:rPr>
          <w:rFonts w:asciiTheme="majorHAnsi" w:eastAsia="Calibri" w:hAnsiTheme="majorHAnsi"/>
          <w:sz w:val="22"/>
          <w:szCs w:val="22"/>
        </w:rPr>
        <w:t xml:space="preserve"> danych chyba, że obowiązek taki nakłada na </w:t>
      </w:r>
      <w:r w:rsidR="00F6066D" w:rsidRPr="00570A17">
        <w:rPr>
          <w:rFonts w:asciiTheme="majorHAnsi" w:eastAsia="Calibri" w:hAnsiTheme="majorHAnsi"/>
          <w:sz w:val="22"/>
          <w:szCs w:val="22"/>
        </w:rPr>
        <w:t>Wykonawcę</w:t>
      </w:r>
      <w:r w:rsidRPr="00570A17">
        <w:rPr>
          <w:rFonts w:asciiTheme="majorHAnsi" w:eastAsia="Calibri" w:hAnsiTheme="majorHAnsi"/>
          <w:sz w:val="22"/>
          <w:szCs w:val="22"/>
        </w:rPr>
        <w:t xml:space="preserve"> prawo Unii lub prawo państwa członkowskiego, któremu </w:t>
      </w:r>
      <w:r w:rsidR="00136BF8">
        <w:rPr>
          <w:rFonts w:asciiTheme="majorHAnsi" w:eastAsia="Calibri" w:hAnsiTheme="majorHAnsi"/>
          <w:sz w:val="22"/>
          <w:szCs w:val="22"/>
        </w:rPr>
        <w:t>podlega Wykonawca</w:t>
      </w:r>
      <w:r w:rsidRPr="00570A17">
        <w:rPr>
          <w:rFonts w:asciiTheme="majorHAnsi" w:eastAsia="Calibri" w:hAnsiTheme="majorHAnsi"/>
          <w:sz w:val="22"/>
          <w:szCs w:val="22"/>
        </w:rPr>
        <w:t xml:space="preserve">. W takim przypadku przed rozpoczęciem przetwarzania </w:t>
      </w:r>
      <w:r w:rsidR="00F6066D" w:rsidRPr="00570A17">
        <w:rPr>
          <w:rFonts w:asciiTheme="majorHAnsi" w:eastAsia="Calibri" w:hAnsiTheme="majorHAnsi"/>
          <w:sz w:val="22"/>
          <w:szCs w:val="22"/>
        </w:rPr>
        <w:t xml:space="preserve">Wykonawca </w:t>
      </w:r>
      <w:r w:rsidRPr="00570A17">
        <w:rPr>
          <w:rFonts w:asciiTheme="majorHAnsi" w:eastAsia="Calibri" w:hAnsiTheme="majorHAnsi"/>
          <w:sz w:val="22"/>
          <w:szCs w:val="22"/>
        </w:rPr>
        <w:t xml:space="preserve">informuje </w:t>
      </w:r>
      <w:r w:rsidR="00F6066D" w:rsidRPr="00570A17">
        <w:rPr>
          <w:rFonts w:asciiTheme="majorHAnsi" w:eastAsia="Calibri" w:hAnsiTheme="majorHAnsi"/>
          <w:sz w:val="22"/>
          <w:szCs w:val="22"/>
        </w:rPr>
        <w:t>Zamawiającego</w:t>
      </w:r>
      <w:r w:rsidRPr="00570A17">
        <w:rPr>
          <w:rFonts w:asciiTheme="majorHAnsi" w:eastAsia="Calibri" w:hAnsiTheme="majorHAnsi"/>
          <w:sz w:val="22"/>
          <w:szCs w:val="22"/>
        </w:rPr>
        <w:t xml:space="preserve"> o tym obowiązku prawnym, o ile prawo to nie zabrania udzielania takiej informacji z uwagi na ważny interes publiczny.</w:t>
      </w:r>
    </w:p>
    <w:p w14:paraId="1999A76B" w14:textId="40A7DF49" w:rsidR="00004740" w:rsidRPr="00570A17" w:rsidRDefault="00004740" w:rsidP="00880E9A">
      <w:pPr>
        <w:pStyle w:val="Akapitzlist"/>
        <w:numPr>
          <w:ilvl w:val="0"/>
          <w:numId w:val="11"/>
        </w:numPr>
        <w:spacing w:after="200" w:line="276" w:lineRule="auto"/>
        <w:ind w:left="782" w:hanging="357"/>
        <w:jc w:val="both"/>
        <w:rPr>
          <w:rFonts w:asciiTheme="majorHAnsi" w:eastAsia="Calibri" w:hAnsiTheme="majorHAnsi"/>
          <w:sz w:val="22"/>
          <w:szCs w:val="22"/>
        </w:rPr>
      </w:pPr>
      <w:r w:rsidRPr="00570A17">
        <w:rPr>
          <w:rFonts w:asciiTheme="majorHAnsi" w:eastAsia="Calibri" w:hAnsiTheme="majorHAnsi"/>
          <w:sz w:val="22"/>
          <w:szCs w:val="22"/>
        </w:rPr>
        <w:t xml:space="preserve">Podwykonawca, o którym mowa w ust. 1 powyżej, powinien spełniać te same gwarancje i obowiązki jakie zostały nałożone na </w:t>
      </w:r>
      <w:r w:rsidR="00136BF8">
        <w:rPr>
          <w:rFonts w:asciiTheme="majorHAnsi" w:eastAsia="Calibri" w:hAnsiTheme="majorHAnsi"/>
          <w:sz w:val="22"/>
          <w:szCs w:val="22"/>
        </w:rPr>
        <w:t>Wykonawcę</w:t>
      </w:r>
      <w:r w:rsidRPr="00570A17">
        <w:rPr>
          <w:rFonts w:asciiTheme="majorHAnsi" w:eastAsia="Calibri" w:hAnsiTheme="majorHAnsi"/>
          <w:sz w:val="22"/>
          <w:szCs w:val="22"/>
        </w:rPr>
        <w:t xml:space="preserve"> w niniejszej Umowie.</w:t>
      </w:r>
    </w:p>
    <w:p w14:paraId="36B882EC" w14:textId="77777777" w:rsidR="00CF489D" w:rsidRPr="00570A17" w:rsidRDefault="00F6066D" w:rsidP="00880E9A">
      <w:pPr>
        <w:pStyle w:val="Akapitzlist"/>
        <w:numPr>
          <w:ilvl w:val="0"/>
          <w:numId w:val="11"/>
        </w:numPr>
        <w:spacing w:after="200" w:line="276" w:lineRule="auto"/>
        <w:ind w:left="782" w:hanging="357"/>
        <w:jc w:val="both"/>
        <w:rPr>
          <w:rFonts w:asciiTheme="majorHAnsi" w:eastAsia="Calibri" w:hAnsiTheme="majorHAnsi"/>
          <w:sz w:val="22"/>
          <w:szCs w:val="22"/>
        </w:rPr>
      </w:pPr>
      <w:r w:rsidRPr="00570A17">
        <w:rPr>
          <w:rFonts w:asciiTheme="majorHAnsi" w:eastAsia="Calibri" w:hAnsiTheme="majorHAnsi"/>
          <w:sz w:val="22"/>
          <w:szCs w:val="22"/>
        </w:rPr>
        <w:t xml:space="preserve">Wykonawca </w:t>
      </w:r>
      <w:r w:rsidR="00004740" w:rsidRPr="00570A17">
        <w:rPr>
          <w:rFonts w:asciiTheme="majorHAnsi" w:eastAsia="Calibri" w:hAnsiTheme="majorHAnsi"/>
          <w:sz w:val="22"/>
          <w:szCs w:val="22"/>
        </w:rPr>
        <w:t xml:space="preserve"> ponosi pełną odpowiedzialność wobec </w:t>
      </w:r>
      <w:r w:rsidRPr="00570A17">
        <w:rPr>
          <w:rFonts w:asciiTheme="majorHAnsi" w:eastAsia="Calibri" w:hAnsiTheme="majorHAnsi"/>
          <w:sz w:val="22"/>
          <w:szCs w:val="22"/>
        </w:rPr>
        <w:t>Zamawiającego</w:t>
      </w:r>
      <w:r w:rsidR="00004740" w:rsidRPr="00570A17">
        <w:rPr>
          <w:rFonts w:asciiTheme="majorHAnsi" w:eastAsia="Calibri" w:hAnsiTheme="majorHAnsi"/>
          <w:sz w:val="22"/>
          <w:szCs w:val="22"/>
        </w:rPr>
        <w:t xml:space="preserve"> za niewywiązanie się ze spoczywających na podwykonawcy obowiązków ochrony danych.</w:t>
      </w:r>
    </w:p>
    <w:p w14:paraId="5F836369" w14:textId="77777777" w:rsidR="00C766D7" w:rsidRPr="00570A17" w:rsidRDefault="00B77DF1" w:rsidP="007C6D68">
      <w:pPr>
        <w:spacing w:after="200" w:line="276" w:lineRule="auto"/>
        <w:ind w:left="786"/>
        <w:jc w:val="center"/>
        <w:rPr>
          <w:rFonts w:asciiTheme="majorHAnsi" w:eastAsia="Calibri" w:hAnsiTheme="majorHAnsi"/>
          <w:sz w:val="22"/>
          <w:szCs w:val="22"/>
        </w:rPr>
      </w:pPr>
      <w:r w:rsidRPr="00570A17">
        <w:rPr>
          <w:rFonts w:asciiTheme="majorHAnsi" w:eastAsia="Calibri" w:hAnsiTheme="majorHAnsi"/>
          <w:sz w:val="22"/>
          <w:szCs w:val="22"/>
        </w:rPr>
        <w:t>§ 9</w:t>
      </w:r>
    </w:p>
    <w:p w14:paraId="4E899E84" w14:textId="77777777" w:rsidR="00272F74" w:rsidRPr="00570A17" w:rsidRDefault="00272F74" w:rsidP="00880E9A">
      <w:pPr>
        <w:pStyle w:val="Akapitzlist"/>
        <w:numPr>
          <w:ilvl w:val="0"/>
          <w:numId w:val="19"/>
        </w:numPr>
        <w:spacing w:after="200" w:line="276" w:lineRule="auto"/>
        <w:ind w:left="782" w:hanging="357"/>
        <w:jc w:val="both"/>
        <w:rPr>
          <w:rFonts w:asciiTheme="majorHAnsi" w:eastAsia="Calibri" w:hAnsiTheme="majorHAnsi"/>
          <w:sz w:val="22"/>
          <w:szCs w:val="22"/>
        </w:rPr>
      </w:pPr>
      <w:r w:rsidRPr="00570A17">
        <w:rPr>
          <w:rFonts w:asciiTheme="majorHAnsi" w:eastAsia="Calibri" w:hAnsiTheme="majorHAnsi"/>
          <w:sz w:val="22"/>
          <w:szCs w:val="22"/>
        </w:rPr>
        <w:t>Umowa zostaje zawarta na czas obowiązywania Umowy głównej. W celu uniknięcia wątpliwości, rozwiązanie Umowy głównej skutkuje rozwiązaniem niniejszej Umowy.</w:t>
      </w:r>
    </w:p>
    <w:p w14:paraId="109312F6" w14:textId="381EC7DA" w:rsidR="00272F74" w:rsidRPr="00570A17" w:rsidRDefault="00136BF8" w:rsidP="00880E9A">
      <w:pPr>
        <w:pStyle w:val="Akapitzlist"/>
        <w:numPr>
          <w:ilvl w:val="0"/>
          <w:numId w:val="19"/>
        </w:numPr>
        <w:spacing w:after="200" w:line="276" w:lineRule="auto"/>
        <w:ind w:left="782" w:hanging="357"/>
        <w:jc w:val="both"/>
        <w:rPr>
          <w:rFonts w:asciiTheme="majorHAnsi" w:eastAsia="Calibri" w:hAnsiTheme="majorHAnsi"/>
          <w:sz w:val="22"/>
          <w:szCs w:val="22"/>
        </w:rPr>
      </w:pPr>
      <w:r>
        <w:rPr>
          <w:rFonts w:asciiTheme="majorHAnsi" w:eastAsia="Calibri" w:hAnsiTheme="majorHAnsi"/>
          <w:sz w:val="22"/>
          <w:szCs w:val="22"/>
        </w:rPr>
        <w:t>Zamawiający</w:t>
      </w:r>
      <w:r w:rsidR="00272F74" w:rsidRPr="00570A17">
        <w:rPr>
          <w:rFonts w:asciiTheme="majorHAnsi" w:eastAsia="Calibri" w:hAnsiTheme="majorHAnsi"/>
          <w:sz w:val="22"/>
          <w:szCs w:val="22"/>
        </w:rPr>
        <w:t xml:space="preserve"> jest uprawniony do rozwiązania Umowy bez wypowiedzenia, jeżeli </w:t>
      </w:r>
      <w:r>
        <w:rPr>
          <w:rFonts w:asciiTheme="majorHAnsi" w:eastAsia="Calibri" w:hAnsiTheme="majorHAnsi"/>
          <w:sz w:val="22"/>
          <w:szCs w:val="22"/>
        </w:rPr>
        <w:t>Wykonawca</w:t>
      </w:r>
      <w:r w:rsidR="00272F74" w:rsidRPr="00570A17">
        <w:rPr>
          <w:rFonts w:asciiTheme="majorHAnsi" w:eastAsia="Calibri" w:hAnsiTheme="majorHAnsi"/>
          <w:sz w:val="22"/>
          <w:szCs w:val="22"/>
        </w:rPr>
        <w:t xml:space="preserve"> nie podjął środków zabezpieczających, o których mowa w art. 32-36 RODO, a także w sytuacji, gdy </w:t>
      </w:r>
      <w:r>
        <w:rPr>
          <w:rFonts w:asciiTheme="majorHAnsi" w:eastAsia="Calibri" w:hAnsiTheme="majorHAnsi"/>
          <w:sz w:val="22"/>
          <w:szCs w:val="22"/>
        </w:rPr>
        <w:t>Wykonawca</w:t>
      </w:r>
      <w:r w:rsidR="00272F74" w:rsidRPr="00570A17">
        <w:rPr>
          <w:rFonts w:asciiTheme="majorHAnsi" w:eastAsia="Calibri" w:hAnsiTheme="majorHAnsi"/>
          <w:sz w:val="22"/>
          <w:szCs w:val="22"/>
        </w:rPr>
        <w:t xml:space="preserve"> nie stosował się do wymogów przewidzianych w Rozporządzeniu.</w:t>
      </w:r>
    </w:p>
    <w:p w14:paraId="754B1525" w14:textId="77777777" w:rsidR="00272F74" w:rsidRPr="00570A17" w:rsidRDefault="00272F74" w:rsidP="00880E9A">
      <w:pPr>
        <w:pStyle w:val="Akapitzlist"/>
        <w:numPr>
          <w:ilvl w:val="0"/>
          <w:numId w:val="19"/>
        </w:numPr>
        <w:spacing w:after="200" w:line="276" w:lineRule="auto"/>
        <w:ind w:left="782" w:hanging="357"/>
        <w:jc w:val="both"/>
        <w:rPr>
          <w:rFonts w:asciiTheme="majorHAnsi" w:eastAsia="Calibri" w:hAnsiTheme="majorHAnsi"/>
          <w:sz w:val="22"/>
          <w:szCs w:val="22"/>
        </w:rPr>
      </w:pPr>
      <w:r w:rsidRPr="00570A17">
        <w:rPr>
          <w:rFonts w:asciiTheme="majorHAnsi" w:eastAsia="Calibri" w:hAnsiTheme="majorHAnsi"/>
          <w:sz w:val="22"/>
          <w:szCs w:val="22"/>
        </w:rPr>
        <w:lastRenderedPageBreak/>
        <w:t>Każdej ze Stron przysługuje prawo rozwiązania niniejszej Umowy w trybie natychmiastowym, w przypadku naruszenia postanowień niniejszej Umowy przez drugą Stronę Umowy.</w:t>
      </w:r>
    </w:p>
    <w:p w14:paraId="5C772BF8" w14:textId="77777777" w:rsidR="00C766D7" w:rsidRPr="00570A17" w:rsidRDefault="00B77DF1" w:rsidP="007C6D68">
      <w:pPr>
        <w:spacing w:after="200" w:line="276" w:lineRule="auto"/>
        <w:ind w:left="426"/>
        <w:jc w:val="center"/>
        <w:rPr>
          <w:rFonts w:asciiTheme="majorHAnsi" w:eastAsia="Calibri" w:hAnsiTheme="majorHAnsi"/>
          <w:sz w:val="22"/>
          <w:szCs w:val="22"/>
        </w:rPr>
      </w:pPr>
      <w:r w:rsidRPr="00570A17">
        <w:rPr>
          <w:rFonts w:asciiTheme="majorHAnsi" w:eastAsia="Calibri" w:hAnsiTheme="majorHAnsi"/>
          <w:sz w:val="22"/>
          <w:szCs w:val="22"/>
        </w:rPr>
        <w:t>§ 10</w:t>
      </w:r>
    </w:p>
    <w:p w14:paraId="62DEA8ED" w14:textId="77777777" w:rsidR="00C766D7" w:rsidRPr="00570A17" w:rsidRDefault="00C766D7" w:rsidP="007C6D68">
      <w:pPr>
        <w:spacing w:after="200" w:line="276" w:lineRule="auto"/>
        <w:ind w:left="426"/>
        <w:jc w:val="both"/>
        <w:rPr>
          <w:rFonts w:asciiTheme="majorHAnsi" w:eastAsia="Calibri" w:hAnsiTheme="majorHAnsi"/>
          <w:sz w:val="22"/>
          <w:szCs w:val="22"/>
        </w:rPr>
      </w:pPr>
      <w:r w:rsidRPr="00570A17">
        <w:rPr>
          <w:rFonts w:asciiTheme="majorHAnsi" w:eastAsia="Calibri" w:hAnsiTheme="majorHAnsi"/>
          <w:sz w:val="22"/>
          <w:szCs w:val="22"/>
        </w:rPr>
        <w:t>Wszelkie spory wynikłe na gruncie niniejszej umowy Strony zobowiązują się rozstrzygać polubownie, a w przypadku braku osiągnięcia porozumienia poddają je rozstrzygnięciu właściwego sądu w Białymstoku.</w:t>
      </w:r>
    </w:p>
    <w:p w14:paraId="13037227" w14:textId="77777777" w:rsidR="0091779F" w:rsidRPr="00570A17" w:rsidRDefault="00B77DF1" w:rsidP="007C6D68">
      <w:pPr>
        <w:widowControl w:val="0"/>
        <w:spacing w:line="276" w:lineRule="auto"/>
        <w:ind w:left="426"/>
        <w:jc w:val="center"/>
        <w:rPr>
          <w:rFonts w:asciiTheme="majorHAnsi" w:hAnsiTheme="majorHAnsi"/>
          <w:bCs/>
          <w:sz w:val="22"/>
          <w:szCs w:val="22"/>
        </w:rPr>
      </w:pPr>
      <w:r w:rsidRPr="00570A17">
        <w:rPr>
          <w:rFonts w:asciiTheme="majorHAnsi" w:eastAsia="Calibri" w:hAnsiTheme="majorHAnsi"/>
          <w:sz w:val="22"/>
          <w:szCs w:val="22"/>
        </w:rPr>
        <w:t xml:space="preserve"> </w:t>
      </w:r>
      <w:r w:rsidRPr="00570A17">
        <w:rPr>
          <w:rFonts w:asciiTheme="majorHAnsi" w:hAnsiTheme="majorHAnsi"/>
          <w:bCs/>
          <w:sz w:val="22"/>
          <w:szCs w:val="22"/>
        </w:rPr>
        <w:t>§ 11</w:t>
      </w:r>
    </w:p>
    <w:p w14:paraId="063F04C8" w14:textId="77777777" w:rsidR="0091779F" w:rsidRPr="00570A17" w:rsidRDefault="0031629D" w:rsidP="00331A7D">
      <w:pPr>
        <w:pStyle w:val="Akapitzlist2"/>
        <w:numPr>
          <w:ilvl w:val="0"/>
          <w:numId w:val="4"/>
        </w:numPr>
        <w:suppressAutoHyphens/>
        <w:spacing w:before="120" w:after="120" w:line="276" w:lineRule="auto"/>
        <w:ind w:left="709" w:hanging="283"/>
        <w:jc w:val="both"/>
        <w:rPr>
          <w:rFonts w:asciiTheme="majorHAnsi" w:hAnsiTheme="majorHAnsi"/>
          <w:sz w:val="22"/>
          <w:szCs w:val="22"/>
        </w:rPr>
      </w:pPr>
      <w:r w:rsidRPr="00570A17">
        <w:rPr>
          <w:rFonts w:asciiTheme="majorHAnsi" w:hAnsiTheme="majorHAnsi"/>
          <w:sz w:val="22"/>
          <w:szCs w:val="22"/>
        </w:rPr>
        <w:t>Umowa została</w:t>
      </w:r>
      <w:r w:rsidR="0091779F" w:rsidRPr="00570A17">
        <w:rPr>
          <w:rFonts w:asciiTheme="majorHAnsi" w:hAnsiTheme="majorHAnsi"/>
          <w:sz w:val="22"/>
          <w:szCs w:val="22"/>
        </w:rPr>
        <w:t xml:space="preserve"> sporzą</w:t>
      </w:r>
      <w:r w:rsidRPr="00570A17">
        <w:rPr>
          <w:rFonts w:asciiTheme="majorHAnsi" w:hAnsiTheme="majorHAnsi"/>
          <w:sz w:val="22"/>
          <w:szCs w:val="22"/>
        </w:rPr>
        <w:t>dzona</w:t>
      </w:r>
      <w:r w:rsidR="0091779F" w:rsidRPr="00570A17">
        <w:rPr>
          <w:rFonts w:asciiTheme="majorHAnsi" w:hAnsiTheme="majorHAnsi"/>
          <w:sz w:val="22"/>
          <w:szCs w:val="22"/>
        </w:rPr>
        <w:t xml:space="preserve"> w dwóch jednobrzmiących egzemplarzach, po jednym dla każdej ze stron.</w:t>
      </w:r>
    </w:p>
    <w:p w14:paraId="3AA7327D" w14:textId="77777777" w:rsidR="0091779F" w:rsidRPr="00331A7D" w:rsidRDefault="0091779F" w:rsidP="00331A7D">
      <w:pPr>
        <w:pStyle w:val="Akapitzlist2"/>
        <w:numPr>
          <w:ilvl w:val="0"/>
          <w:numId w:val="4"/>
        </w:numPr>
        <w:suppressAutoHyphens/>
        <w:spacing w:before="120" w:after="120" w:line="276" w:lineRule="auto"/>
        <w:ind w:left="709" w:hanging="283"/>
        <w:rPr>
          <w:rFonts w:asciiTheme="majorHAnsi" w:hAnsiTheme="majorHAnsi"/>
          <w:sz w:val="22"/>
          <w:szCs w:val="22"/>
        </w:rPr>
      </w:pPr>
      <w:r w:rsidRPr="00570A17">
        <w:rPr>
          <w:rFonts w:asciiTheme="majorHAnsi" w:hAnsiTheme="majorHAnsi"/>
          <w:sz w:val="22"/>
          <w:szCs w:val="22"/>
        </w:rPr>
        <w:t xml:space="preserve">Integralną część </w:t>
      </w:r>
      <w:r w:rsidR="0059597A" w:rsidRPr="00570A17">
        <w:rPr>
          <w:rFonts w:asciiTheme="majorHAnsi" w:hAnsiTheme="majorHAnsi"/>
          <w:sz w:val="22"/>
          <w:szCs w:val="22"/>
        </w:rPr>
        <w:t xml:space="preserve">Umowy </w:t>
      </w:r>
      <w:r w:rsidRPr="00570A17">
        <w:rPr>
          <w:rFonts w:asciiTheme="majorHAnsi" w:hAnsiTheme="majorHAnsi"/>
          <w:sz w:val="22"/>
          <w:szCs w:val="22"/>
        </w:rPr>
        <w:t>stanowią:</w:t>
      </w:r>
      <w:r w:rsidR="004864A4" w:rsidRPr="00570A17">
        <w:rPr>
          <w:rFonts w:asciiTheme="majorHAnsi" w:hAnsiTheme="majorHAnsi"/>
          <w:sz w:val="22"/>
          <w:szCs w:val="22"/>
        </w:rPr>
        <w:t xml:space="preserve"> </w:t>
      </w:r>
      <w:r w:rsidR="004864A4" w:rsidRPr="00570A17">
        <w:rPr>
          <w:rFonts w:asciiTheme="majorHAnsi" w:hAnsiTheme="majorHAnsi"/>
          <w:sz w:val="22"/>
          <w:szCs w:val="22"/>
        </w:rPr>
        <w:br/>
      </w:r>
      <w:r w:rsidRPr="00570A17">
        <w:rPr>
          <w:rFonts w:asciiTheme="majorHAnsi" w:hAnsiTheme="majorHAnsi"/>
          <w:sz w:val="22"/>
          <w:szCs w:val="22"/>
        </w:rPr>
        <w:t>Załącznik nr 1: „</w:t>
      </w:r>
      <w:r w:rsidR="004864A4" w:rsidRPr="00331A7D">
        <w:rPr>
          <w:rFonts w:asciiTheme="majorHAnsi" w:hAnsiTheme="majorHAnsi"/>
          <w:sz w:val="22"/>
          <w:szCs w:val="22"/>
        </w:rPr>
        <w:t>Opis przetwarzania Danych Osobowych</w:t>
      </w:r>
      <w:r w:rsidRPr="00331A7D">
        <w:rPr>
          <w:rFonts w:asciiTheme="majorHAnsi" w:hAnsiTheme="majorHAnsi"/>
          <w:sz w:val="22"/>
          <w:szCs w:val="22"/>
        </w:rPr>
        <w:t>”;</w:t>
      </w:r>
    </w:p>
    <w:p w14:paraId="3B48CA57" w14:textId="75FFB39F" w:rsidR="00B77DF1" w:rsidRPr="00005033" w:rsidRDefault="00B77DF1" w:rsidP="00331A7D">
      <w:pPr>
        <w:pStyle w:val="Akapitzlist2"/>
        <w:suppressAutoHyphens/>
        <w:spacing w:before="120" w:after="120" w:line="276" w:lineRule="auto"/>
        <w:ind w:left="709"/>
        <w:jc w:val="both"/>
        <w:rPr>
          <w:rFonts w:asciiTheme="majorHAnsi" w:hAnsiTheme="majorHAnsi"/>
          <w:sz w:val="22"/>
          <w:szCs w:val="22"/>
        </w:rPr>
      </w:pPr>
      <w:r w:rsidRPr="00331A7D">
        <w:rPr>
          <w:rFonts w:asciiTheme="majorHAnsi" w:hAnsiTheme="majorHAnsi"/>
          <w:sz w:val="22"/>
          <w:szCs w:val="22"/>
        </w:rPr>
        <w:t>Załącznik nr 2</w:t>
      </w:r>
      <w:r w:rsidR="00005033">
        <w:rPr>
          <w:rFonts w:asciiTheme="majorHAnsi" w:hAnsiTheme="majorHAnsi"/>
          <w:sz w:val="22"/>
          <w:szCs w:val="22"/>
        </w:rPr>
        <w:t>:</w:t>
      </w:r>
      <w:r w:rsidRPr="00331A7D">
        <w:rPr>
          <w:rFonts w:asciiTheme="majorHAnsi" w:hAnsiTheme="majorHAnsi"/>
          <w:sz w:val="22"/>
          <w:szCs w:val="22"/>
        </w:rPr>
        <w:t xml:space="preserve"> </w:t>
      </w:r>
      <w:r w:rsidR="00331A7D" w:rsidRPr="00005033">
        <w:rPr>
          <w:rFonts w:asciiTheme="majorHAnsi" w:hAnsiTheme="majorHAnsi"/>
          <w:sz w:val="22"/>
          <w:szCs w:val="22"/>
        </w:rPr>
        <w:t>Instrukcja</w:t>
      </w:r>
      <w:r w:rsidRPr="00331A7D">
        <w:rPr>
          <w:rFonts w:asciiTheme="majorHAnsi" w:hAnsiTheme="majorHAnsi"/>
          <w:sz w:val="22"/>
          <w:szCs w:val="22"/>
        </w:rPr>
        <w:t xml:space="preserve"> Zarządzającego z Zamawiającym, w celu przyjęcia do wiadomości zakresu danych do przetwarzania</w:t>
      </w:r>
    </w:p>
    <w:p w14:paraId="728738C7" w14:textId="77777777" w:rsidR="00B77DF1" w:rsidRPr="00570A17" w:rsidRDefault="00B77DF1" w:rsidP="00331A7D">
      <w:pPr>
        <w:pStyle w:val="Akapitzlist2"/>
        <w:suppressAutoHyphens/>
        <w:spacing w:before="120" w:after="120" w:line="276" w:lineRule="auto"/>
        <w:ind w:left="709"/>
        <w:rPr>
          <w:rFonts w:asciiTheme="majorHAnsi" w:hAnsiTheme="majorHAnsi"/>
          <w:sz w:val="22"/>
          <w:szCs w:val="22"/>
        </w:rPr>
      </w:pPr>
      <w:r w:rsidRPr="00005033">
        <w:rPr>
          <w:rFonts w:asciiTheme="majorHAnsi" w:hAnsiTheme="majorHAnsi"/>
          <w:sz w:val="22"/>
          <w:szCs w:val="22"/>
        </w:rPr>
        <w:t xml:space="preserve">Załącznik nr 3: </w:t>
      </w:r>
      <w:r w:rsidR="008200ED" w:rsidRPr="00005033">
        <w:rPr>
          <w:rFonts w:asciiTheme="majorHAnsi" w:hAnsiTheme="majorHAnsi"/>
          <w:sz w:val="22"/>
          <w:szCs w:val="22"/>
        </w:rPr>
        <w:t>Załącznik nr</w:t>
      </w:r>
      <w:r w:rsidR="008200ED" w:rsidRPr="00570A17">
        <w:rPr>
          <w:rFonts w:asciiTheme="majorHAnsi" w:hAnsiTheme="majorHAnsi"/>
          <w:sz w:val="22"/>
          <w:szCs w:val="22"/>
        </w:rPr>
        <w:t xml:space="preserve"> 3 – Lista podwykonawców Wykonawcy</w:t>
      </w:r>
    </w:p>
    <w:p w14:paraId="489A2DF1" w14:textId="77777777" w:rsidR="00C766D7" w:rsidRPr="00570A17" w:rsidRDefault="00C766D7" w:rsidP="004C27E6">
      <w:pPr>
        <w:spacing w:after="200" w:line="276" w:lineRule="auto"/>
        <w:ind w:left="426"/>
        <w:rPr>
          <w:rFonts w:asciiTheme="majorHAnsi" w:eastAsia="Calibri" w:hAnsiTheme="majorHAnsi"/>
          <w:sz w:val="22"/>
          <w:szCs w:val="22"/>
        </w:rPr>
      </w:pPr>
    </w:p>
    <w:p w14:paraId="5DE155EF" w14:textId="77777777" w:rsidR="00C766D7" w:rsidRPr="00570A17" w:rsidRDefault="00C766D7" w:rsidP="004C27E6">
      <w:pPr>
        <w:spacing w:after="200" w:line="276" w:lineRule="auto"/>
        <w:ind w:left="426"/>
        <w:rPr>
          <w:rFonts w:asciiTheme="majorHAnsi" w:eastAsia="Calibri" w:hAnsiTheme="majorHAnsi"/>
          <w:sz w:val="22"/>
          <w:szCs w:val="22"/>
        </w:rPr>
      </w:pPr>
    </w:p>
    <w:p w14:paraId="28AA946E" w14:textId="77777777" w:rsidR="00C766D7" w:rsidRPr="00570A17" w:rsidRDefault="00C766D7" w:rsidP="004C27E6">
      <w:pPr>
        <w:spacing w:after="200" w:line="276" w:lineRule="auto"/>
        <w:ind w:left="426"/>
        <w:rPr>
          <w:rFonts w:asciiTheme="majorHAnsi" w:eastAsia="Calibri" w:hAnsiTheme="majorHAnsi"/>
          <w:b/>
          <w:sz w:val="22"/>
          <w:szCs w:val="22"/>
        </w:rPr>
      </w:pPr>
      <w:r w:rsidRPr="00570A17">
        <w:rPr>
          <w:rFonts w:asciiTheme="majorHAnsi" w:eastAsia="Calibri" w:hAnsiTheme="majorHAnsi"/>
          <w:b/>
          <w:sz w:val="22"/>
          <w:szCs w:val="22"/>
        </w:rPr>
        <w:t xml:space="preserve">Zamawiający                                                                       </w:t>
      </w:r>
      <w:r w:rsidR="00A70A36" w:rsidRPr="00570A17">
        <w:rPr>
          <w:rFonts w:asciiTheme="majorHAnsi" w:eastAsia="Calibri" w:hAnsiTheme="majorHAnsi"/>
          <w:b/>
          <w:sz w:val="22"/>
          <w:szCs w:val="22"/>
        </w:rPr>
        <w:tab/>
      </w:r>
      <w:r w:rsidR="00A70A36" w:rsidRPr="00570A17">
        <w:rPr>
          <w:rFonts w:asciiTheme="majorHAnsi" w:eastAsia="Calibri" w:hAnsiTheme="majorHAnsi"/>
          <w:b/>
          <w:sz w:val="22"/>
          <w:szCs w:val="22"/>
        </w:rPr>
        <w:tab/>
      </w:r>
      <w:r w:rsidRPr="00570A17">
        <w:rPr>
          <w:rFonts w:asciiTheme="majorHAnsi" w:eastAsia="Calibri" w:hAnsiTheme="majorHAnsi"/>
          <w:b/>
          <w:sz w:val="22"/>
          <w:szCs w:val="22"/>
        </w:rPr>
        <w:t xml:space="preserve">         </w:t>
      </w:r>
      <w:r w:rsidR="007C6D68" w:rsidRPr="00570A17">
        <w:rPr>
          <w:rFonts w:asciiTheme="majorHAnsi" w:eastAsia="Calibri" w:hAnsiTheme="majorHAnsi"/>
          <w:b/>
          <w:sz w:val="22"/>
          <w:szCs w:val="22"/>
        </w:rPr>
        <w:tab/>
      </w:r>
      <w:r w:rsidRPr="00570A17">
        <w:rPr>
          <w:rFonts w:asciiTheme="majorHAnsi" w:eastAsia="Calibri" w:hAnsiTheme="majorHAnsi"/>
          <w:b/>
          <w:sz w:val="22"/>
          <w:szCs w:val="22"/>
        </w:rPr>
        <w:t xml:space="preserve">  Wykonawca  </w:t>
      </w:r>
    </w:p>
    <w:p w14:paraId="330D1B4D" w14:textId="77777777" w:rsidR="00C766D7" w:rsidRPr="00570A17" w:rsidRDefault="00C766D7" w:rsidP="004C27E6">
      <w:pPr>
        <w:spacing w:after="200" w:line="276" w:lineRule="auto"/>
        <w:ind w:left="426"/>
        <w:jc w:val="both"/>
        <w:rPr>
          <w:rFonts w:asciiTheme="majorHAnsi" w:eastAsia="Calibri" w:hAnsiTheme="majorHAnsi"/>
          <w:sz w:val="22"/>
          <w:szCs w:val="22"/>
        </w:rPr>
      </w:pPr>
      <w:r w:rsidRPr="00570A17">
        <w:rPr>
          <w:rFonts w:asciiTheme="majorHAnsi" w:eastAsia="Calibri" w:hAnsiTheme="majorHAnsi"/>
          <w:sz w:val="22"/>
          <w:szCs w:val="22"/>
        </w:rPr>
        <w:t xml:space="preserve">          </w:t>
      </w:r>
      <w:r w:rsidRPr="00570A17">
        <w:rPr>
          <w:rFonts w:asciiTheme="majorHAnsi" w:eastAsia="Calibri" w:hAnsiTheme="majorHAnsi"/>
          <w:sz w:val="22"/>
          <w:szCs w:val="22"/>
        </w:rPr>
        <w:tab/>
      </w:r>
      <w:r w:rsidRPr="00570A17">
        <w:rPr>
          <w:rFonts w:asciiTheme="majorHAnsi" w:eastAsia="Calibri" w:hAnsiTheme="majorHAnsi"/>
          <w:sz w:val="22"/>
          <w:szCs w:val="22"/>
        </w:rPr>
        <w:tab/>
      </w:r>
      <w:r w:rsidRPr="00570A17">
        <w:rPr>
          <w:rFonts w:asciiTheme="majorHAnsi" w:eastAsia="Calibri" w:hAnsiTheme="majorHAnsi"/>
          <w:sz w:val="22"/>
          <w:szCs w:val="22"/>
        </w:rPr>
        <w:tab/>
      </w:r>
      <w:r w:rsidRPr="00570A17">
        <w:rPr>
          <w:rFonts w:asciiTheme="majorHAnsi" w:eastAsia="Calibri" w:hAnsiTheme="majorHAnsi"/>
          <w:sz w:val="22"/>
          <w:szCs w:val="22"/>
        </w:rPr>
        <w:tab/>
        <w:t xml:space="preserve">                                          </w:t>
      </w:r>
      <w:r w:rsidRPr="00570A17">
        <w:rPr>
          <w:rFonts w:asciiTheme="majorHAnsi" w:eastAsia="Calibri" w:hAnsiTheme="majorHAnsi"/>
          <w:sz w:val="22"/>
          <w:szCs w:val="22"/>
        </w:rPr>
        <w:tab/>
        <w:t xml:space="preserve">  </w:t>
      </w:r>
    </w:p>
    <w:p w14:paraId="18DD1C90" w14:textId="77777777" w:rsidR="00C766D7" w:rsidRPr="00570A17" w:rsidRDefault="00C766D7" w:rsidP="004C27E6">
      <w:pPr>
        <w:spacing w:line="276" w:lineRule="auto"/>
        <w:ind w:left="426"/>
        <w:rPr>
          <w:rFonts w:asciiTheme="majorHAnsi" w:hAnsiTheme="majorHAnsi"/>
          <w:sz w:val="22"/>
          <w:szCs w:val="22"/>
        </w:rPr>
      </w:pPr>
    </w:p>
    <w:p w14:paraId="759D6DA4" w14:textId="77777777" w:rsidR="00C766D7" w:rsidRPr="00570A17" w:rsidRDefault="00C766D7" w:rsidP="004C27E6">
      <w:pPr>
        <w:spacing w:line="276" w:lineRule="auto"/>
        <w:ind w:left="426"/>
        <w:jc w:val="center"/>
        <w:rPr>
          <w:rFonts w:asciiTheme="majorHAnsi" w:hAnsiTheme="majorHAnsi"/>
          <w:b/>
          <w:sz w:val="22"/>
          <w:szCs w:val="22"/>
        </w:rPr>
      </w:pPr>
    </w:p>
    <w:p w14:paraId="338428A9" w14:textId="77777777" w:rsidR="00FD26A2" w:rsidRPr="00570A17" w:rsidRDefault="00FD26A2" w:rsidP="004C27E6">
      <w:pPr>
        <w:tabs>
          <w:tab w:val="left" w:pos="1440"/>
        </w:tabs>
        <w:spacing w:line="276" w:lineRule="auto"/>
        <w:ind w:left="426"/>
        <w:rPr>
          <w:rFonts w:asciiTheme="majorHAnsi" w:hAnsiTheme="majorHAnsi"/>
          <w:sz w:val="22"/>
          <w:szCs w:val="22"/>
        </w:rPr>
      </w:pPr>
      <w:r w:rsidRPr="00570A17">
        <w:rPr>
          <w:rFonts w:asciiTheme="majorHAnsi" w:hAnsiTheme="majorHAnsi"/>
          <w:sz w:val="22"/>
          <w:szCs w:val="22"/>
        </w:rPr>
        <w:tab/>
      </w:r>
    </w:p>
    <w:p w14:paraId="7018AD70" w14:textId="77777777" w:rsidR="00FD26A2" w:rsidRPr="00570A17" w:rsidRDefault="00FD26A2" w:rsidP="004C27E6">
      <w:pPr>
        <w:spacing w:line="276" w:lineRule="auto"/>
        <w:ind w:left="426"/>
        <w:rPr>
          <w:rFonts w:asciiTheme="majorHAnsi" w:hAnsiTheme="majorHAnsi"/>
          <w:sz w:val="22"/>
          <w:szCs w:val="22"/>
        </w:rPr>
      </w:pPr>
    </w:p>
    <w:p w14:paraId="7DC29DEA" w14:textId="77777777" w:rsidR="00FD26A2" w:rsidRPr="00570A17" w:rsidRDefault="00FD26A2" w:rsidP="004C27E6">
      <w:pPr>
        <w:spacing w:line="276" w:lineRule="auto"/>
        <w:ind w:left="426"/>
        <w:rPr>
          <w:rFonts w:asciiTheme="majorHAnsi" w:hAnsiTheme="majorHAnsi"/>
          <w:sz w:val="22"/>
          <w:szCs w:val="22"/>
        </w:rPr>
      </w:pPr>
    </w:p>
    <w:p w14:paraId="2E312081" w14:textId="77777777" w:rsidR="00FD26A2" w:rsidRPr="00570A17" w:rsidRDefault="00FD26A2" w:rsidP="004C27E6">
      <w:pPr>
        <w:spacing w:line="276" w:lineRule="auto"/>
        <w:ind w:left="426"/>
        <w:rPr>
          <w:rFonts w:asciiTheme="majorHAnsi" w:hAnsiTheme="majorHAnsi"/>
          <w:sz w:val="22"/>
          <w:szCs w:val="22"/>
        </w:rPr>
      </w:pPr>
    </w:p>
    <w:p w14:paraId="2DB8D081" w14:textId="77777777" w:rsidR="00FD26A2" w:rsidRPr="00570A17" w:rsidRDefault="00FD26A2" w:rsidP="004C27E6">
      <w:pPr>
        <w:spacing w:line="276" w:lineRule="auto"/>
        <w:ind w:left="426"/>
        <w:rPr>
          <w:rFonts w:asciiTheme="majorHAnsi" w:hAnsiTheme="majorHAnsi"/>
          <w:sz w:val="22"/>
          <w:szCs w:val="22"/>
        </w:rPr>
      </w:pPr>
    </w:p>
    <w:p w14:paraId="26239DF6" w14:textId="77777777" w:rsidR="00FD26A2" w:rsidRPr="00570A17" w:rsidRDefault="00FD26A2" w:rsidP="004C27E6">
      <w:pPr>
        <w:spacing w:line="276" w:lineRule="auto"/>
        <w:ind w:left="426"/>
        <w:rPr>
          <w:rFonts w:asciiTheme="majorHAnsi" w:hAnsiTheme="majorHAnsi"/>
          <w:sz w:val="22"/>
          <w:szCs w:val="22"/>
        </w:rPr>
      </w:pPr>
    </w:p>
    <w:p w14:paraId="3F6FA994" w14:textId="77777777" w:rsidR="00FD26A2" w:rsidRPr="00570A17" w:rsidRDefault="00FD26A2" w:rsidP="004C27E6">
      <w:pPr>
        <w:spacing w:line="276" w:lineRule="auto"/>
        <w:ind w:left="426"/>
        <w:rPr>
          <w:rFonts w:asciiTheme="majorHAnsi" w:hAnsiTheme="majorHAnsi"/>
          <w:sz w:val="22"/>
          <w:szCs w:val="22"/>
        </w:rPr>
      </w:pPr>
    </w:p>
    <w:p w14:paraId="39C969FC" w14:textId="77777777" w:rsidR="00FD26A2" w:rsidRPr="00570A17" w:rsidRDefault="00FD26A2" w:rsidP="004C27E6">
      <w:pPr>
        <w:spacing w:line="276" w:lineRule="auto"/>
        <w:ind w:left="426"/>
        <w:rPr>
          <w:rFonts w:asciiTheme="majorHAnsi" w:hAnsiTheme="majorHAnsi"/>
          <w:sz w:val="22"/>
          <w:szCs w:val="22"/>
        </w:rPr>
      </w:pPr>
    </w:p>
    <w:p w14:paraId="7EF3AC81" w14:textId="77777777" w:rsidR="00FD26A2" w:rsidRPr="00570A17" w:rsidRDefault="00FD26A2" w:rsidP="004C27E6">
      <w:pPr>
        <w:spacing w:line="276" w:lineRule="auto"/>
        <w:ind w:left="426"/>
        <w:rPr>
          <w:rFonts w:asciiTheme="majorHAnsi" w:hAnsiTheme="majorHAnsi"/>
          <w:sz w:val="22"/>
          <w:szCs w:val="22"/>
        </w:rPr>
      </w:pPr>
    </w:p>
    <w:p w14:paraId="652DC766" w14:textId="77777777" w:rsidR="00FD26A2" w:rsidRPr="00570A17" w:rsidRDefault="00FD26A2" w:rsidP="004C27E6">
      <w:pPr>
        <w:spacing w:line="276" w:lineRule="auto"/>
        <w:ind w:left="426"/>
        <w:rPr>
          <w:rFonts w:asciiTheme="majorHAnsi" w:hAnsiTheme="majorHAnsi"/>
          <w:sz w:val="22"/>
          <w:szCs w:val="22"/>
        </w:rPr>
      </w:pPr>
    </w:p>
    <w:p w14:paraId="28477BAF" w14:textId="77777777" w:rsidR="00FD26A2" w:rsidRPr="00570A17" w:rsidRDefault="00FD26A2" w:rsidP="004C27E6">
      <w:pPr>
        <w:spacing w:line="276" w:lineRule="auto"/>
        <w:ind w:left="426"/>
        <w:rPr>
          <w:rFonts w:asciiTheme="majorHAnsi" w:hAnsiTheme="majorHAnsi"/>
          <w:sz w:val="22"/>
          <w:szCs w:val="22"/>
        </w:rPr>
      </w:pPr>
    </w:p>
    <w:p w14:paraId="5960A411" w14:textId="77777777" w:rsidR="00FD26A2" w:rsidRPr="00570A17" w:rsidRDefault="00FD26A2" w:rsidP="004C27E6">
      <w:pPr>
        <w:tabs>
          <w:tab w:val="left" w:pos="6510"/>
        </w:tabs>
        <w:spacing w:line="276" w:lineRule="auto"/>
        <w:ind w:left="426"/>
        <w:rPr>
          <w:rFonts w:asciiTheme="majorHAnsi" w:hAnsiTheme="majorHAnsi"/>
          <w:sz w:val="22"/>
          <w:szCs w:val="22"/>
        </w:rPr>
      </w:pPr>
      <w:r w:rsidRPr="00570A17">
        <w:rPr>
          <w:rFonts w:asciiTheme="majorHAnsi" w:hAnsiTheme="majorHAnsi"/>
          <w:sz w:val="22"/>
          <w:szCs w:val="22"/>
        </w:rPr>
        <w:tab/>
      </w:r>
    </w:p>
    <w:p w14:paraId="6B83028E" w14:textId="77777777" w:rsidR="00602CC0" w:rsidRPr="00570A17" w:rsidRDefault="00602CC0" w:rsidP="004C27E6">
      <w:pPr>
        <w:tabs>
          <w:tab w:val="left" w:pos="6510"/>
        </w:tabs>
        <w:spacing w:line="276" w:lineRule="auto"/>
        <w:ind w:left="426"/>
        <w:rPr>
          <w:rFonts w:asciiTheme="majorHAnsi" w:hAnsiTheme="majorHAnsi"/>
          <w:sz w:val="22"/>
          <w:szCs w:val="22"/>
        </w:rPr>
      </w:pPr>
    </w:p>
    <w:p w14:paraId="1C05EE62" w14:textId="77777777" w:rsidR="00602CC0" w:rsidRPr="00570A17" w:rsidRDefault="00602CC0" w:rsidP="004C27E6">
      <w:pPr>
        <w:tabs>
          <w:tab w:val="left" w:pos="6510"/>
        </w:tabs>
        <w:spacing w:line="276" w:lineRule="auto"/>
        <w:ind w:left="426"/>
        <w:rPr>
          <w:rFonts w:asciiTheme="majorHAnsi" w:hAnsiTheme="majorHAnsi"/>
          <w:sz w:val="22"/>
          <w:szCs w:val="22"/>
        </w:rPr>
      </w:pPr>
    </w:p>
    <w:p w14:paraId="2A96F58D" w14:textId="77777777" w:rsidR="00602CC0" w:rsidRPr="00570A17" w:rsidRDefault="00602CC0" w:rsidP="004C27E6">
      <w:pPr>
        <w:tabs>
          <w:tab w:val="left" w:pos="6510"/>
        </w:tabs>
        <w:spacing w:line="276" w:lineRule="auto"/>
        <w:ind w:left="426"/>
        <w:rPr>
          <w:rFonts w:asciiTheme="majorHAnsi" w:hAnsiTheme="majorHAnsi"/>
          <w:sz w:val="22"/>
          <w:szCs w:val="22"/>
        </w:rPr>
      </w:pPr>
    </w:p>
    <w:p w14:paraId="7C56F4CA" w14:textId="77777777" w:rsidR="00FD26A2" w:rsidRDefault="00FD26A2" w:rsidP="004C27E6">
      <w:pPr>
        <w:spacing w:line="276" w:lineRule="auto"/>
        <w:ind w:left="426"/>
        <w:rPr>
          <w:rFonts w:asciiTheme="majorHAnsi" w:hAnsiTheme="majorHAnsi"/>
          <w:sz w:val="22"/>
          <w:szCs w:val="22"/>
        </w:rPr>
      </w:pPr>
    </w:p>
    <w:p w14:paraId="69DCD81B" w14:textId="77777777" w:rsidR="00801218" w:rsidRDefault="00801218" w:rsidP="004C27E6">
      <w:pPr>
        <w:spacing w:line="276" w:lineRule="auto"/>
        <w:ind w:left="426"/>
        <w:rPr>
          <w:rFonts w:asciiTheme="majorHAnsi" w:hAnsiTheme="majorHAnsi"/>
          <w:sz w:val="22"/>
          <w:szCs w:val="22"/>
        </w:rPr>
      </w:pPr>
    </w:p>
    <w:p w14:paraId="585B867B" w14:textId="77777777" w:rsidR="00801218" w:rsidRDefault="00801218" w:rsidP="004C27E6">
      <w:pPr>
        <w:spacing w:line="276" w:lineRule="auto"/>
        <w:ind w:left="426"/>
        <w:rPr>
          <w:rFonts w:asciiTheme="majorHAnsi" w:hAnsiTheme="majorHAnsi"/>
          <w:sz w:val="22"/>
          <w:szCs w:val="22"/>
        </w:rPr>
      </w:pPr>
    </w:p>
    <w:p w14:paraId="4A43147E" w14:textId="77777777" w:rsidR="00801218" w:rsidRDefault="00801218" w:rsidP="004C27E6">
      <w:pPr>
        <w:spacing w:line="276" w:lineRule="auto"/>
        <w:ind w:left="426"/>
        <w:rPr>
          <w:rFonts w:asciiTheme="majorHAnsi" w:hAnsiTheme="majorHAnsi"/>
          <w:sz w:val="22"/>
          <w:szCs w:val="22"/>
        </w:rPr>
      </w:pPr>
    </w:p>
    <w:p w14:paraId="0A7610A0" w14:textId="77777777" w:rsidR="00801218" w:rsidRDefault="00801218" w:rsidP="004C27E6">
      <w:pPr>
        <w:spacing w:line="276" w:lineRule="auto"/>
        <w:ind w:left="426"/>
        <w:rPr>
          <w:rFonts w:asciiTheme="majorHAnsi" w:hAnsiTheme="majorHAnsi"/>
          <w:sz w:val="22"/>
          <w:szCs w:val="22"/>
        </w:rPr>
      </w:pPr>
    </w:p>
    <w:p w14:paraId="6AB0DDA7" w14:textId="77777777" w:rsidR="004864A4" w:rsidRPr="00570A17" w:rsidRDefault="004864A4" w:rsidP="004864A4">
      <w:pPr>
        <w:spacing w:line="276" w:lineRule="auto"/>
        <w:jc w:val="center"/>
        <w:outlineLvl w:val="0"/>
        <w:rPr>
          <w:rFonts w:asciiTheme="majorHAnsi" w:hAnsiTheme="majorHAnsi"/>
          <w:b/>
          <w:sz w:val="22"/>
          <w:szCs w:val="22"/>
        </w:rPr>
      </w:pPr>
      <w:r w:rsidRPr="00570A17">
        <w:rPr>
          <w:rFonts w:asciiTheme="majorHAnsi" w:hAnsiTheme="majorHAnsi"/>
          <w:b/>
          <w:sz w:val="22"/>
          <w:szCs w:val="22"/>
        </w:rPr>
        <w:t>Załącznik 1 – Opis przetwarzania Danych Osobowych</w:t>
      </w:r>
    </w:p>
    <w:p w14:paraId="1E343B6B" w14:textId="77777777" w:rsidR="004864A4" w:rsidRPr="00570A17" w:rsidRDefault="004864A4" w:rsidP="004864A4">
      <w:pPr>
        <w:spacing w:line="276" w:lineRule="auto"/>
        <w:jc w:val="center"/>
        <w:rPr>
          <w:rFonts w:asciiTheme="majorHAnsi" w:hAnsiTheme="majorHAnsi"/>
          <w:b/>
          <w:sz w:val="22"/>
          <w:szCs w:val="22"/>
        </w:rPr>
      </w:pPr>
    </w:p>
    <w:p w14:paraId="54D832FD" w14:textId="77777777" w:rsidR="004864A4" w:rsidRPr="00372618" w:rsidRDefault="004864A4" w:rsidP="00880E9A">
      <w:pPr>
        <w:keepLines/>
        <w:numPr>
          <w:ilvl w:val="0"/>
          <w:numId w:val="12"/>
        </w:numPr>
        <w:tabs>
          <w:tab w:val="clear" w:pos="720"/>
          <w:tab w:val="num" w:pos="426"/>
        </w:tabs>
        <w:autoSpaceDE w:val="0"/>
        <w:autoSpaceDN w:val="0"/>
        <w:spacing w:after="120"/>
        <w:ind w:left="0" w:firstLine="0"/>
        <w:jc w:val="both"/>
        <w:rPr>
          <w:rFonts w:asciiTheme="majorHAnsi" w:hAnsiTheme="majorHAnsi"/>
          <w:b/>
          <w:sz w:val="22"/>
          <w:szCs w:val="22"/>
          <w:lang w:eastAsia="ko-KR"/>
        </w:rPr>
      </w:pPr>
      <w:r w:rsidRPr="00372618">
        <w:rPr>
          <w:rFonts w:asciiTheme="majorHAnsi" w:hAnsiTheme="majorHAnsi"/>
          <w:b/>
          <w:sz w:val="22"/>
          <w:szCs w:val="22"/>
          <w:lang w:eastAsia="ko-KR"/>
        </w:rPr>
        <w:t xml:space="preserve">Cel przetwarzania powierzonych Danych </w:t>
      </w:r>
    </w:p>
    <w:p w14:paraId="6911EB27" w14:textId="194215CD" w:rsidR="005F099F" w:rsidRDefault="00933A17" w:rsidP="005F099F">
      <w:pPr>
        <w:jc w:val="both"/>
        <w:rPr>
          <w:lang w:eastAsia="pl-PL"/>
        </w:rPr>
      </w:pPr>
      <w:r w:rsidRPr="00372618">
        <w:rPr>
          <w:rFonts w:asciiTheme="majorHAnsi" w:hAnsiTheme="majorHAnsi"/>
          <w:sz w:val="22"/>
          <w:szCs w:val="22"/>
          <w:lang w:eastAsia="ko-KR"/>
        </w:rPr>
        <w:t xml:space="preserve">Dane Osobowe będą przetwarzane przez Wykonawcę w celu </w:t>
      </w:r>
      <w:r w:rsidRPr="00372618">
        <w:rPr>
          <w:rFonts w:asciiTheme="majorHAnsi" w:hAnsiTheme="majorHAnsi"/>
          <w:sz w:val="22"/>
          <w:szCs w:val="22"/>
        </w:rPr>
        <w:t>realizacji u</w:t>
      </w:r>
      <w:r w:rsidR="00801218" w:rsidRPr="00372618">
        <w:rPr>
          <w:rFonts w:asciiTheme="majorHAnsi" w:hAnsiTheme="majorHAnsi"/>
          <w:sz w:val="22"/>
          <w:szCs w:val="22"/>
        </w:rPr>
        <w:t xml:space="preserve">sługi polegającej na realizacji </w:t>
      </w:r>
      <w:r w:rsidR="005F099F">
        <w:rPr>
          <w:rFonts w:asciiTheme="majorHAnsi" w:eastAsiaTheme="majorEastAsia" w:hAnsiTheme="majorHAnsi" w:cstheme="majorBidi"/>
        </w:rPr>
        <w:t>„</w:t>
      </w:r>
      <w:r w:rsidR="005F099F">
        <w:rPr>
          <w:rFonts w:asciiTheme="majorHAnsi" w:hAnsiTheme="majorHAnsi"/>
          <w:b/>
        </w:rPr>
        <w:t xml:space="preserve">Usługi realizacji szkoleń specjalistycznych dla uczniów w ramach projektu „Centrum Kompetencji BOF – kompleksowy model wsparcia i modernizacji systemu kształcenia zawodowego na terenie Białostockiego Obszaru Funkcjonalnego”  </w:t>
      </w:r>
      <w:r w:rsidR="005F099F">
        <w:rPr>
          <w:rFonts w:asciiTheme="majorHAnsi" w:hAnsiTheme="majorHAnsi"/>
          <w:b/>
          <w:color w:val="000000" w:themeColor="text1"/>
        </w:rPr>
        <w:t xml:space="preserve">UDA-RPPD.03.03.02-20-0001/16-00 - </w:t>
      </w:r>
      <w:r w:rsidR="005F099F">
        <w:rPr>
          <w:rFonts w:asciiTheme="majorHAnsi" w:hAnsiTheme="majorHAnsi"/>
          <w:b/>
        </w:rPr>
        <w:t>cz. I</w:t>
      </w:r>
      <w:r w:rsidR="005F099F">
        <w:rPr>
          <w:rFonts w:asciiTheme="majorHAnsi" w:eastAsiaTheme="majorEastAsia" w:hAnsiTheme="majorHAnsi" w:cstheme="majorBidi"/>
          <w:b/>
        </w:rPr>
        <w:t xml:space="preserve"> </w:t>
      </w:r>
      <w:r w:rsidR="005F099F">
        <w:rPr>
          <w:rFonts w:asciiTheme="majorHAnsi" w:hAnsiTheme="majorHAnsi"/>
          <w:b/>
        </w:rPr>
        <w:t>oraz</w:t>
      </w:r>
      <w:r w:rsidR="005F099F">
        <w:rPr>
          <w:rFonts w:asciiTheme="majorHAnsi" w:eastAsiaTheme="majorEastAsia" w:hAnsiTheme="majorHAnsi" w:cstheme="majorBidi"/>
          <w:b/>
        </w:rPr>
        <w:t xml:space="preserve"> </w:t>
      </w:r>
      <w:r w:rsidR="005F099F">
        <w:rPr>
          <w:rFonts w:asciiTheme="majorHAnsi" w:hAnsiTheme="majorHAnsi"/>
          <w:b/>
        </w:rPr>
        <w:t>usługi realizacji szkoleń specjalistycznych dla uczniów i szkoleń zawodowych dla nauczycieli w ramach projektu „Budujemy przyszłość zawodowców ZSOiZ Czyżewie” UDA-RPPD.03.03.01-20-0186/18 - cz. II-X”</w:t>
      </w:r>
      <w:r w:rsidR="005F099F">
        <w:rPr>
          <w:rFonts w:asciiTheme="majorHAnsi" w:eastAsiaTheme="majorEastAsia" w:hAnsiTheme="majorHAnsi" w:cstheme="majorBidi"/>
          <w:b/>
        </w:rPr>
        <w:t xml:space="preserve"> - </w:t>
      </w:r>
      <w:r w:rsidR="005F099F">
        <w:rPr>
          <w:rFonts w:asciiTheme="majorHAnsi" w:hAnsiTheme="majorHAnsi"/>
          <w:b/>
        </w:rPr>
        <w:t>część ……</w:t>
      </w:r>
      <w:r w:rsidR="005F099F">
        <w:rPr>
          <w:rStyle w:val="Odwoanieprzypisudolnego"/>
          <w:rFonts w:asciiTheme="majorHAnsi" w:hAnsiTheme="majorHAnsi"/>
          <w:b/>
        </w:rPr>
        <w:footnoteReference w:id="2"/>
      </w:r>
      <w:r w:rsidR="005F099F">
        <w:rPr>
          <w:rFonts w:asciiTheme="majorHAnsi" w:hAnsiTheme="majorHAnsi"/>
          <w:b/>
        </w:rPr>
        <w:t xml:space="preserve">  zamówienia</w:t>
      </w:r>
      <w:r w:rsidR="005F099F">
        <w:rPr>
          <w:rFonts w:asciiTheme="majorHAnsi" w:eastAsiaTheme="majorEastAsia" w:hAnsiTheme="majorHAnsi" w:cstheme="majorBidi"/>
        </w:rPr>
        <w:t xml:space="preserve"> </w:t>
      </w:r>
    </w:p>
    <w:p w14:paraId="3D77E0E3" w14:textId="77777777" w:rsidR="000E7067" w:rsidRPr="00570A17" w:rsidRDefault="000E7067" w:rsidP="005F099F">
      <w:pPr>
        <w:pStyle w:val="NormalnyWeb"/>
        <w:spacing w:before="0" w:beforeAutospacing="0" w:after="0" w:afterAutospacing="0" w:line="276" w:lineRule="auto"/>
        <w:jc w:val="both"/>
        <w:rPr>
          <w:rFonts w:asciiTheme="majorHAnsi" w:hAnsiTheme="majorHAnsi"/>
          <w:b/>
          <w:bCs/>
        </w:rPr>
      </w:pPr>
    </w:p>
    <w:p w14:paraId="17069106" w14:textId="77777777" w:rsidR="004864A4" w:rsidRPr="00570A17" w:rsidRDefault="004864A4" w:rsidP="00880E9A">
      <w:pPr>
        <w:keepLines/>
        <w:numPr>
          <w:ilvl w:val="0"/>
          <w:numId w:val="12"/>
        </w:numPr>
        <w:tabs>
          <w:tab w:val="clear" w:pos="720"/>
          <w:tab w:val="num" w:pos="426"/>
        </w:tabs>
        <w:autoSpaceDE w:val="0"/>
        <w:autoSpaceDN w:val="0"/>
        <w:spacing w:after="120"/>
        <w:ind w:left="0" w:firstLine="0"/>
        <w:jc w:val="both"/>
        <w:rPr>
          <w:rFonts w:asciiTheme="majorHAnsi" w:hAnsiTheme="majorHAnsi"/>
          <w:b/>
          <w:sz w:val="22"/>
          <w:szCs w:val="22"/>
          <w:lang w:eastAsia="ko-KR"/>
        </w:rPr>
      </w:pPr>
      <w:r w:rsidRPr="00570A17">
        <w:rPr>
          <w:rFonts w:asciiTheme="majorHAnsi" w:hAnsiTheme="majorHAnsi"/>
          <w:b/>
          <w:sz w:val="22"/>
          <w:szCs w:val="22"/>
          <w:lang w:eastAsia="ko-KR"/>
        </w:rPr>
        <w:t>Charakter i czynności przetwarzania</w:t>
      </w:r>
    </w:p>
    <w:p w14:paraId="13A923B2" w14:textId="1BB46536" w:rsidR="004864A4" w:rsidRPr="00570A17" w:rsidRDefault="004864A4" w:rsidP="0049267F">
      <w:pPr>
        <w:keepLines/>
        <w:jc w:val="both"/>
        <w:rPr>
          <w:rFonts w:asciiTheme="majorHAnsi" w:hAnsiTheme="majorHAnsi"/>
          <w:color w:val="FF0000"/>
          <w:sz w:val="22"/>
          <w:szCs w:val="22"/>
        </w:rPr>
      </w:pPr>
      <w:r w:rsidRPr="00570A17">
        <w:rPr>
          <w:rFonts w:asciiTheme="majorHAnsi" w:hAnsiTheme="majorHAnsi"/>
          <w:sz w:val="22"/>
          <w:szCs w:val="22"/>
          <w:lang w:eastAsia="ko-KR"/>
        </w:rPr>
        <w:t xml:space="preserve">Przetwarzanie </w:t>
      </w:r>
      <w:r w:rsidR="00CE6F3E" w:rsidRPr="00570A17">
        <w:rPr>
          <w:rFonts w:asciiTheme="majorHAnsi" w:hAnsiTheme="majorHAnsi"/>
          <w:sz w:val="22"/>
          <w:szCs w:val="22"/>
          <w:lang w:eastAsia="ko-KR"/>
        </w:rPr>
        <w:t xml:space="preserve">przez Wykonawcę </w:t>
      </w:r>
      <w:r w:rsidRPr="00570A17">
        <w:rPr>
          <w:rFonts w:asciiTheme="majorHAnsi" w:hAnsiTheme="majorHAnsi"/>
          <w:sz w:val="22"/>
          <w:szCs w:val="22"/>
          <w:lang w:eastAsia="ko-KR"/>
        </w:rPr>
        <w:t xml:space="preserve">będzie miało charakter niezautomatyzowany. </w:t>
      </w:r>
    </w:p>
    <w:p w14:paraId="5ACB18DD" w14:textId="77777777" w:rsidR="004864A4" w:rsidRPr="00570A17" w:rsidRDefault="004864A4" w:rsidP="008200ED">
      <w:pPr>
        <w:keepLines/>
        <w:jc w:val="both"/>
        <w:rPr>
          <w:rFonts w:asciiTheme="majorHAnsi" w:hAnsiTheme="majorHAnsi"/>
          <w:sz w:val="22"/>
          <w:szCs w:val="22"/>
          <w:lang w:eastAsia="ko-KR"/>
        </w:rPr>
      </w:pPr>
    </w:p>
    <w:p w14:paraId="3C85AEC7" w14:textId="77777777" w:rsidR="004864A4" w:rsidRPr="00570A17" w:rsidRDefault="004864A4" w:rsidP="00880E9A">
      <w:pPr>
        <w:keepLines/>
        <w:numPr>
          <w:ilvl w:val="0"/>
          <w:numId w:val="12"/>
        </w:numPr>
        <w:tabs>
          <w:tab w:val="clear" w:pos="720"/>
          <w:tab w:val="num" w:pos="426"/>
        </w:tabs>
        <w:autoSpaceDE w:val="0"/>
        <w:autoSpaceDN w:val="0"/>
        <w:spacing w:after="120"/>
        <w:ind w:left="0" w:firstLine="0"/>
        <w:jc w:val="both"/>
        <w:rPr>
          <w:rFonts w:asciiTheme="majorHAnsi" w:hAnsiTheme="majorHAnsi"/>
          <w:b/>
          <w:sz w:val="22"/>
          <w:szCs w:val="22"/>
          <w:lang w:eastAsia="ko-KR"/>
        </w:rPr>
      </w:pPr>
      <w:r w:rsidRPr="00570A17">
        <w:rPr>
          <w:rFonts w:asciiTheme="majorHAnsi" w:hAnsiTheme="majorHAnsi"/>
          <w:b/>
          <w:sz w:val="22"/>
          <w:szCs w:val="22"/>
          <w:lang w:eastAsia="ko-KR"/>
        </w:rPr>
        <w:t xml:space="preserve">Kategorie osób, których dotyczą dane </w:t>
      </w:r>
    </w:p>
    <w:p w14:paraId="6F8ECF9F" w14:textId="30B8E4A2" w:rsidR="004864A4" w:rsidRPr="00372618" w:rsidRDefault="00CE6F3E" w:rsidP="008200ED">
      <w:pPr>
        <w:keepLines/>
        <w:jc w:val="both"/>
        <w:outlineLvl w:val="0"/>
        <w:rPr>
          <w:rFonts w:asciiTheme="majorHAnsi" w:hAnsiTheme="majorHAnsi"/>
          <w:sz w:val="22"/>
          <w:szCs w:val="22"/>
          <w:lang w:eastAsia="ko-KR"/>
        </w:rPr>
      </w:pPr>
      <w:r w:rsidRPr="00372618">
        <w:rPr>
          <w:rFonts w:asciiTheme="majorHAnsi" w:hAnsiTheme="majorHAnsi"/>
          <w:sz w:val="22"/>
          <w:szCs w:val="22"/>
          <w:lang w:eastAsia="ko-KR"/>
        </w:rPr>
        <w:t>Zamawiający</w:t>
      </w:r>
      <w:r w:rsidR="004864A4" w:rsidRPr="00372618">
        <w:rPr>
          <w:rFonts w:asciiTheme="majorHAnsi" w:hAnsiTheme="majorHAnsi"/>
          <w:sz w:val="22"/>
          <w:szCs w:val="22"/>
          <w:lang w:eastAsia="ko-KR"/>
        </w:rPr>
        <w:t xml:space="preserve"> po</w:t>
      </w:r>
      <w:r w:rsidR="009704B2" w:rsidRPr="00372618">
        <w:rPr>
          <w:rFonts w:asciiTheme="majorHAnsi" w:hAnsiTheme="majorHAnsi"/>
          <w:sz w:val="22"/>
          <w:szCs w:val="22"/>
          <w:lang w:eastAsia="ko-KR"/>
        </w:rPr>
        <w:t>dpo</w:t>
      </w:r>
      <w:r w:rsidR="004864A4" w:rsidRPr="00372618">
        <w:rPr>
          <w:rFonts w:asciiTheme="majorHAnsi" w:hAnsiTheme="majorHAnsi"/>
          <w:sz w:val="22"/>
          <w:szCs w:val="22"/>
          <w:lang w:eastAsia="ko-KR"/>
        </w:rPr>
        <w:t xml:space="preserve">wierza </w:t>
      </w:r>
      <w:r w:rsidRPr="00372618">
        <w:rPr>
          <w:rFonts w:asciiTheme="majorHAnsi" w:hAnsiTheme="majorHAnsi"/>
          <w:sz w:val="22"/>
          <w:szCs w:val="22"/>
          <w:lang w:eastAsia="ko-KR"/>
        </w:rPr>
        <w:t xml:space="preserve">Wykonawcy </w:t>
      </w:r>
      <w:r w:rsidR="004864A4" w:rsidRPr="00372618">
        <w:rPr>
          <w:rFonts w:asciiTheme="majorHAnsi" w:hAnsiTheme="majorHAnsi"/>
          <w:sz w:val="22"/>
          <w:szCs w:val="22"/>
          <w:lang w:eastAsia="ko-KR"/>
        </w:rPr>
        <w:t>przetwarzanie Danych Osobowych następujących kategorii osób:</w:t>
      </w:r>
    </w:p>
    <w:p w14:paraId="54C003F7" w14:textId="2AF59CA5" w:rsidR="00434943" w:rsidRPr="00372618" w:rsidRDefault="00933A17" w:rsidP="00880E9A">
      <w:pPr>
        <w:pStyle w:val="Akapitzlist"/>
        <w:keepLines/>
        <w:numPr>
          <w:ilvl w:val="0"/>
          <w:numId w:val="21"/>
        </w:numPr>
        <w:jc w:val="both"/>
        <w:rPr>
          <w:rFonts w:asciiTheme="majorHAnsi" w:hAnsiTheme="majorHAnsi"/>
          <w:sz w:val="22"/>
          <w:szCs w:val="22"/>
          <w:lang w:eastAsia="ko-KR"/>
        </w:rPr>
      </w:pPr>
      <w:r w:rsidRPr="00372618">
        <w:rPr>
          <w:rFonts w:asciiTheme="majorHAnsi" w:hAnsiTheme="majorHAnsi"/>
          <w:sz w:val="22"/>
          <w:szCs w:val="22"/>
          <w:lang w:eastAsia="ko-KR"/>
        </w:rPr>
        <w:t xml:space="preserve">Uczestników projektu </w:t>
      </w:r>
    </w:p>
    <w:p w14:paraId="656508A6" w14:textId="77777777" w:rsidR="004864A4" w:rsidRPr="00570A17" w:rsidRDefault="004864A4" w:rsidP="008200ED">
      <w:pPr>
        <w:keepLines/>
        <w:jc w:val="both"/>
        <w:rPr>
          <w:rFonts w:asciiTheme="majorHAnsi" w:hAnsiTheme="majorHAnsi"/>
          <w:sz w:val="22"/>
          <w:szCs w:val="22"/>
          <w:lang w:eastAsia="ko-KR"/>
        </w:rPr>
      </w:pPr>
    </w:p>
    <w:p w14:paraId="7009B40D" w14:textId="77777777" w:rsidR="004864A4" w:rsidRPr="00570A17" w:rsidRDefault="004864A4" w:rsidP="008200ED">
      <w:pPr>
        <w:keepLines/>
        <w:jc w:val="both"/>
        <w:rPr>
          <w:rFonts w:asciiTheme="majorHAnsi" w:hAnsiTheme="majorHAnsi"/>
          <w:sz w:val="22"/>
          <w:szCs w:val="22"/>
        </w:rPr>
      </w:pPr>
      <w:r w:rsidRPr="00570A17">
        <w:rPr>
          <w:rFonts w:asciiTheme="majorHAnsi" w:hAnsiTheme="majorHAnsi"/>
          <w:sz w:val="22"/>
          <w:szCs w:val="22"/>
        </w:rPr>
        <w:t xml:space="preserve">Co do zasady, Usługa nie jest przeznaczona do przetwarzania szczególnych kategorii danych osobowych, o których mowa w art. 9 RODO, danych osobowych dotyczących wyroków skazujących i naruszeń prawa o których mowa w art. 10 RODO, ani też danych osobowych dzieci. Jednakże, decyzja co do zakresu danych, które </w:t>
      </w:r>
      <w:r w:rsidR="00CE6F3E" w:rsidRPr="00570A17">
        <w:rPr>
          <w:rFonts w:asciiTheme="majorHAnsi" w:hAnsiTheme="majorHAnsi"/>
          <w:sz w:val="22"/>
          <w:szCs w:val="22"/>
        </w:rPr>
        <w:t>Zamawiający</w:t>
      </w:r>
      <w:r w:rsidRPr="00570A17">
        <w:rPr>
          <w:rFonts w:asciiTheme="majorHAnsi" w:hAnsiTheme="majorHAnsi"/>
          <w:sz w:val="22"/>
          <w:szCs w:val="22"/>
        </w:rPr>
        <w:t xml:space="preserve"> przekazuje </w:t>
      </w:r>
      <w:r w:rsidR="00CE6F3E" w:rsidRPr="00570A17">
        <w:rPr>
          <w:rFonts w:asciiTheme="majorHAnsi" w:hAnsiTheme="majorHAnsi"/>
          <w:sz w:val="22"/>
          <w:szCs w:val="22"/>
        </w:rPr>
        <w:t>Wykonawcy</w:t>
      </w:r>
      <w:r w:rsidRPr="00570A17">
        <w:rPr>
          <w:rFonts w:asciiTheme="majorHAnsi" w:hAnsiTheme="majorHAnsi"/>
          <w:sz w:val="22"/>
          <w:szCs w:val="22"/>
        </w:rPr>
        <w:t xml:space="preserve"> w Usłudze należy do </w:t>
      </w:r>
      <w:r w:rsidR="00CE6F3E" w:rsidRPr="00570A17">
        <w:rPr>
          <w:rFonts w:asciiTheme="majorHAnsi" w:hAnsiTheme="majorHAnsi"/>
          <w:sz w:val="22"/>
          <w:szCs w:val="22"/>
        </w:rPr>
        <w:t>Zamawiającego</w:t>
      </w:r>
      <w:r w:rsidRPr="00570A17">
        <w:rPr>
          <w:rFonts w:asciiTheme="majorHAnsi" w:hAnsiTheme="majorHAnsi"/>
          <w:sz w:val="22"/>
          <w:szCs w:val="22"/>
        </w:rPr>
        <w:t xml:space="preserve">. Decydując się umieścić w usłudze takie dane, </w:t>
      </w:r>
      <w:r w:rsidR="00CE6F3E" w:rsidRPr="00570A17">
        <w:rPr>
          <w:rFonts w:asciiTheme="majorHAnsi" w:hAnsiTheme="majorHAnsi"/>
          <w:sz w:val="22"/>
          <w:szCs w:val="22"/>
        </w:rPr>
        <w:t>Zamawiający</w:t>
      </w:r>
      <w:r w:rsidRPr="00570A17">
        <w:rPr>
          <w:rFonts w:asciiTheme="majorHAnsi" w:hAnsiTheme="majorHAnsi"/>
          <w:sz w:val="22"/>
          <w:szCs w:val="22"/>
        </w:rPr>
        <w:t xml:space="preserve"> potwierdza, że środki zabezpieczeń wdrożone przez </w:t>
      </w:r>
      <w:r w:rsidR="00CE6F3E" w:rsidRPr="00570A17">
        <w:rPr>
          <w:rFonts w:asciiTheme="majorHAnsi" w:hAnsiTheme="majorHAnsi"/>
          <w:sz w:val="22"/>
          <w:szCs w:val="22"/>
        </w:rPr>
        <w:t xml:space="preserve">Wykonawcę </w:t>
      </w:r>
      <w:r w:rsidRPr="00570A17">
        <w:rPr>
          <w:rFonts w:asciiTheme="majorHAnsi" w:hAnsiTheme="majorHAnsi"/>
          <w:sz w:val="22"/>
          <w:szCs w:val="22"/>
        </w:rPr>
        <w:t xml:space="preserve">są w jego ocenie wystarczające do ochrony powierzonych Danych Osobowych. </w:t>
      </w:r>
    </w:p>
    <w:p w14:paraId="107208DF" w14:textId="77777777" w:rsidR="004864A4" w:rsidRPr="00570A17" w:rsidRDefault="004864A4" w:rsidP="008200ED">
      <w:pPr>
        <w:keepLines/>
        <w:ind w:left="720"/>
        <w:jc w:val="both"/>
        <w:rPr>
          <w:rFonts w:asciiTheme="majorHAnsi" w:hAnsiTheme="majorHAnsi"/>
          <w:sz w:val="22"/>
          <w:szCs w:val="22"/>
          <w:lang w:eastAsia="ko-KR"/>
        </w:rPr>
      </w:pPr>
    </w:p>
    <w:p w14:paraId="01CB0EA9" w14:textId="77777777" w:rsidR="004864A4" w:rsidRPr="00570A17" w:rsidRDefault="004864A4" w:rsidP="00880E9A">
      <w:pPr>
        <w:keepLines/>
        <w:numPr>
          <w:ilvl w:val="0"/>
          <w:numId w:val="12"/>
        </w:numPr>
        <w:tabs>
          <w:tab w:val="clear" w:pos="720"/>
          <w:tab w:val="num" w:pos="426"/>
        </w:tabs>
        <w:autoSpaceDE w:val="0"/>
        <w:autoSpaceDN w:val="0"/>
        <w:spacing w:after="120"/>
        <w:ind w:left="0" w:firstLine="0"/>
        <w:jc w:val="both"/>
        <w:rPr>
          <w:rFonts w:asciiTheme="majorHAnsi" w:hAnsiTheme="majorHAnsi"/>
          <w:b/>
          <w:sz w:val="22"/>
          <w:szCs w:val="22"/>
          <w:lang w:eastAsia="ko-KR"/>
        </w:rPr>
      </w:pPr>
      <w:r w:rsidRPr="00570A17">
        <w:rPr>
          <w:rFonts w:asciiTheme="majorHAnsi" w:hAnsiTheme="majorHAnsi"/>
          <w:b/>
          <w:sz w:val="22"/>
          <w:szCs w:val="22"/>
          <w:lang w:eastAsia="ko-KR"/>
        </w:rPr>
        <w:t xml:space="preserve">Kategorie powierzonych Danych Osobowych </w:t>
      </w:r>
    </w:p>
    <w:p w14:paraId="65FE0CFC" w14:textId="3F5E7731" w:rsidR="004864A4" w:rsidRPr="00570A17" w:rsidRDefault="00CE6F3E" w:rsidP="008200ED">
      <w:pPr>
        <w:keepLines/>
        <w:jc w:val="both"/>
        <w:outlineLvl w:val="0"/>
        <w:rPr>
          <w:rFonts w:asciiTheme="majorHAnsi" w:hAnsiTheme="majorHAnsi"/>
          <w:sz w:val="22"/>
          <w:szCs w:val="22"/>
          <w:lang w:eastAsia="ko-KR"/>
        </w:rPr>
      </w:pPr>
      <w:r w:rsidRPr="00570A17">
        <w:rPr>
          <w:rFonts w:asciiTheme="majorHAnsi" w:hAnsiTheme="majorHAnsi"/>
          <w:sz w:val="22"/>
          <w:szCs w:val="22"/>
          <w:lang w:eastAsia="ko-KR"/>
        </w:rPr>
        <w:t xml:space="preserve">Zamawiający </w:t>
      </w:r>
      <w:r w:rsidR="004864A4" w:rsidRPr="00570A17">
        <w:rPr>
          <w:rFonts w:asciiTheme="majorHAnsi" w:hAnsiTheme="majorHAnsi"/>
          <w:sz w:val="22"/>
          <w:szCs w:val="22"/>
          <w:lang w:eastAsia="ko-KR"/>
        </w:rPr>
        <w:t xml:space="preserve"> powierza </w:t>
      </w:r>
      <w:r w:rsidRPr="00570A17">
        <w:rPr>
          <w:rFonts w:asciiTheme="majorHAnsi" w:hAnsiTheme="majorHAnsi"/>
          <w:sz w:val="22"/>
          <w:szCs w:val="22"/>
          <w:lang w:eastAsia="ko-KR"/>
        </w:rPr>
        <w:t xml:space="preserve">Wykonawcy </w:t>
      </w:r>
      <w:r w:rsidR="004864A4" w:rsidRPr="00570A17">
        <w:rPr>
          <w:rFonts w:asciiTheme="majorHAnsi" w:hAnsiTheme="majorHAnsi"/>
          <w:sz w:val="22"/>
          <w:szCs w:val="22"/>
          <w:lang w:eastAsia="ko-KR"/>
        </w:rPr>
        <w:t xml:space="preserve">do przetwarzania następujące kategorie Danych Osobowych: </w:t>
      </w:r>
    </w:p>
    <w:p w14:paraId="18BB4126" w14:textId="460BE51D" w:rsidR="004864A4" w:rsidRPr="00CF7491" w:rsidRDefault="00CF7491" w:rsidP="00331A7D">
      <w:pPr>
        <w:keepLines/>
        <w:jc w:val="both"/>
        <w:rPr>
          <w:rFonts w:asciiTheme="majorHAnsi" w:eastAsia="DejaVu Sans" w:hAnsiTheme="majorHAnsi"/>
          <w:b/>
          <w:sz w:val="22"/>
          <w:szCs w:val="22"/>
          <w:lang w:eastAsia="ar-SA"/>
        </w:rPr>
      </w:pPr>
      <w:r w:rsidRPr="00CF7491">
        <w:rPr>
          <w:rFonts w:asciiTheme="majorHAnsi" w:hAnsiTheme="majorHAnsi" w:cs="Calibri"/>
          <w:sz w:val="22"/>
          <w:szCs w:val="22"/>
          <w:shd w:val="clear" w:color="auto" w:fill="FFFFFF"/>
        </w:rPr>
        <w:t>imię, nazwisko, telefon, mail, rok urodzenia, nawa firmy, nazwa stanowiska i wyniki ankiet psycho</w:t>
      </w:r>
      <w:r w:rsidR="00372618">
        <w:rPr>
          <w:rFonts w:asciiTheme="majorHAnsi" w:hAnsiTheme="majorHAnsi" w:cs="Calibri"/>
          <w:sz w:val="22"/>
          <w:szCs w:val="22"/>
          <w:shd w:val="clear" w:color="auto" w:fill="FFFFFF"/>
        </w:rPr>
        <w:t>logicznych, ergonomicznych</w:t>
      </w:r>
      <w:r w:rsidR="00975C46">
        <w:rPr>
          <w:rFonts w:asciiTheme="majorHAnsi" w:hAnsiTheme="majorHAnsi" w:cs="Calibri"/>
          <w:sz w:val="22"/>
          <w:szCs w:val="22"/>
          <w:shd w:val="clear" w:color="auto" w:fill="FFFFFF"/>
        </w:rPr>
        <w:t>, kompetencyjnych</w:t>
      </w:r>
      <w:r w:rsidR="00372618">
        <w:rPr>
          <w:rFonts w:asciiTheme="majorHAnsi" w:hAnsiTheme="majorHAnsi" w:cs="Calibri"/>
          <w:sz w:val="22"/>
          <w:szCs w:val="22"/>
          <w:shd w:val="clear" w:color="auto" w:fill="FFFFFF"/>
        </w:rPr>
        <w:t>.</w:t>
      </w:r>
      <w:r w:rsidR="00372618" w:rsidRPr="00CF7491">
        <w:rPr>
          <w:rFonts w:asciiTheme="majorHAnsi" w:eastAsia="DejaVu Sans" w:hAnsiTheme="majorHAnsi"/>
          <w:b/>
          <w:sz w:val="22"/>
          <w:szCs w:val="22"/>
          <w:lang w:eastAsia="ar-SA"/>
        </w:rPr>
        <w:t xml:space="preserve"> </w:t>
      </w:r>
    </w:p>
    <w:p w14:paraId="62BF1144" w14:textId="77777777" w:rsidR="008200ED" w:rsidRPr="00570A17" w:rsidRDefault="008200ED" w:rsidP="004864A4">
      <w:pPr>
        <w:pStyle w:val="Podtytu"/>
        <w:rPr>
          <w:rFonts w:asciiTheme="majorHAnsi" w:hAnsiTheme="majorHAnsi"/>
          <w:sz w:val="22"/>
          <w:szCs w:val="22"/>
        </w:rPr>
      </w:pPr>
    </w:p>
    <w:p w14:paraId="57063BF6" w14:textId="77777777" w:rsidR="008200ED" w:rsidRPr="00570A17" w:rsidRDefault="00BE364E" w:rsidP="004864A4">
      <w:pPr>
        <w:pStyle w:val="Podtytu"/>
        <w:rPr>
          <w:rFonts w:asciiTheme="majorHAnsi" w:hAnsiTheme="majorHAnsi"/>
          <w:sz w:val="22"/>
          <w:szCs w:val="22"/>
        </w:rPr>
      </w:pPr>
      <w:r w:rsidRPr="00570A17">
        <w:rPr>
          <w:rFonts w:asciiTheme="majorHAnsi" w:hAnsiTheme="majorHAnsi"/>
          <w:sz w:val="22"/>
          <w:szCs w:val="22"/>
        </w:rPr>
        <w:t xml:space="preserve"> </w:t>
      </w:r>
    </w:p>
    <w:p w14:paraId="2537398A" w14:textId="77777777" w:rsidR="008200ED" w:rsidRPr="00570A17" w:rsidRDefault="008200ED" w:rsidP="004864A4">
      <w:pPr>
        <w:pStyle w:val="Podtytu"/>
        <w:rPr>
          <w:rFonts w:asciiTheme="majorHAnsi" w:hAnsiTheme="majorHAnsi"/>
          <w:sz w:val="22"/>
          <w:szCs w:val="22"/>
        </w:rPr>
      </w:pPr>
    </w:p>
    <w:p w14:paraId="52A72F8F" w14:textId="77777777" w:rsidR="008200ED" w:rsidRPr="00570A17" w:rsidRDefault="008200ED" w:rsidP="008200ED">
      <w:pPr>
        <w:pStyle w:val="Tekstpodstawowy"/>
        <w:rPr>
          <w:rFonts w:asciiTheme="majorHAnsi" w:hAnsiTheme="majorHAnsi"/>
          <w:sz w:val="22"/>
          <w:szCs w:val="22"/>
          <w:lang w:eastAsia="ar-SA"/>
        </w:rPr>
      </w:pPr>
    </w:p>
    <w:p w14:paraId="72D86547" w14:textId="77777777" w:rsidR="008200ED" w:rsidRPr="00570A17" w:rsidRDefault="008200ED" w:rsidP="008200ED">
      <w:pPr>
        <w:pStyle w:val="Tekstpodstawowy"/>
        <w:rPr>
          <w:rFonts w:asciiTheme="majorHAnsi" w:hAnsiTheme="majorHAnsi"/>
          <w:sz w:val="22"/>
          <w:szCs w:val="22"/>
          <w:lang w:eastAsia="ar-SA"/>
        </w:rPr>
      </w:pPr>
    </w:p>
    <w:p w14:paraId="72B236F2" w14:textId="77777777" w:rsidR="008200ED" w:rsidRDefault="008200ED" w:rsidP="008200ED">
      <w:pPr>
        <w:pStyle w:val="Tekstpodstawowy"/>
        <w:rPr>
          <w:rFonts w:asciiTheme="majorHAnsi" w:hAnsiTheme="majorHAnsi"/>
          <w:sz w:val="22"/>
          <w:szCs w:val="22"/>
          <w:lang w:eastAsia="ar-SA"/>
        </w:rPr>
      </w:pPr>
    </w:p>
    <w:p w14:paraId="38594C7E" w14:textId="77777777" w:rsidR="00532840" w:rsidRDefault="00532840" w:rsidP="008200ED">
      <w:pPr>
        <w:pStyle w:val="Tekstpodstawowy"/>
        <w:rPr>
          <w:rFonts w:asciiTheme="majorHAnsi" w:hAnsiTheme="majorHAnsi"/>
          <w:sz w:val="22"/>
          <w:szCs w:val="22"/>
          <w:lang w:eastAsia="ar-SA"/>
        </w:rPr>
      </w:pPr>
    </w:p>
    <w:p w14:paraId="54D8404F" w14:textId="77777777" w:rsidR="00532840" w:rsidRDefault="00532840" w:rsidP="008200ED">
      <w:pPr>
        <w:pStyle w:val="Tekstpodstawowy"/>
        <w:rPr>
          <w:rFonts w:asciiTheme="majorHAnsi" w:hAnsiTheme="majorHAnsi"/>
          <w:sz w:val="22"/>
          <w:szCs w:val="22"/>
          <w:lang w:eastAsia="ar-SA"/>
        </w:rPr>
      </w:pPr>
    </w:p>
    <w:p w14:paraId="0727FBEE" w14:textId="77777777" w:rsidR="00532840" w:rsidRPr="00570A17" w:rsidRDefault="00532840" w:rsidP="008200ED">
      <w:pPr>
        <w:pStyle w:val="Tekstpodstawowy"/>
        <w:rPr>
          <w:rFonts w:asciiTheme="majorHAnsi" w:hAnsiTheme="majorHAnsi"/>
          <w:sz w:val="22"/>
          <w:szCs w:val="22"/>
          <w:lang w:eastAsia="ar-SA"/>
        </w:rPr>
      </w:pPr>
    </w:p>
    <w:p w14:paraId="39F2E052" w14:textId="77777777" w:rsidR="008200ED" w:rsidRPr="00570A17" w:rsidRDefault="008200ED" w:rsidP="008200ED">
      <w:pPr>
        <w:pStyle w:val="Tekstpodstawowy"/>
        <w:rPr>
          <w:rFonts w:asciiTheme="majorHAnsi" w:hAnsiTheme="majorHAnsi"/>
          <w:sz w:val="22"/>
          <w:szCs w:val="22"/>
          <w:lang w:eastAsia="ar-SA"/>
        </w:rPr>
      </w:pPr>
    </w:p>
    <w:p w14:paraId="35946DC0" w14:textId="77777777" w:rsidR="007C6D68" w:rsidRPr="00570A17" w:rsidRDefault="007C6D68" w:rsidP="008200ED">
      <w:pPr>
        <w:pStyle w:val="Tekstpodstawowy"/>
        <w:rPr>
          <w:rFonts w:asciiTheme="majorHAnsi" w:hAnsiTheme="majorHAnsi"/>
          <w:sz w:val="22"/>
          <w:szCs w:val="22"/>
          <w:lang w:eastAsia="ar-SA"/>
        </w:rPr>
      </w:pPr>
    </w:p>
    <w:p w14:paraId="1A432EED" w14:textId="77777777" w:rsidR="008200ED" w:rsidRPr="00570A17" w:rsidRDefault="008200ED" w:rsidP="008200ED">
      <w:pPr>
        <w:pStyle w:val="Tekstpodstawowy"/>
        <w:rPr>
          <w:rFonts w:asciiTheme="majorHAnsi" w:hAnsiTheme="majorHAnsi"/>
          <w:sz w:val="22"/>
          <w:szCs w:val="22"/>
          <w:lang w:eastAsia="ar-SA"/>
        </w:rPr>
      </w:pPr>
    </w:p>
    <w:p w14:paraId="1E6BFB36" w14:textId="77777777" w:rsidR="0057150C" w:rsidRPr="00570A17" w:rsidRDefault="0057150C" w:rsidP="00611BCD">
      <w:pPr>
        <w:pStyle w:val="Podtytu"/>
        <w:jc w:val="center"/>
        <w:rPr>
          <w:rFonts w:asciiTheme="majorHAnsi" w:hAnsiTheme="majorHAnsi"/>
          <w:sz w:val="22"/>
          <w:szCs w:val="22"/>
        </w:rPr>
      </w:pPr>
    </w:p>
    <w:p w14:paraId="6CB3E464" w14:textId="74A66001" w:rsidR="004864A4" w:rsidRPr="00570A17" w:rsidRDefault="004864A4" w:rsidP="00611BCD">
      <w:pPr>
        <w:pStyle w:val="Podtytu"/>
        <w:jc w:val="center"/>
        <w:rPr>
          <w:rFonts w:asciiTheme="majorHAnsi" w:hAnsiTheme="majorHAnsi"/>
          <w:sz w:val="22"/>
          <w:szCs w:val="22"/>
        </w:rPr>
      </w:pPr>
      <w:r w:rsidRPr="00570A17">
        <w:rPr>
          <w:rFonts w:asciiTheme="majorHAnsi" w:hAnsiTheme="majorHAnsi"/>
          <w:sz w:val="22"/>
          <w:szCs w:val="22"/>
        </w:rPr>
        <w:t>Załącznik nr 2.</w:t>
      </w:r>
    </w:p>
    <w:p w14:paraId="4C4DBC60" w14:textId="77777777" w:rsidR="004864A4" w:rsidRPr="00570A17" w:rsidRDefault="004864A4" w:rsidP="004864A4">
      <w:pPr>
        <w:pStyle w:val="Tekstpodstawowy"/>
        <w:rPr>
          <w:rFonts w:asciiTheme="majorHAnsi" w:hAnsiTheme="majorHAnsi"/>
          <w:sz w:val="22"/>
          <w:szCs w:val="22"/>
          <w:lang w:eastAsia="ar-SA"/>
        </w:rPr>
      </w:pPr>
    </w:p>
    <w:p w14:paraId="5D408604" w14:textId="77777777" w:rsidR="004864A4" w:rsidRPr="00570A17" w:rsidRDefault="004864A4" w:rsidP="00880E9A">
      <w:pPr>
        <w:pStyle w:val="Akapitzlist"/>
        <w:numPr>
          <w:ilvl w:val="0"/>
          <w:numId w:val="14"/>
        </w:numPr>
        <w:ind w:left="426" w:hanging="426"/>
        <w:jc w:val="both"/>
        <w:rPr>
          <w:rFonts w:asciiTheme="majorHAnsi" w:hAnsiTheme="majorHAnsi"/>
          <w:b/>
          <w:sz w:val="22"/>
          <w:szCs w:val="22"/>
        </w:rPr>
      </w:pPr>
      <w:r w:rsidRPr="00570A17">
        <w:rPr>
          <w:rFonts w:asciiTheme="majorHAnsi" w:hAnsiTheme="majorHAnsi"/>
          <w:b/>
          <w:sz w:val="22"/>
          <w:szCs w:val="22"/>
        </w:rPr>
        <w:t>Bezpieczeństwo obszaru przetwarzania</w:t>
      </w:r>
    </w:p>
    <w:p w14:paraId="0F622AD0" w14:textId="77777777" w:rsidR="004864A4" w:rsidRPr="00570A17" w:rsidRDefault="004864A4" w:rsidP="00880E9A">
      <w:pPr>
        <w:pStyle w:val="Akapitzlist"/>
        <w:numPr>
          <w:ilvl w:val="0"/>
          <w:numId w:val="13"/>
        </w:numPr>
        <w:spacing w:after="200"/>
        <w:jc w:val="both"/>
        <w:rPr>
          <w:rFonts w:asciiTheme="majorHAnsi" w:hAnsiTheme="majorHAnsi"/>
          <w:sz w:val="22"/>
          <w:szCs w:val="22"/>
        </w:rPr>
      </w:pPr>
      <w:r w:rsidRPr="00570A17">
        <w:rPr>
          <w:rFonts w:asciiTheme="majorHAnsi" w:hAnsiTheme="majorHAnsi"/>
          <w:sz w:val="22"/>
          <w:szCs w:val="22"/>
        </w:rPr>
        <w:t>Ustalono minimalny zakres stosowania technicznych środków bezpieczeństwa w celu zapewnienia bezpieczeństwa danych osobowych.  Rodzaj i zakres stosowanych dodatkowych technicznych środków bezpieczeństwa ustalany jest indywidualnie w zależności od zidentyfikowanych zagrożeń, wymaganego stopnia ochrony i możliwości technicznych.</w:t>
      </w:r>
    </w:p>
    <w:p w14:paraId="44111B7E" w14:textId="77777777" w:rsidR="004864A4" w:rsidRPr="00570A17" w:rsidRDefault="004864A4" w:rsidP="00880E9A">
      <w:pPr>
        <w:pStyle w:val="Akapitzlist"/>
        <w:numPr>
          <w:ilvl w:val="0"/>
          <w:numId w:val="13"/>
        </w:numPr>
        <w:spacing w:after="200"/>
        <w:jc w:val="both"/>
        <w:rPr>
          <w:rFonts w:asciiTheme="majorHAnsi" w:hAnsiTheme="majorHAnsi"/>
          <w:sz w:val="22"/>
          <w:szCs w:val="22"/>
        </w:rPr>
      </w:pPr>
      <w:bookmarkStart w:id="0" w:name="_Hlk508556188"/>
      <w:r w:rsidRPr="00570A17">
        <w:rPr>
          <w:rFonts w:asciiTheme="majorHAnsi" w:hAnsiTheme="majorHAnsi"/>
          <w:sz w:val="22"/>
          <w:szCs w:val="22"/>
        </w:rPr>
        <w:t xml:space="preserve">Budynki i obszary, w których znajdują się pomieszczenia i ich części służące do przetwarzania danych osobowych zabezpiecza się przed dostępem osób nieuprawnionych poprzez </w:t>
      </w:r>
      <w:bookmarkStart w:id="1" w:name="_Hlk508556065"/>
      <w:r w:rsidRPr="00570A17">
        <w:rPr>
          <w:rFonts w:asciiTheme="majorHAnsi" w:hAnsiTheme="majorHAnsi"/>
          <w:sz w:val="22"/>
          <w:szCs w:val="22"/>
        </w:rPr>
        <w:t>zastosowanie systemów kontroli dostępu, systemu sygnalizacji włamania i napadu, systemu dozoru realizowanego przez pracowników ochrony fizycznej, zamków mechanicznych lub szyfrowych</w:t>
      </w:r>
      <w:bookmarkEnd w:id="1"/>
      <w:r w:rsidRPr="00570A17">
        <w:rPr>
          <w:rFonts w:asciiTheme="majorHAnsi" w:hAnsiTheme="majorHAnsi"/>
          <w:sz w:val="22"/>
          <w:szCs w:val="22"/>
        </w:rPr>
        <w:t>.</w:t>
      </w:r>
      <w:bookmarkEnd w:id="0"/>
    </w:p>
    <w:p w14:paraId="5F5897E0" w14:textId="77777777" w:rsidR="004864A4" w:rsidRPr="00570A17" w:rsidRDefault="004864A4" w:rsidP="00880E9A">
      <w:pPr>
        <w:pStyle w:val="Akapitzlist"/>
        <w:numPr>
          <w:ilvl w:val="0"/>
          <w:numId w:val="13"/>
        </w:numPr>
        <w:spacing w:after="200"/>
        <w:jc w:val="both"/>
        <w:rPr>
          <w:rFonts w:asciiTheme="majorHAnsi" w:hAnsiTheme="majorHAnsi"/>
          <w:sz w:val="22"/>
          <w:szCs w:val="22"/>
        </w:rPr>
      </w:pPr>
      <w:r w:rsidRPr="00570A17">
        <w:rPr>
          <w:rFonts w:asciiTheme="majorHAnsi" w:hAnsiTheme="majorHAnsi"/>
          <w:sz w:val="22"/>
          <w:szCs w:val="22"/>
        </w:rPr>
        <w:t>Budynki i obszary, w których znajdują się pomieszczenia i ich części służące do przetwarzania danych zabezpiecza się przed pożarem poprzez zastosowanie drzwi o podwyższonej klasie odporności na ogień.</w:t>
      </w:r>
    </w:p>
    <w:p w14:paraId="64C743D0" w14:textId="77777777" w:rsidR="004864A4" w:rsidRPr="00570A17" w:rsidRDefault="004864A4" w:rsidP="00880E9A">
      <w:pPr>
        <w:pStyle w:val="Akapitzlist"/>
        <w:numPr>
          <w:ilvl w:val="0"/>
          <w:numId w:val="13"/>
        </w:numPr>
        <w:spacing w:after="200"/>
        <w:jc w:val="both"/>
        <w:rPr>
          <w:rFonts w:asciiTheme="majorHAnsi" w:hAnsiTheme="majorHAnsi"/>
          <w:sz w:val="22"/>
          <w:szCs w:val="22"/>
        </w:rPr>
      </w:pPr>
      <w:r w:rsidRPr="00570A17">
        <w:rPr>
          <w:rFonts w:asciiTheme="majorHAnsi" w:hAnsiTheme="majorHAnsi"/>
          <w:sz w:val="22"/>
          <w:szCs w:val="22"/>
        </w:rPr>
        <w:t>Budynki i obszary, w których znajdują się pomieszczenia i ich części służące do przetwarzania danych zabezpiecza się przed zniszczeniem na skutek pożaru lub zalania poprzez zastosowanie systemu alarmu pożarowego oraz systemu sygnalizacji włamania i napadu.</w:t>
      </w:r>
    </w:p>
    <w:p w14:paraId="4B8181CA" w14:textId="77777777" w:rsidR="004864A4" w:rsidRPr="00570A17" w:rsidRDefault="004864A4" w:rsidP="00880E9A">
      <w:pPr>
        <w:pStyle w:val="Akapitzlist"/>
        <w:numPr>
          <w:ilvl w:val="0"/>
          <w:numId w:val="13"/>
        </w:numPr>
        <w:spacing w:after="200"/>
        <w:jc w:val="both"/>
        <w:rPr>
          <w:rFonts w:asciiTheme="majorHAnsi" w:hAnsiTheme="majorHAnsi"/>
          <w:sz w:val="22"/>
          <w:szCs w:val="22"/>
        </w:rPr>
      </w:pPr>
      <w:r w:rsidRPr="00570A17">
        <w:rPr>
          <w:rFonts w:asciiTheme="majorHAnsi" w:hAnsiTheme="majorHAnsi"/>
          <w:sz w:val="22"/>
          <w:szCs w:val="22"/>
        </w:rPr>
        <w:t>Budynki i obszary, w których znajdują się pomieszczenia i ich części służące do przetwarzania danych zabezpiecza się w celu monitorowania oraz identyfikowania zagrożeń i zdarzeń niepożądanych przez zastosowanie systemu telewizji przemysłowej.</w:t>
      </w:r>
    </w:p>
    <w:p w14:paraId="425D0C8E" w14:textId="77777777" w:rsidR="004864A4" w:rsidRPr="00570A17" w:rsidRDefault="004864A4" w:rsidP="004864A4">
      <w:pPr>
        <w:pStyle w:val="Akapitzlist"/>
        <w:ind w:left="360"/>
        <w:rPr>
          <w:rFonts w:asciiTheme="majorHAnsi" w:hAnsiTheme="majorHAnsi"/>
          <w:b/>
          <w:sz w:val="22"/>
          <w:szCs w:val="22"/>
        </w:rPr>
      </w:pPr>
    </w:p>
    <w:p w14:paraId="06B78C31" w14:textId="77777777" w:rsidR="004864A4" w:rsidRPr="00570A17" w:rsidRDefault="004864A4" w:rsidP="00880E9A">
      <w:pPr>
        <w:pStyle w:val="Akapitzlist"/>
        <w:numPr>
          <w:ilvl w:val="0"/>
          <w:numId w:val="14"/>
        </w:numPr>
        <w:spacing w:after="200"/>
        <w:ind w:left="426" w:hanging="426"/>
        <w:jc w:val="both"/>
        <w:rPr>
          <w:rFonts w:asciiTheme="majorHAnsi" w:hAnsiTheme="majorHAnsi"/>
          <w:b/>
          <w:sz w:val="22"/>
          <w:szCs w:val="22"/>
        </w:rPr>
      </w:pPr>
      <w:r w:rsidRPr="00570A17">
        <w:rPr>
          <w:rFonts w:asciiTheme="majorHAnsi" w:hAnsiTheme="majorHAnsi"/>
          <w:b/>
          <w:sz w:val="22"/>
          <w:szCs w:val="22"/>
        </w:rPr>
        <w:t>Bezpieczeństwo transmisji danych</w:t>
      </w:r>
    </w:p>
    <w:p w14:paraId="4A89D6CB" w14:textId="77777777" w:rsidR="004864A4" w:rsidRPr="00570A17" w:rsidRDefault="004864A4" w:rsidP="00880E9A">
      <w:pPr>
        <w:pStyle w:val="Akapitzlist"/>
        <w:numPr>
          <w:ilvl w:val="0"/>
          <w:numId w:val="15"/>
        </w:numPr>
        <w:spacing w:after="200"/>
        <w:jc w:val="both"/>
        <w:rPr>
          <w:rFonts w:asciiTheme="majorHAnsi" w:hAnsiTheme="majorHAnsi"/>
          <w:sz w:val="22"/>
          <w:szCs w:val="22"/>
        </w:rPr>
      </w:pPr>
      <w:r w:rsidRPr="00570A17">
        <w:rPr>
          <w:rFonts w:asciiTheme="majorHAnsi" w:hAnsiTheme="majorHAnsi"/>
          <w:sz w:val="22"/>
          <w:szCs w:val="22"/>
        </w:rPr>
        <w:t>Dane osobowe przekazywane drogą teletransmisji zabezpiecza się przed utratą poufności i integralności przy pomocy kryptograficznych środków ochrony danych osobowych (szyfrowanie danych w tranzycie).</w:t>
      </w:r>
    </w:p>
    <w:p w14:paraId="2501FCEB" w14:textId="77777777" w:rsidR="004864A4" w:rsidRPr="00570A17" w:rsidRDefault="004864A4" w:rsidP="00880E9A">
      <w:pPr>
        <w:pStyle w:val="Akapitzlist"/>
        <w:numPr>
          <w:ilvl w:val="0"/>
          <w:numId w:val="15"/>
        </w:numPr>
        <w:spacing w:after="200"/>
        <w:jc w:val="both"/>
        <w:rPr>
          <w:rFonts w:asciiTheme="majorHAnsi" w:hAnsiTheme="majorHAnsi"/>
          <w:sz w:val="22"/>
          <w:szCs w:val="22"/>
        </w:rPr>
      </w:pPr>
      <w:r w:rsidRPr="00570A17">
        <w:rPr>
          <w:rFonts w:asciiTheme="majorHAnsi" w:hAnsiTheme="majorHAnsi"/>
          <w:sz w:val="22"/>
          <w:szCs w:val="22"/>
        </w:rPr>
        <w:t>Dane osobowe przekazywane drogą teletransmisji zabezpiecza się przed utratą poufności poprzez zastosowanie segmentacji sieci teleinformatycznych (segmentacja sieci).</w:t>
      </w:r>
    </w:p>
    <w:p w14:paraId="58508EAC" w14:textId="77777777" w:rsidR="004864A4" w:rsidRPr="00570A17" w:rsidRDefault="004864A4" w:rsidP="00880E9A">
      <w:pPr>
        <w:pStyle w:val="Akapitzlist"/>
        <w:numPr>
          <w:ilvl w:val="0"/>
          <w:numId w:val="15"/>
        </w:numPr>
        <w:spacing w:after="200"/>
        <w:jc w:val="both"/>
        <w:rPr>
          <w:rFonts w:asciiTheme="majorHAnsi" w:hAnsiTheme="majorHAnsi"/>
          <w:sz w:val="22"/>
          <w:szCs w:val="22"/>
        </w:rPr>
      </w:pPr>
      <w:r w:rsidRPr="00570A17">
        <w:rPr>
          <w:rFonts w:asciiTheme="majorHAnsi" w:hAnsiTheme="majorHAnsi"/>
          <w:sz w:val="22"/>
          <w:szCs w:val="22"/>
        </w:rPr>
        <w:t>Klucze szyfrujące służące do zabezpieczenia teletransmisji danych przechowywane są w bezpiecznym miejscu z zarządzaniem dostępem do nich oraz z wykazaną możliwością odtwarzania klucza.</w:t>
      </w:r>
    </w:p>
    <w:p w14:paraId="257E4B61" w14:textId="77777777" w:rsidR="004864A4" w:rsidRPr="00570A17" w:rsidRDefault="004864A4" w:rsidP="004864A4">
      <w:pPr>
        <w:pStyle w:val="Akapitzlist"/>
        <w:ind w:left="360"/>
        <w:rPr>
          <w:rFonts w:asciiTheme="majorHAnsi" w:hAnsiTheme="majorHAnsi"/>
          <w:sz w:val="22"/>
          <w:szCs w:val="22"/>
        </w:rPr>
      </w:pPr>
    </w:p>
    <w:p w14:paraId="791E9B7B" w14:textId="77777777" w:rsidR="004864A4" w:rsidRPr="00570A17" w:rsidRDefault="004864A4" w:rsidP="00880E9A">
      <w:pPr>
        <w:pStyle w:val="Akapitzlist"/>
        <w:numPr>
          <w:ilvl w:val="0"/>
          <w:numId w:val="14"/>
        </w:numPr>
        <w:spacing w:after="200"/>
        <w:ind w:left="426" w:hanging="426"/>
        <w:jc w:val="both"/>
        <w:rPr>
          <w:rFonts w:asciiTheme="majorHAnsi" w:hAnsiTheme="majorHAnsi"/>
          <w:b/>
          <w:sz w:val="22"/>
          <w:szCs w:val="22"/>
        </w:rPr>
      </w:pPr>
      <w:r w:rsidRPr="00570A17">
        <w:rPr>
          <w:rFonts w:asciiTheme="majorHAnsi" w:hAnsiTheme="majorHAnsi"/>
          <w:b/>
          <w:sz w:val="22"/>
          <w:szCs w:val="22"/>
        </w:rPr>
        <w:t>Bezpieczeństwo nośników danych</w:t>
      </w:r>
    </w:p>
    <w:p w14:paraId="263FB652" w14:textId="77777777" w:rsidR="004864A4" w:rsidRPr="00570A17" w:rsidRDefault="004864A4" w:rsidP="00880E9A">
      <w:pPr>
        <w:pStyle w:val="Akapitzlist"/>
        <w:numPr>
          <w:ilvl w:val="0"/>
          <w:numId w:val="16"/>
        </w:numPr>
        <w:spacing w:after="200"/>
        <w:jc w:val="both"/>
        <w:rPr>
          <w:rFonts w:asciiTheme="majorHAnsi" w:hAnsiTheme="majorHAnsi"/>
          <w:sz w:val="22"/>
          <w:szCs w:val="22"/>
        </w:rPr>
      </w:pPr>
      <w:r w:rsidRPr="00570A17">
        <w:rPr>
          <w:rFonts w:asciiTheme="majorHAnsi" w:hAnsiTheme="majorHAnsi"/>
          <w:sz w:val="22"/>
          <w:szCs w:val="22"/>
        </w:rPr>
        <w:t>Dane osobowe przechowywane na nośnikach danych w stanie spoczynku zabezpiecza się przed utratą poufności i integralności przy pomocy kryptograficznych środków ochrony danych osobowych. (szyfrowanie danych w spoczynku)</w:t>
      </w:r>
    </w:p>
    <w:p w14:paraId="75422C58" w14:textId="77777777" w:rsidR="004864A4" w:rsidRPr="00570A17" w:rsidRDefault="004864A4" w:rsidP="00880E9A">
      <w:pPr>
        <w:pStyle w:val="Akapitzlist"/>
        <w:numPr>
          <w:ilvl w:val="0"/>
          <w:numId w:val="16"/>
        </w:numPr>
        <w:spacing w:after="200"/>
        <w:jc w:val="both"/>
        <w:rPr>
          <w:rFonts w:asciiTheme="majorHAnsi" w:hAnsiTheme="majorHAnsi"/>
          <w:sz w:val="22"/>
          <w:szCs w:val="22"/>
        </w:rPr>
      </w:pPr>
      <w:r w:rsidRPr="00570A17">
        <w:rPr>
          <w:rFonts w:asciiTheme="majorHAnsi" w:hAnsiTheme="majorHAnsi"/>
          <w:sz w:val="22"/>
          <w:szCs w:val="22"/>
        </w:rPr>
        <w:t>Dane osobowe przechowywane na nośnikach danych zabezpiecza się przed utratą poufności poprzez zastosowanie fizycznej lub logicznej separacji danych. (separacja danych)</w:t>
      </w:r>
    </w:p>
    <w:p w14:paraId="06AC33E4" w14:textId="77777777" w:rsidR="004864A4" w:rsidRPr="00570A17" w:rsidRDefault="004864A4" w:rsidP="00880E9A">
      <w:pPr>
        <w:pStyle w:val="Akapitzlist"/>
        <w:numPr>
          <w:ilvl w:val="0"/>
          <w:numId w:val="16"/>
        </w:numPr>
        <w:spacing w:after="200"/>
        <w:jc w:val="both"/>
        <w:rPr>
          <w:rFonts w:asciiTheme="majorHAnsi" w:hAnsiTheme="majorHAnsi"/>
          <w:sz w:val="22"/>
          <w:szCs w:val="22"/>
        </w:rPr>
      </w:pPr>
      <w:r w:rsidRPr="00570A17">
        <w:rPr>
          <w:rFonts w:asciiTheme="majorHAnsi" w:hAnsiTheme="majorHAnsi"/>
          <w:sz w:val="22"/>
          <w:szCs w:val="22"/>
        </w:rPr>
        <w:t>Dane osobowe przechowywane na nośnikach danych zabezpiecza się przed utratą dostępności i integralności poprzez zastosowanie mechanizmów tworzących kopie danych w czasie rzeczywistym. (replikacja danych)</w:t>
      </w:r>
    </w:p>
    <w:p w14:paraId="174F787D" w14:textId="77777777" w:rsidR="004864A4" w:rsidRPr="00570A17" w:rsidRDefault="004864A4" w:rsidP="00880E9A">
      <w:pPr>
        <w:pStyle w:val="Akapitzlist"/>
        <w:numPr>
          <w:ilvl w:val="0"/>
          <w:numId w:val="16"/>
        </w:numPr>
        <w:spacing w:after="200"/>
        <w:jc w:val="both"/>
        <w:rPr>
          <w:rFonts w:asciiTheme="majorHAnsi" w:hAnsiTheme="majorHAnsi"/>
          <w:sz w:val="22"/>
          <w:szCs w:val="22"/>
        </w:rPr>
      </w:pPr>
      <w:r w:rsidRPr="00570A17">
        <w:rPr>
          <w:rFonts w:asciiTheme="majorHAnsi" w:hAnsiTheme="majorHAnsi"/>
          <w:sz w:val="22"/>
          <w:szCs w:val="22"/>
        </w:rPr>
        <w:t>Dane osobowe przechowywane na nośnikach danych zabezpiecza się przed utratą dostępności i integralności poprzez zastosowanie mechanizmów tworzących przyrostowe lub całościowe kopie bezpieczeństwa danych w ustalonym interwale czasowym. (backup danych)</w:t>
      </w:r>
    </w:p>
    <w:p w14:paraId="5ECE11E6" w14:textId="77777777" w:rsidR="004864A4" w:rsidRPr="00570A17" w:rsidRDefault="004864A4" w:rsidP="00880E9A">
      <w:pPr>
        <w:pStyle w:val="Akapitzlist"/>
        <w:numPr>
          <w:ilvl w:val="0"/>
          <w:numId w:val="16"/>
        </w:numPr>
        <w:spacing w:after="200"/>
        <w:jc w:val="both"/>
        <w:rPr>
          <w:rFonts w:asciiTheme="majorHAnsi" w:hAnsiTheme="majorHAnsi"/>
          <w:sz w:val="22"/>
          <w:szCs w:val="22"/>
        </w:rPr>
      </w:pPr>
      <w:r w:rsidRPr="00570A17">
        <w:rPr>
          <w:rFonts w:asciiTheme="majorHAnsi" w:hAnsiTheme="majorHAnsi"/>
          <w:sz w:val="22"/>
          <w:szCs w:val="22"/>
        </w:rPr>
        <w:t xml:space="preserve">Dane osobowe przechowywane na nośnikach danych zabezpiecza się przed utratą dostępności poprzez zastosowanie mechanizmów i procedur przywracania danych, przełączania źródeł danych oraz odtwarzania kopii bezpieczeństwa danych. </w:t>
      </w:r>
    </w:p>
    <w:p w14:paraId="22919121" w14:textId="77777777" w:rsidR="004864A4" w:rsidRPr="00570A17" w:rsidRDefault="004864A4" w:rsidP="00880E9A">
      <w:pPr>
        <w:pStyle w:val="Akapitzlist"/>
        <w:numPr>
          <w:ilvl w:val="0"/>
          <w:numId w:val="16"/>
        </w:numPr>
        <w:spacing w:after="200"/>
        <w:jc w:val="both"/>
        <w:rPr>
          <w:rFonts w:asciiTheme="majorHAnsi" w:hAnsiTheme="majorHAnsi"/>
          <w:sz w:val="22"/>
          <w:szCs w:val="22"/>
        </w:rPr>
      </w:pPr>
      <w:r w:rsidRPr="00570A17">
        <w:rPr>
          <w:rFonts w:asciiTheme="majorHAnsi" w:hAnsiTheme="majorHAnsi"/>
          <w:sz w:val="22"/>
          <w:szCs w:val="22"/>
        </w:rPr>
        <w:t>Nośniki danych (dyski twarde) służące do przetwarzania danych osobowych, przed zainstalowaniem w urządzeniu, zabezpiecza się przed dostępem osób nieuprawnionych poprzez ograniczenie i kontrolę dostępu realizowaną za pomocą szaf pancernych i sejfów.</w:t>
      </w:r>
    </w:p>
    <w:p w14:paraId="45795A08" w14:textId="77777777" w:rsidR="004864A4" w:rsidRPr="00570A17" w:rsidRDefault="004864A4" w:rsidP="00880E9A">
      <w:pPr>
        <w:pStyle w:val="Akapitzlist"/>
        <w:numPr>
          <w:ilvl w:val="0"/>
          <w:numId w:val="16"/>
        </w:numPr>
        <w:spacing w:after="200"/>
        <w:jc w:val="both"/>
        <w:rPr>
          <w:rFonts w:asciiTheme="majorHAnsi" w:hAnsiTheme="majorHAnsi"/>
          <w:sz w:val="22"/>
          <w:szCs w:val="22"/>
        </w:rPr>
      </w:pPr>
      <w:r w:rsidRPr="00570A17">
        <w:rPr>
          <w:rFonts w:asciiTheme="majorHAnsi" w:hAnsiTheme="majorHAnsi"/>
          <w:sz w:val="22"/>
          <w:szCs w:val="22"/>
        </w:rPr>
        <w:lastRenderedPageBreak/>
        <w:t>Nośniki danych (dyski twarde) służące do przetwarzania danych osobowych zabezpiecza się przed utratą poufności danych przez zastosowanie wbudowanych procedur kryptograficznej ochrony danych. (kryptograficzna ochrona nośników danych)</w:t>
      </w:r>
    </w:p>
    <w:p w14:paraId="5B7FC3D7" w14:textId="77777777" w:rsidR="004864A4" w:rsidRPr="00570A17" w:rsidRDefault="004864A4" w:rsidP="00880E9A">
      <w:pPr>
        <w:pStyle w:val="Akapitzlist"/>
        <w:numPr>
          <w:ilvl w:val="0"/>
          <w:numId w:val="16"/>
        </w:numPr>
        <w:spacing w:after="200"/>
        <w:jc w:val="both"/>
        <w:rPr>
          <w:rFonts w:asciiTheme="majorHAnsi" w:hAnsiTheme="majorHAnsi"/>
          <w:sz w:val="22"/>
          <w:szCs w:val="22"/>
        </w:rPr>
      </w:pPr>
      <w:r w:rsidRPr="00570A17">
        <w:rPr>
          <w:rFonts w:asciiTheme="majorHAnsi" w:hAnsiTheme="majorHAnsi"/>
          <w:sz w:val="22"/>
          <w:szCs w:val="22"/>
        </w:rPr>
        <w:t>Nośniki danych (dyski twarde) służące do przetwarzania danych osobowych zabezpiecza się przed utratą dostępności poprzez zastosowanie systemów automatycznego monitoringu działania, wykorzystania pojemności i czasu dostępności.</w:t>
      </w:r>
    </w:p>
    <w:p w14:paraId="4F88EE44" w14:textId="77777777" w:rsidR="004864A4" w:rsidRPr="00570A17" w:rsidRDefault="004864A4" w:rsidP="00880E9A">
      <w:pPr>
        <w:pStyle w:val="Akapitzlist"/>
        <w:numPr>
          <w:ilvl w:val="0"/>
          <w:numId w:val="16"/>
        </w:numPr>
        <w:spacing w:after="200"/>
        <w:jc w:val="both"/>
        <w:rPr>
          <w:rFonts w:asciiTheme="majorHAnsi" w:hAnsiTheme="majorHAnsi"/>
          <w:sz w:val="22"/>
          <w:szCs w:val="22"/>
        </w:rPr>
      </w:pPr>
      <w:r w:rsidRPr="00570A17">
        <w:rPr>
          <w:rFonts w:asciiTheme="majorHAnsi" w:hAnsiTheme="majorHAnsi"/>
          <w:sz w:val="22"/>
          <w:szCs w:val="22"/>
        </w:rPr>
        <w:t>Nośniki danych służące do przetwarzania danych osobowych zabezpiecza się przed niedozwolonym wykorzystaniem poprzez zastosowanie procedur użycia i konfiguracji elementów infrastruktury informatycznej (zarządzanie konfiguracją).</w:t>
      </w:r>
    </w:p>
    <w:p w14:paraId="53297467" w14:textId="77777777" w:rsidR="004864A4" w:rsidRPr="00570A17" w:rsidRDefault="004864A4" w:rsidP="00880E9A">
      <w:pPr>
        <w:pStyle w:val="Akapitzlist"/>
        <w:numPr>
          <w:ilvl w:val="0"/>
          <w:numId w:val="16"/>
        </w:numPr>
        <w:spacing w:after="200"/>
        <w:jc w:val="both"/>
        <w:rPr>
          <w:rFonts w:asciiTheme="majorHAnsi" w:hAnsiTheme="majorHAnsi"/>
          <w:sz w:val="22"/>
          <w:szCs w:val="22"/>
        </w:rPr>
      </w:pPr>
      <w:r w:rsidRPr="00570A17">
        <w:rPr>
          <w:rFonts w:asciiTheme="majorHAnsi" w:hAnsiTheme="majorHAnsi"/>
          <w:sz w:val="22"/>
          <w:szCs w:val="22"/>
        </w:rPr>
        <w:t>Nośniki danych służące do przetwarzania danych osobowych przeznaczone do ponownego wykorzystania zabezpiecza się przed ujawnieniem danych osobie nieuprawnionej lub systemowi informatycznemu poprzez zastosowanie bezpiecznych metod usuwania danych.</w:t>
      </w:r>
    </w:p>
    <w:p w14:paraId="78637B1E" w14:textId="77777777" w:rsidR="004864A4" w:rsidRPr="00570A17" w:rsidRDefault="004864A4" w:rsidP="00880E9A">
      <w:pPr>
        <w:pStyle w:val="Akapitzlist"/>
        <w:numPr>
          <w:ilvl w:val="0"/>
          <w:numId w:val="16"/>
        </w:numPr>
        <w:spacing w:after="200"/>
        <w:jc w:val="both"/>
        <w:rPr>
          <w:rFonts w:asciiTheme="majorHAnsi" w:hAnsiTheme="majorHAnsi"/>
          <w:sz w:val="22"/>
          <w:szCs w:val="22"/>
        </w:rPr>
      </w:pPr>
      <w:r w:rsidRPr="00570A17">
        <w:rPr>
          <w:rFonts w:asciiTheme="majorHAnsi" w:hAnsiTheme="majorHAnsi"/>
          <w:sz w:val="22"/>
          <w:szCs w:val="22"/>
        </w:rPr>
        <w:t>Nośniki danych służące do przetwarzania danych osobowych przeznaczone do likwidacji zabezpiecza się przed ponownym wykorzystaniem poprzez trwałe i celowe mechaniczne uszkodzenie.</w:t>
      </w:r>
    </w:p>
    <w:p w14:paraId="1B7716BA" w14:textId="77777777" w:rsidR="004864A4" w:rsidRPr="00570A17" w:rsidRDefault="004864A4" w:rsidP="004864A4">
      <w:pPr>
        <w:pStyle w:val="Akapitzlist"/>
        <w:ind w:left="360"/>
        <w:rPr>
          <w:rFonts w:asciiTheme="majorHAnsi" w:hAnsiTheme="majorHAnsi"/>
          <w:sz w:val="22"/>
          <w:szCs w:val="22"/>
        </w:rPr>
      </w:pPr>
    </w:p>
    <w:p w14:paraId="42AF958B" w14:textId="77777777" w:rsidR="004864A4" w:rsidRPr="00570A17" w:rsidRDefault="004864A4" w:rsidP="00880E9A">
      <w:pPr>
        <w:pStyle w:val="Akapitzlist"/>
        <w:numPr>
          <w:ilvl w:val="0"/>
          <w:numId w:val="14"/>
        </w:numPr>
        <w:spacing w:after="200"/>
        <w:ind w:left="426" w:hanging="426"/>
        <w:jc w:val="both"/>
        <w:rPr>
          <w:rFonts w:asciiTheme="majorHAnsi" w:hAnsiTheme="majorHAnsi"/>
          <w:b/>
          <w:sz w:val="22"/>
          <w:szCs w:val="22"/>
        </w:rPr>
      </w:pPr>
      <w:r w:rsidRPr="00570A17">
        <w:rPr>
          <w:rFonts w:asciiTheme="majorHAnsi" w:hAnsiTheme="majorHAnsi"/>
          <w:b/>
          <w:sz w:val="22"/>
          <w:szCs w:val="22"/>
        </w:rPr>
        <w:t>Bezpieczeństwo baz danych</w:t>
      </w:r>
    </w:p>
    <w:p w14:paraId="6508C345" w14:textId="77777777" w:rsidR="004864A4" w:rsidRPr="00570A17" w:rsidRDefault="004864A4" w:rsidP="00880E9A">
      <w:pPr>
        <w:pStyle w:val="Akapitzlist"/>
        <w:numPr>
          <w:ilvl w:val="0"/>
          <w:numId w:val="18"/>
        </w:numPr>
        <w:spacing w:after="200"/>
        <w:jc w:val="both"/>
        <w:rPr>
          <w:rFonts w:asciiTheme="majorHAnsi" w:hAnsiTheme="majorHAnsi"/>
          <w:sz w:val="22"/>
          <w:szCs w:val="22"/>
        </w:rPr>
      </w:pPr>
      <w:r w:rsidRPr="00570A17">
        <w:rPr>
          <w:rFonts w:asciiTheme="majorHAnsi" w:hAnsiTheme="majorHAnsi"/>
          <w:sz w:val="22"/>
          <w:szCs w:val="22"/>
        </w:rPr>
        <w:t>Dane osobowe przechowywane w bazach danych zabezpiecza się przed utratą integralności poprzez zastosowanie reguł spójności w zakresie semantycznym (definicja typu danych), zakresie encji (definicja kluczy podstawowych) oraz w zakresie referencyjnym (definicja kluczy obcych).</w:t>
      </w:r>
    </w:p>
    <w:p w14:paraId="1C381CBD" w14:textId="77777777" w:rsidR="004864A4" w:rsidRPr="00570A17" w:rsidRDefault="004864A4" w:rsidP="00880E9A">
      <w:pPr>
        <w:pStyle w:val="Akapitzlist"/>
        <w:numPr>
          <w:ilvl w:val="0"/>
          <w:numId w:val="18"/>
        </w:numPr>
        <w:spacing w:after="200"/>
        <w:jc w:val="both"/>
        <w:rPr>
          <w:rFonts w:asciiTheme="majorHAnsi" w:hAnsiTheme="majorHAnsi"/>
          <w:sz w:val="22"/>
          <w:szCs w:val="22"/>
        </w:rPr>
      </w:pPr>
      <w:r w:rsidRPr="00570A17">
        <w:rPr>
          <w:rFonts w:asciiTheme="majorHAnsi" w:hAnsiTheme="majorHAnsi"/>
          <w:sz w:val="22"/>
          <w:szCs w:val="22"/>
        </w:rPr>
        <w:t>Dane osobowe zabezpiecza się przed utratą rozliczalności poprzez zastosowanie rozwiązań pozwalających przypisać określone działania konkretnej osobie lub systemowi informatycznemu.</w:t>
      </w:r>
    </w:p>
    <w:p w14:paraId="2FB33D00" w14:textId="77777777" w:rsidR="004864A4" w:rsidRPr="00570A17" w:rsidRDefault="004864A4" w:rsidP="004864A4">
      <w:pPr>
        <w:pStyle w:val="Akapitzlist"/>
        <w:ind w:left="360"/>
        <w:rPr>
          <w:rFonts w:asciiTheme="majorHAnsi" w:hAnsiTheme="majorHAnsi"/>
          <w:sz w:val="22"/>
          <w:szCs w:val="22"/>
        </w:rPr>
      </w:pPr>
    </w:p>
    <w:p w14:paraId="0A3807A3" w14:textId="77777777" w:rsidR="004864A4" w:rsidRPr="00570A17" w:rsidRDefault="004864A4" w:rsidP="00880E9A">
      <w:pPr>
        <w:pStyle w:val="Akapitzlist"/>
        <w:numPr>
          <w:ilvl w:val="0"/>
          <w:numId w:val="14"/>
        </w:numPr>
        <w:spacing w:after="200"/>
        <w:ind w:left="426" w:hanging="426"/>
        <w:jc w:val="both"/>
        <w:rPr>
          <w:rFonts w:asciiTheme="majorHAnsi" w:hAnsiTheme="majorHAnsi"/>
          <w:b/>
          <w:sz w:val="22"/>
          <w:szCs w:val="22"/>
        </w:rPr>
      </w:pPr>
      <w:r w:rsidRPr="00570A17">
        <w:rPr>
          <w:rFonts w:asciiTheme="majorHAnsi" w:hAnsiTheme="majorHAnsi"/>
          <w:b/>
          <w:sz w:val="22"/>
          <w:szCs w:val="22"/>
        </w:rPr>
        <w:t>Bezpieczeństwo infrastruktury informatycznej</w:t>
      </w:r>
    </w:p>
    <w:p w14:paraId="2289BB81" w14:textId="77777777" w:rsidR="004864A4" w:rsidRPr="00570A17" w:rsidRDefault="004864A4" w:rsidP="00880E9A">
      <w:pPr>
        <w:pStyle w:val="Akapitzlist"/>
        <w:numPr>
          <w:ilvl w:val="0"/>
          <w:numId w:val="17"/>
        </w:numPr>
        <w:spacing w:after="200"/>
        <w:jc w:val="both"/>
        <w:rPr>
          <w:rFonts w:asciiTheme="majorHAnsi" w:hAnsiTheme="majorHAnsi"/>
          <w:sz w:val="22"/>
          <w:szCs w:val="22"/>
        </w:rPr>
      </w:pPr>
      <w:r w:rsidRPr="00570A17">
        <w:rPr>
          <w:rFonts w:asciiTheme="majorHAnsi" w:hAnsiTheme="majorHAnsi"/>
          <w:sz w:val="22"/>
          <w:szCs w:val="22"/>
        </w:rPr>
        <w:t>Dane osobowe zabezpiecza się przed utratą poufności za pomocą bezpiecznych metod uwierzytelniania dostępu dla osób i systemów informatycznych.</w:t>
      </w:r>
    </w:p>
    <w:p w14:paraId="18EAFBB0" w14:textId="77777777" w:rsidR="004864A4" w:rsidRPr="00570A17" w:rsidRDefault="004864A4" w:rsidP="00880E9A">
      <w:pPr>
        <w:pStyle w:val="Akapitzlist"/>
        <w:numPr>
          <w:ilvl w:val="0"/>
          <w:numId w:val="17"/>
        </w:numPr>
        <w:spacing w:after="200"/>
        <w:jc w:val="both"/>
        <w:rPr>
          <w:rFonts w:asciiTheme="majorHAnsi" w:hAnsiTheme="majorHAnsi"/>
          <w:sz w:val="22"/>
          <w:szCs w:val="22"/>
        </w:rPr>
      </w:pPr>
      <w:r w:rsidRPr="00570A17">
        <w:rPr>
          <w:rFonts w:asciiTheme="majorHAnsi" w:hAnsiTheme="majorHAnsi"/>
          <w:sz w:val="22"/>
          <w:szCs w:val="22"/>
        </w:rPr>
        <w:t>Dane osobowe zabezpiecza się przed utratą poufności i dostępności za pomocą monitorowania poprawności działania oraz sposobu użycia bezpiecznych metod uwierzytelniania dostępu dla osób i systemów informatycznych.</w:t>
      </w:r>
    </w:p>
    <w:p w14:paraId="09C64EC8" w14:textId="77777777" w:rsidR="004864A4" w:rsidRPr="00570A17" w:rsidRDefault="004864A4" w:rsidP="00880E9A">
      <w:pPr>
        <w:pStyle w:val="Akapitzlist"/>
        <w:numPr>
          <w:ilvl w:val="0"/>
          <w:numId w:val="17"/>
        </w:numPr>
        <w:spacing w:after="200"/>
        <w:jc w:val="both"/>
        <w:rPr>
          <w:rFonts w:asciiTheme="majorHAnsi" w:hAnsiTheme="majorHAnsi"/>
          <w:sz w:val="22"/>
          <w:szCs w:val="22"/>
        </w:rPr>
      </w:pPr>
      <w:r w:rsidRPr="00570A17">
        <w:rPr>
          <w:rFonts w:asciiTheme="majorHAnsi" w:hAnsiTheme="majorHAnsi"/>
          <w:sz w:val="22"/>
          <w:szCs w:val="22"/>
        </w:rPr>
        <w:t>Dane osobowe zabezpiecza się przed utratą dostępności poprzez zastosowanie dodatkowych, zapasowych i awaryjnych źródeł zasilania infrastruktury informatycznej służącej do przetwarzania danych osobowych.</w:t>
      </w:r>
    </w:p>
    <w:p w14:paraId="17C8F8D8" w14:textId="77777777" w:rsidR="004864A4" w:rsidRPr="00570A17" w:rsidRDefault="004864A4" w:rsidP="00880E9A">
      <w:pPr>
        <w:pStyle w:val="Akapitzlist"/>
        <w:numPr>
          <w:ilvl w:val="0"/>
          <w:numId w:val="17"/>
        </w:numPr>
        <w:spacing w:after="200"/>
        <w:jc w:val="both"/>
        <w:rPr>
          <w:rFonts w:asciiTheme="majorHAnsi" w:hAnsiTheme="majorHAnsi"/>
          <w:sz w:val="22"/>
          <w:szCs w:val="22"/>
        </w:rPr>
      </w:pPr>
      <w:r w:rsidRPr="00570A17">
        <w:rPr>
          <w:rFonts w:asciiTheme="majorHAnsi" w:hAnsiTheme="majorHAnsi"/>
          <w:sz w:val="22"/>
          <w:szCs w:val="22"/>
        </w:rPr>
        <w:t>Elementy infrastruktury informatycznej służącej do przetwarzania danych osobowych (komputery, serwery, urządzenia sieciowe) zabezpiecza się przed dostępem osób nieuprawnionych oraz systemów informatycznych przez zastosowanie bezpiecznych metod uwierzytelniania dostępu.</w:t>
      </w:r>
    </w:p>
    <w:p w14:paraId="13FF3410" w14:textId="77777777" w:rsidR="004864A4" w:rsidRPr="00570A17" w:rsidRDefault="004864A4" w:rsidP="00880E9A">
      <w:pPr>
        <w:pStyle w:val="Akapitzlist"/>
        <w:numPr>
          <w:ilvl w:val="0"/>
          <w:numId w:val="17"/>
        </w:numPr>
        <w:spacing w:after="200"/>
        <w:jc w:val="both"/>
        <w:rPr>
          <w:rFonts w:asciiTheme="majorHAnsi" w:hAnsiTheme="majorHAnsi"/>
          <w:sz w:val="22"/>
          <w:szCs w:val="22"/>
        </w:rPr>
      </w:pPr>
      <w:r w:rsidRPr="00570A17">
        <w:rPr>
          <w:rFonts w:asciiTheme="majorHAnsi" w:hAnsiTheme="majorHAnsi"/>
          <w:sz w:val="22"/>
          <w:szCs w:val="22"/>
        </w:rPr>
        <w:t>Elementy infrastruktury informatycznej służącej do przetwarzania danych osobowych zabezpiecza się przed dostępem osób nieuprawnionych, systemów informatycznych oraz utratą dostępności poprzez monitorowanie aktualności systemu operacyjnego i zainstalowanego oprogramowania.</w:t>
      </w:r>
    </w:p>
    <w:p w14:paraId="407D0921" w14:textId="77777777" w:rsidR="004864A4" w:rsidRPr="00570A17" w:rsidRDefault="004864A4" w:rsidP="00880E9A">
      <w:pPr>
        <w:pStyle w:val="Akapitzlist"/>
        <w:numPr>
          <w:ilvl w:val="0"/>
          <w:numId w:val="17"/>
        </w:numPr>
        <w:spacing w:after="200"/>
        <w:jc w:val="both"/>
        <w:rPr>
          <w:rFonts w:asciiTheme="majorHAnsi" w:hAnsiTheme="majorHAnsi"/>
          <w:sz w:val="22"/>
          <w:szCs w:val="22"/>
        </w:rPr>
      </w:pPr>
      <w:r w:rsidRPr="00570A17">
        <w:rPr>
          <w:rFonts w:asciiTheme="majorHAnsi" w:hAnsiTheme="majorHAnsi"/>
          <w:sz w:val="22"/>
          <w:szCs w:val="22"/>
        </w:rPr>
        <w:t>Elementy infrastruktury informatycznej służącej do przetwarzania danych osobowych zabezpiecza się przed dostępem osób nieuprawnionych, systemów informatycznych oraz utratą dostępności poprzez zastosowanie oprogramowania typu Firewall, Intrusion Detection Systems, Intrusion Prevention Systems, Anty DDOS.</w:t>
      </w:r>
    </w:p>
    <w:p w14:paraId="17D3FD20" w14:textId="77777777" w:rsidR="004864A4" w:rsidRPr="00570A17" w:rsidRDefault="004864A4" w:rsidP="00880E9A">
      <w:pPr>
        <w:pStyle w:val="Akapitzlist"/>
        <w:numPr>
          <w:ilvl w:val="0"/>
          <w:numId w:val="17"/>
        </w:numPr>
        <w:spacing w:after="200"/>
        <w:jc w:val="both"/>
        <w:rPr>
          <w:rFonts w:asciiTheme="majorHAnsi" w:hAnsiTheme="majorHAnsi"/>
          <w:sz w:val="22"/>
          <w:szCs w:val="22"/>
        </w:rPr>
      </w:pPr>
      <w:r w:rsidRPr="00570A17">
        <w:rPr>
          <w:rFonts w:asciiTheme="majorHAnsi" w:hAnsiTheme="majorHAnsi"/>
          <w:sz w:val="22"/>
          <w:szCs w:val="22"/>
        </w:rPr>
        <w:t>Elementy infrastruktury informatycznej służącej do przetwarzania danych osobowych zabezpiecza się przed utratą dostępności poprzez zastosowanie zwielokrotnienia, wirtualizacji i automatycznych procedur skalowania.</w:t>
      </w:r>
    </w:p>
    <w:p w14:paraId="3AA268B3" w14:textId="77777777" w:rsidR="004864A4" w:rsidRPr="00570A17" w:rsidRDefault="004864A4" w:rsidP="00880E9A">
      <w:pPr>
        <w:pStyle w:val="Akapitzlist"/>
        <w:numPr>
          <w:ilvl w:val="0"/>
          <w:numId w:val="17"/>
        </w:numPr>
        <w:spacing w:after="200"/>
        <w:jc w:val="both"/>
        <w:rPr>
          <w:rFonts w:asciiTheme="majorHAnsi" w:hAnsiTheme="majorHAnsi"/>
          <w:sz w:val="22"/>
          <w:szCs w:val="22"/>
        </w:rPr>
      </w:pPr>
      <w:r w:rsidRPr="00570A17">
        <w:rPr>
          <w:rFonts w:asciiTheme="majorHAnsi" w:hAnsiTheme="majorHAnsi"/>
          <w:sz w:val="22"/>
          <w:szCs w:val="22"/>
        </w:rPr>
        <w:t>Elementy infrastruktury informatycznej służącej do przetwarzania danych osobowych zabezpiecza się przed utratą dostępności poprzez zastosowanie automatycznych procesów monitorowania dostępności, obciążenia i wydajności.</w:t>
      </w:r>
    </w:p>
    <w:p w14:paraId="03977E16" w14:textId="77777777" w:rsidR="004864A4" w:rsidRPr="00570A17" w:rsidRDefault="004864A4" w:rsidP="00880E9A">
      <w:pPr>
        <w:pStyle w:val="Akapitzlist"/>
        <w:numPr>
          <w:ilvl w:val="0"/>
          <w:numId w:val="17"/>
        </w:numPr>
        <w:spacing w:after="200"/>
        <w:jc w:val="both"/>
        <w:rPr>
          <w:rFonts w:asciiTheme="majorHAnsi" w:hAnsiTheme="majorHAnsi"/>
          <w:sz w:val="22"/>
          <w:szCs w:val="22"/>
        </w:rPr>
      </w:pPr>
      <w:r w:rsidRPr="00570A17">
        <w:rPr>
          <w:rFonts w:asciiTheme="majorHAnsi" w:hAnsiTheme="majorHAnsi"/>
          <w:sz w:val="22"/>
          <w:szCs w:val="22"/>
        </w:rPr>
        <w:lastRenderedPageBreak/>
        <w:t>Elementy infrastruktury informatycznej służącej do przetwarzania danych osobowych zabezpiecza się przed utratą dostępności poprzez zastosowanie zapasowych źródeł zasilania oraz automatycznych procedur zmiany źródła zasilania.</w:t>
      </w:r>
    </w:p>
    <w:p w14:paraId="7C7E15BA" w14:textId="77777777" w:rsidR="00CE6F3E" w:rsidRPr="00570A17" w:rsidRDefault="00CE6F3E" w:rsidP="00992265">
      <w:pPr>
        <w:jc w:val="center"/>
        <w:rPr>
          <w:rFonts w:asciiTheme="majorHAnsi" w:hAnsiTheme="majorHAnsi"/>
          <w:sz w:val="22"/>
          <w:szCs w:val="22"/>
        </w:rPr>
      </w:pPr>
      <w:r w:rsidRPr="00570A17">
        <w:rPr>
          <w:rFonts w:asciiTheme="majorHAnsi" w:hAnsiTheme="majorHAnsi"/>
          <w:sz w:val="22"/>
          <w:szCs w:val="22"/>
        </w:rPr>
        <w:br w:type="page"/>
      </w:r>
      <w:r w:rsidRPr="00570A17">
        <w:rPr>
          <w:rFonts w:asciiTheme="majorHAnsi" w:hAnsiTheme="majorHAnsi"/>
          <w:b/>
          <w:sz w:val="22"/>
          <w:szCs w:val="22"/>
        </w:rPr>
        <w:lastRenderedPageBreak/>
        <w:t>Załącznik nr 3 – Lista podwykonawców Wykonawcy</w:t>
      </w:r>
    </w:p>
    <w:p w14:paraId="0C147CE1" w14:textId="77777777" w:rsidR="00CE6F3E" w:rsidRPr="00570A17" w:rsidRDefault="00CE6F3E" w:rsidP="00CE6F3E">
      <w:pPr>
        <w:spacing w:line="276" w:lineRule="auto"/>
        <w:jc w:val="center"/>
        <w:outlineLvl w:val="0"/>
        <w:rPr>
          <w:rFonts w:asciiTheme="majorHAnsi" w:hAnsiTheme="majorHAnsi"/>
          <w:b/>
          <w:sz w:val="22"/>
          <w:szCs w:val="22"/>
        </w:rPr>
      </w:pPr>
    </w:p>
    <w:p w14:paraId="09078468" w14:textId="77777777" w:rsidR="00CE6F3E" w:rsidRPr="00570A17" w:rsidRDefault="00CE6F3E" w:rsidP="00CE6F3E">
      <w:pPr>
        <w:spacing w:line="276" w:lineRule="auto"/>
        <w:jc w:val="center"/>
        <w:outlineLvl w:val="0"/>
        <w:rPr>
          <w:rFonts w:asciiTheme="majorHAnsi" w:hAnsiTheme="majorHAnsi"/>
          <w:b/>
          <w:sz w:val="22"/>
          <w:szCs w:val="22"/>
        </w:rPr>
      </w:pPr>
    </w:p>
    <w:p w14:paraId="006F33E5" w14:textId="606390AE" w:rsidR="00CE6F3E" w:rsidRPr="00570A17" w:rsidRDefault="00CE6F3E" w:rsidP="00331A7D">
      <w:pPr>
        <w:jc w:val="both"/>
        <w:outlineLvl w:val="0"/>
        <w:rPr>
          <w:rFonts w:asciiTheme="majorHAnsi" w:hAnsiTheme="majorHAnsi"/>
          <w:sz w:val="22"/>
          <w:szCs w:val="22"/>
        </w:rPr>
      </w:pPr>
      <w:r w:rsidRPr="00570A17">
        <w:rPr>
          <w:rFonts w:asciiTheme="majorHAnsi" w:hAnsiTheme="majorHAnsi"/>
          <w:sz w:val="22"/>
          <w:szCs w:val="22"/>
        </w:rPr>
        <w:t xml:space="preserve">Podczas świadczenia Usługi, Wykonawca korzysta ze wsparcia spółek z grupy przedsiębiorstw PP oraz zewnętrznych podwykonawców. Podwykonawcy wskazani poniżej świadczą usługi obejmujące niektóre funkcjonalności Usługi (webinary), usługi hostingu i kolokacji, wsparcia w obsłudze </w:t>
      </w:r>
      <w:r w:rsidR="00933A17" w:rsidRPr="00570A17">
        <w:rPr>
          <w:rFonts w:asciiTheme="majorHAnsi" w:hAnsiTheme="majorHAnsi"/>
          <w:sz w:val="22"/>
          <w:szCs w:val="22"/>
        </w:rPr>
        <w:t>Z</w:t>
      </w:r>
      <w:r w:rsidR="0049267F" w:rsidRPr="00570A17">
        <w:rPr>
          <w:rFonts w:asciiTheme="majorHAnsi" w:hAnsiTheme="majorHAnsi"/>
          <w:sz w:val="22"/>
          <w:szCs w:val="22"/>
        </w:rPr>
        <w:t>a</w:t>
      </w:r>
      <w:r w:rsidR="00933A17" w:rsidRPr="00570A17">
        <w:rPr>
          <w:rFonts w:asciiTheme="majorHAnsi" w:hAnsiTheme="majorHAnsi"/>
          <w:sz w:val="22"/>
          <w:szCs w:val="22"/>
        </w:rPr>
        <w:t>mawiającego</w:t>
      </w:r>
      <w:r w:rsidRPr="00570A17">
        <w:rPr>
          <w:rFonts w:asciiTheme="majorHAnsi" w:hAnsiTheme="majorHAnsi"/>
          <w:sz w:val="22"/>
          <w:szCs w:val="22"/>
        </w:rPr>
        <w:t>, a także usługi związane ze śledzeniem incydentów bezpieczeństwa, reagowaniem na nie, diagnozowaniem i rozwiązywaniem problemów w Usłudze.</w:t>
      </w:r>
    </w:p>
    <w:p w14:paraId="45268ED0" w14:textId="77777777" w:rsidR="00CE6F3E" w:rsidRPr="00570A17" w:rsidRDefault="00CE6F3E" w:rsidP="00CE6F3E">
      <w:pPr>
        <w:spacing w:line="276" w:lineRule="auto"/>
        <w:jc w:val="center"/>
        <w:outlineLvl w:val="0"/>
        <w:rPr>
          <w:rFonts w:asciiTheme="majorHAnsi" w:hAnsiTheme="majorHAnsi"/>
          <w:b/>
          <w:sz w:val="22"/>
          <w:szCs w:val="22"/>
        </w:rPr>
      </w:pPr>
    </w:p>
    <w:p w14:paraId="7341AB5C" w14:textId="77777777" w:rsidR="00CE6F3E" w:rsidRPr="00570A17" w:rsidRDefault="00CE6F3E" w:rsidP="00CE6F3E">
      <w:pPr>
        <w:spacing w:line="276" w:lineRule="auto"/>
        <w:jc w:val="center"/>
        <w:outlineLvl w:val="0"/>
        <w:rPr>
          <w:rFonts w:asciiTheme="majorHAnsi" w:hAnsiTheme="majorHAnsi"/>
          <w:b/>
          <w:sz w:val="22"/>
          <w:szCs w:val="22"/>
        </w:rPr>
      </w:pPr>
    </w:p>
    <w:tbl>
      <w:tblPr>
        <w:tblStyle w:val="Tabela-Siatka"/>
        <w:tblW w:w="0" w:type="auto"/>
        <w:tblLook w:val="04A0" w:firstRow="1" w:lastRow="0" w:firstColumn="1" w:lastColumn="0" w:noHBand="0" w:noVBand="1"/>
      </w:tblPr>
      <w:tblGrid>
        <w:gridCol w:w="4560"/>
        <w:gridCol w:w="4500"/>
      </w:tblGrid>
      <w:tr w:rsidR="008200ED" w:rsidRPr="00570A17" w14:paraId="6856C112" w14:textId="77777777" w:rsidTr="009A59D4">
        <w:tc>
          <w:tcPr>
            <w:tcW w:w="4807" w:type="dxa"/>
          </w:tcPr>
          <w:p w14:paraId="3957E002" w14:textId="77777777" w:rsidR="00CE6F3E" w:rsidRPr="00570A17" w:rsidRDefault="00CE6F3E" w:rsidP="009A59D4">
            <w:pPr>
              <w:spacing w:line="276" w:lineRule="auto"/>
              <w:jc w:val="center"/>
              <w:rPr>
                <w:rFonts w:asciiTheme="majorHAnsi" w:hAnsiTheme="majorHAnsi" w:cs="Times New Roman"/>
                <w:b/>
                <w:sz w:val="22"/>
                <w:szCs w:val="22"/>
              </w:rPr>
            </w:pPr>
            <w:r w:rsidRPr="00570A17">
              <w:rPr>
                <w:rFonts w:asciiTheme="majorHAnsi" w:hAnsiTheme="majorHAnsi" w:cs="Times New Roman"/>
                <w:b/>
                <w:sz w:val="22"/>
                <w:szCs w:val="22"/>
              </w:rPr>
              <w:t>Podwykonawcy</w:t>
            </w:r>
          </w:p>
        </w:tc>
        <w:tc>
          <w:tcPr>
            <w:tcW w:w="4807" w:type="dxa"/>
          </w:tcPr>
          <w:p w14:paraId="7B3982AB" w14:textId="77777777" w:rsidR="00CE6F3E" w:rsidRPr="00570A17" w:rsidRDefault="00CE6F3E" w:rsidP="009A59D4">
            <w:pPr>
              <w:spacing w:line="276" w:lineRule="auto"/>
              <w:jc w:val="center"/>
              <w:rPr>
                <w:rFonts w:asciiTheme="majorHAnsi" w:hAnsiTheme="majorHAnsi" w:cs="Times New Roman"/>
                <w:b/>
                <w:sz w:val="22"/>
                <w:szCs w:val="22"/>
              </w:rPr>
            </w:pPr>
            <w:r w:rsidRPr="00570A17">
              <w:rPr>
                <w:rFonts w:asciiTheme="majorHAnsi" w:hAnsiTheme="majorHAnsi" w:cs="Times New Roman"/>
                <w:b/>
                <w:sz w:val="22"/>
                <w:szCs w:val="22"/>
              </w:rPr>
              <w:t>Siedziba</w:t>
            </w:r>
          </w:p>
        </w:tc>
      </w:tr>
      <w:tr w:rsidR="008200ED" w:rsidRPr="00570A17" w14:paraId="15F096AC" w14:textId="77777777" w:rsidTr="009A59D4">
        <w:tc>
          <w:tcPr>
            <w:tcW w:w="4807" w:type="dxa"/>
          </w:tcPr>
          <w:p w14:paraId="6339BF8E" w14:textId="77777777" w:rsidR="00CE6F3E" w:rsidRPr="00570A17" w:rsidRDefault="00CE6F3E" w:rsidP="009A59D4">
            <w:pPr>
              <w:spacing w:line="276" w:lineRule="auto"/>
              <w:jc w:val="center"/>
              <w:rPr>
                <w:rFonts w:asciiTheme="majorHAnsi" w:hAnsiTheme="majorHAnsi" w:cs="Times New Roman"/>
                <w:sz w:val="22"/>
                <w:szCs w:val="22"/>
              </w:rPr>
            </w:pPr>
          </w:p>
        </w:tc>
        <w:tc>
          <w:tcPr>
            <w:tcW w:w="4807" w:type="dxa"/>
          </w:tcPr>
          <w:p w14:paraId="397699A1" w14:textId="77777777" w:rsidR="00CE6F3E" w:rsidRPr="00570A17" w:rsidRDefault="00CE6F3E" w:rsidP="009A59D4">
            <w:pPr>
              <w:spacing w:line="276" w:lineRule="auto"/>
              <w:jc w:val="center"/>
              <w:rPr>
                <w:rFonts w:asciiTheme="majorHAnsi" w:hAnsiTheme="majorHAnsi" w:cs="Times New Roman"/>
                <w:sz w:val="22"/>
                <w:szCs w:val="22"/>
              </w:rPr>
            </w:pPr>
          </w:p>
        </w:tc>
      </w:tr>
      <w:tr w:rsidR="008200ED" w:rsidRPr="00570A17" w14:paraId="094C5C1E" w14:textId="77777777" w:rsidTr="009A59D4">
        <w:tc>
          <w:tcPr>
            <w:tcW w:w="4807" w:type="dxa"/>
          </w:tcPr>
          <w:p w14:paraId="49D10E83" w14:textId="77777777" w:rsidR="00CE6F3E" w:rsidRPr="00570A17" w:rsidRDefault="00CE6F3E" w:rsidP="009A59D4">
            <w:pPr>
              <w:spacing w:line="276" w:lineRule="auto"/>
              <w:jc w:val="center"/>
              <w:rPr>
                <w:rFonts w:asciiTheme="majorHAnsi" w:hAnsiTheme="majorHAnsi" w:cs="Times New Roman"/>
                <w:sz w:val="22"/>
                <w:szCs w:val="22"/>
              </w:rPr>
            </w:pPr>
          </w:p>
        </w:tc>
        <w:tc>
          <w:tcPr>
            <w:tcW w:w="4807" w:type="dxa"/>
          </w:tcPr>
          <w:p w14:paraId="7426A31C" w14:textId="77777777" w:rsidR="00CE6F3E" w:rsidRPr="00570A17" w:rsidRDefault="00CE6F3E" w:rsidP="009A59D4">
            <w:pPr>
              <w:spacing w:line="276" w:lineRule="auto"/>
              <w:jc w:val="center"/>
              <w:rPr>
                <w:rFonts w:asciiTheme="majorHAnsi" w:hAnsiTheme="majorHAnsi" w:cs="Times New Roman"/>
                <w:sz w:val="22"/>
                <w:szCs w:val="22"/>
              </w:rPr>
            </w:pPr>
          </w:p>
        </w:tc>
      </w:tr>
      <w:tr w:rsidR="00CE6F3E" w:rsidRPr="00570A17" w14:paraId="25E7AA5E" w14:textId="77777777" w:rsidTr="009A59D4">
        <w:tc>
          <w:tcPr>
            <w:tcW w:w="4807" w:type="dxa"/>
          </w:tcPr>
          <w:p w14:paraId="51769096" w14:textId="77777777" w:rsidR="00CE6F3E" w:rsidRPr="00570A17" w:rsidRDefault="00CE6F3E" w:rsidP="009A59D4">
            <w:pPr>
              <w:spacing w:line="276" w:lineRule="auto"/>
              <w:jc w:val="center"/>
              <w:rPr>
                <w:rFonts w:asciiTheme="majorHAnsi" w:hAnsiTheme="majorHAnsi" w:cs="Times New Roman"/>
                <w:sz w:val="22"/>
                <w:szCs w:val="22"/>
              </w:rPr>
            </w:pPr>
          </w:p>
        </w:tc>
        <w:tc>
          <w:tcPr>
            <w:tcW w:w="4807" w:type="dxa"/>
          </w:tcPr>
          <w:p w14:paraId="4C95B258" w14:textId="77777777" w:rsidR="00CE6F3E" w:rsidRPr="00570A17" w:rsidRDefault="00CE6F3E" w:rsidP="009A59D4">
            <w:pPr>
              <w:spacing w:line="276" w:lineRule="auto"/>
              <w:jc w:val="center"/>
              <w:rPr>
                <w:rFonts w:asciiTheme="majorHAnsi" w:hAnsiTheme="majorHAnsi" w:cs="Times New Roman"/>
                <w:sz w:val="22"/>
                <w:szCs w:val="22"/>
              </w:rPr>
            </w:pPr>
          </w:p>
        </w:tc>
      </w:tr>
    </w:tbl>
    <w:p w14:paraId="437FAE2B" w14:textId="77777777" w:rsidR="00CE6F3E" w:rsidRPr="00570A17" w:rsidRDefault="00CE6F3E" w:rsidP="00CE6F3E">
      <w:pPr>
        <w:spacing w:line="276" w:lineRule="auto"/>
        <w:jc w:val="center"/>
        <w:rPr>
          <w:rFonts w:asciiTheme="majorHAnsi" w:hAnsiTheme="majorHAnsi"/>
          <w:b/>
          <w:sz w:val="22"/>
          <w:szCs w:val="22"/>
          <w:lang w:val="en-US"/>
        </w:rPr>
      </w:pPr>
    </w:p>
    <w:p w14:paraId="14496F2E" w14:textId="77777777" w:rsidR="001E2321" w:rsidRPr="00570A17" w:rsidRDefault="001E2321" w:rsidP="004C27E6">
      <w:pPr>
        <w:tabs>
          <w:tab w:val="left" w:pos="3315"/>
        </w:tabs>
        <w:spacing w:line="276" w:lineRule="auto"/>
        <w:ind w:left="426"/>
        <w:rPr>
          <w:rFonts w:asciiTheme="majorHAnsi" w:hAnsiTheme="majorHAnsi"/>
          <w:sz w:val="22"/>
          <w:szCs w:val="22"/>
        </w:rPr>
      </w:pPr>
    </w:p>
    <w:sectPr w:rsidR="001E2321" w:rsidRPr="00570A17" w:rsidSect="00A70A36">
      <w:headerReference w:type="even" r:id="rId8"/>
      <w:headerReference w:type="default" r:id="rId9"/>
      <w:footerReference w:type="even" r:id="rId10"/>
      <w:footerReference w:type="default" r:id="rId11"/>
      <w:headerReference w:type="first" r:id="rId12"/>
      <w:footerReference w:type="first" r:id="rId13"/>
      <w:pgSz w:w="11906" w:h="16838"/>
      <w:pgMar w:top="1586" w:right="1418" w:bottom="1418" w:left="1418" w:header="510"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FD7ECD" w16cex:dateUtc="2021-09-28T09: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EDB38EC" w16cid:durableId="24FD7EC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C9DC0C" w14:textId="77777777" w:rsidR="005477B5" w:rsidRDefault="005477B5" w:rsidP="00D4643A">
      <w:r>
        <w:separator/>
      </w:r>
    </w:p>
  </w:endnote>
  <w:endnote w:type="continuationSeparator" w:id="0">
    <w:p w14:paraId="3765CBBA" w14:textId="77777777" w:rsidR="005477B5" w:rsidRDefault="005477B5" w:rsidP="00D46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DejaVu Sans">
    <w:charset w:val="00"/>
    <w:family w:val="auto"/>
    <w:pitch w:val="variable"/>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8500D" w14:textId="77777777" w:rsidR="00AC6748" w:rsidRDefault="00AC6748">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6CB682" w14:textId="77777777" w:rsidR="00AC6748" w:rsidRDefault="00AC6748">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6DC098" w14:textId="77777777" w:rsidR="00AC6748" w:rsidRDefault="00AC674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FA2144" w14:textId="77777777" w:rsidR="005477B5" w:rsidRDefault="005477B5" w:rsidP="00D4643A">
      <w:r>
        <w:separator/>
      </w:r>
    </w:p>
  </w:footnote>
  <w:footnote w:type="continuationSeparator" w:id="0">
    <w:p w14:paraId="2A92ECA9" w14:textId="77777777" w:rsidR="005477B5" w:rsidRDefault="005477B5" w:rsidP="00D4643A">
      <w:r>
        <w:continuationSeparator/>
      </w:r>
    </w:p>
  </w:footnote>
  <w:footnote w:id="1">
    <w:p w14:paraId="717AB401" w14:textId="77777777" w:rsidR="005F099F" w:rsidRDefault="005F099F" w:rsidP="005F099F">
      <w:pPr>
        <w:pStyle w:val="Tekstprzypisudolnego"/>
        <w:rPr>
          <w:rFonts w:asciiTheme="majorHAnsi" w:hAnsiTheme="majorHAnsi"/>
        </w:rPr>
      </w:pPr>
      <w:r>
        <w:rPr>
          <w:rStyle w:val="Odwoanieprzypisudolnego"/>
          <w:rFonts w:asciiTheme="majorHAnsi" w:hAnsiTheme="majorHAnsi"/>
        </w:rPr>
        <w:footnoteRef/>
      </w:r>
      <w:r>
        <w:rPr>
          <w:rFonts w:asciiTheme="majorHAnsi" w:hAnsiTheme="majorHAnsi"/>
        </w:rPr>
        <w:t xml:space="preserve"> </w:t>
      </w:r>
      <w:r>
        <w:rPr>
          <w:rFonts w:asciiTheme="majorHAnsi" w:hAnsiTheme="majorHAnsi"/>
          <w:b/>
        </w:rPr>
        <w:t>Wpisać właściwą część zamówienia, której dotyczy oferta (I-X)</w:t>
      </w:r>
    </w:p>
  </w:footnote>
  <w:footnote w:id="2">
    <w:p w14:paraId="6F772ADB" w14:textId="77777777" w:rsidR="005F099F" w:rsidRDefault="005F099F" w:rsidP="005F099F">
      <w:pPr>
        <w:pStyle w:val="Tekstprzypisudolnego"/>
        <w:rPr>
          <w:rFonts w:asciiTheme="majorHAnsi" w:hAnsiTheme="majorHAnsi"/>
        </w:rPr>
      </w:pPr>
      <w:r>
        <w:rPr>
          <w:rStyle w:val="Odwoanieprzypisudolnego"/>
          <w:rFonts w:asciiTheme="majorHAnsi" w:hAnsiTheme="majorHAnsi"/>
        </w:rPr>
        <w:footnoteRef/>
      </w:r>
      <w:r>
        <w:rPr>
          <w:rFonts w:asciiTheme="majorHAnsi" w:hAnsiTheme="majorHAnsi"/>
        </w:rPr>
        <w:t xml:space="preserve"> </w:t>
      </w:r>
      <w:r>
        <w:rPr>
          <w:rFonts w:asciiTheme="majorHAnsi" w:hAnsiTheme="majorHAnsi"/>
          <w:b/>
        </w:rPr>
        <w:t>Wpisać właściwą część zamówienia, której dotyczy oferta (I-X)</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E66E8" w14:textId="77777777" w:rsidR="00AC6748" w:rsidRDefault="00AC6748">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8C57B4" w14:textId="6128D69C" w:rsidR="00D4643A" w:rsidRDefault="007268B1" w:rsidP="00D4643A">
    <w:pPr>
      <w:pStyle w:val="Stopka"/>
    </w:pPr>
    <w:r>
      <w:t xml:space="preserve">                          </w:t>
    </w:r>
    <w:r w:rsidR="00AC6748">
      <w:rPr>
        <w:noProof/>
        <w:lang w:eastAsia="pl-PL"/>
      </w:rPr>
      <w:drawing>
        <wp:inline distT="0" distB="0" distL="0" distR="0" wp14:anchorId="76BE0805" wp14:editId="7346907D">
          <wp:extent cx="5734685" cy="590550"/>
          <wp:effectExtent l="0" t="0" r="0" b="0"/>
          <wp:docPr id="2" name="Obraz 2" descr="Zestaw_logotypo_monochrom_GRAY_EFS"/>
          <wp:cNvGraphicFramePr/>
          <a:graphic xmlns:a="http://schemas.openxmlformats.org/drawingml/2006/main">
            <a:graphicData uri="http://schemas.openxmlformats.org/drawingml/2006/picture">
              <pic:pic xmlns:pic="http://schemas.openxmlformats.org/drawingml/2006/picture">
                <pic:nvPicPr>
                  <pic:cNvPr id="2" name="Obraz 2" descr="Zestaw_logotypo_monochrom_GRAY_EFS"/>
                  <pic:cNvPicPr/>
                </pic:nvPicPr>
                <pic:blipFill>
                  <a:blip r:embed="rId1"/>
                  <a:srcRect/>
                  <a:stretch>
                    <a:fillRect/>
                  </a:stretch>
                </pic:blipFill>
                <pic:spPr bwMode="auto">
                  <a:xfrm>
                    <a:off x="0" y="0"/>
                    <a:ext cx="5734685" cy="590550"/>
                  </a:xfrm>
                  <a:prstGeom prst="rect">
                    <a:avLst/>
                  </a:prstGeom>
                  <a:noFill/>
                  <a:ln w="9525">
                    <a:noFill/>
                    <a:miter lim="800000"/>
                    <a:headEnd/>
                    <a:tailEnd/>
                  </a:ln>
                </pic:spPr>
              </pic:pic>
            </a:graphicData>
          </a:graphic>
        </wp:inline>
      </w:drawing>
    </w:r>
    <w:bookmarkStart w:id="2" w:name="_GoBack"/>
    <w:bookmarkEnd w:id="2"/>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721352" w14:textId="77777777" w:rsidR="00AC6748" w:rsidRDefault="00AC6748">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973AD"/>
    <w:multiLevelType w:val="hybridMultilevel"/>
    <w:tmpl w:val="F5DA74E4"/>
    <w:lvl w:ilvl="0" w:tplc="68D663D4">
      <w:start w:val="1"/>
      <w:numFmt w:val="decimal"/>
      <w:lvlText w:val="%1."/>
      <w:lvlJc w:val="left"/>
      <w:pPr>
        <w:tabs>
          <w:tab w:val="num" w:pos="720"/>
        </w:tabs>
        <w:ind w:left="720" w:hanging="360"/>
      </w:pPr>
      <w:rPr>
        <w:rFonts w:hint="default"/>
      </w:rPr>
    </w:lvl>
    <w:lvl w:ilvl="1" w:tplc="8D9AC500">
      <w:start w:val="1"/>
      <w:numFmt w:val="decimal"/>
      <w:lvlText w:val="%2)"/>
      <w:lvlJc w:val="left"/>
      <w:pPr>
        <w:tabs>
          <w:tab w:val="num" w:pos="1440"/>
        </w:tabs>
        <w:ind w:left="1440" w:hanging="360"/>
      </w:pPr>
      <w:rPr>
        <w:rFonts w:cs="Times New Roman" w:hint="default"/>
        <w:i w:val="0"/>
      </w:rPr>
    </w:lvl>
    <w:lvl w:ilvl="2" w:tplc="CB7CE698">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143774"/>
    <w:multiLevelType w:val="hybridMultilevel"/>
    <w:tmpl w:val="3F2A8F14"/>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 w15:restartNumberingAfterBreak="0">
    <w:nsid w:val="180068A4"/>
    <w:multiLevelType w:val="hybridMultilevel"/>
    <w:tmpl w:val="6BDA11EA"/>
    <w:lvl w:ilvl="0" w:tplc="0415000F">
      <w:start w:val="1"/>
      <w:numFmt w:val="decimal"/>
      <w:lvlText w:val="%1."/>
      <w:lvlJc w:val="left"/>
      <w:pPr>
        <w:ind w:left="502" w:hanging="360"/>
      </w:pPr>
      <w:rPr>
        <w:rFonts w:cs="Times New Roman"/>
      </w:rPr>
    </w:lvl>
    <w:lvl w:ilvl="1" w:tplc="04150019" w:tentative="1">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3" w15:restartNumberingAfterBreak="0">
    <w:nsid w:val="187A3892"/>
    <w:multiLevelType w:val="hybridMultilevel"/>
    <w:tmpl w:val="5766638E"/>
    <w:lvl w:ilvl="0" w:tplc="323EBFB0">
      <w:start w:val="1"/>
      <w:numFmt w:val="decimal"/>
      <w:lvlText w:val="%1."/>
      <w:lvlJc w:val="left"/>
      <w:pPr>
        <w:ind w:left="786"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6E31DE2"/>
    <w:multiLevelType w:val="hybridMultilevel"/>
    <w:tmpl w:val="45FE731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9567D29"/>
    <w:multiLevelType w:val="multilevel"/>
    <w:tmpl w:val="9CD29DCA"/>
    <w:lvl w:ilvl="0">
      <w:start w:val="1"/>
      <w:numFmt w:val="decimal"/>
      <w:pStyle w:val="Nagwek1"/>
      <w:lvlText w:val="%1"/>
      <w:lvlJc w:val="left"/>
      <w:pPr>
        <w:tabs>
          <w:tab w:val="num" w:pos="624"/>
        </w:tabs>
        <w:ind w:left="624" w:hanging="62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agwek2"/>
      <w:lvlText w:val="%1.%2"/>
      <w:lvlJc w:val="left"/>
      <w:pPr>
        <w:tabs>
          <w:tab w:val="num" w:pos="576"/>
        </w:tabs>
        <w:ind w:left="576" w:hanging="576"/>
      </w:pPr>
      <w:rPr>
        <w:rFonts w:hint="default"/>
        <w:sz w:val="24"/>
        <w:szCs w:val="24"/>
      </w:rPr>
    </w:lvl>
    <w:lvl w:ilvl="2">
      <w:start w:val="1"/>
      <w:numFmt w:val="decimal"/>
      <w:pStyle w:val="Nagwek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6" w15:restartNumberingAfterBreak="0">
    <w:nsid w:val="304E6AFB"/>
    <w:multiLevelType w:val="hybridMultilevel"/>
    <w:tmpl w:val="D49A8FEC"/>
    <w:lvl w:ilvl="0" w:tplc="8E0E1194">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29A077A"/>
    <w:multiLevelType w:val="hybridMultilevel"/>
    <w:tmpl w:val="0B249FF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37DF15C1"/>
    <w:multiLevelType w:val="hybridMultilevel"/>
    <w:tmpl w:val="B5646C34"/>
    <w:lvl w:ilvl="0" w:tplc="1C66F71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E480F2F"/>
    <w:multiLevelType w:val="hybridMultilevel"/>
    <w:tmpl w:val="5D9C929A"/>
    <w:lvl w:ilvl="0" w:tplc="C7768320">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22B2D57"/>
    <w:multiLevelType w:val="hybridMultilevel"/>
    <w:tmpl w:val="1D3621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4884D0B"/>
    <w:multiLevelType w:val="hybridMultilevel"/>
    <w:tmpl w:val="C562EF8E"/>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15:restartNumberingAfterBreak="0">
    <w:nsid w:val="44954E7F"/>
    <w:multiLevelType w:val="multilevel"/>
    <w:tmpl w:val="31645854"/>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ascii="Times New Roman" w:hAnsi="Times New Roman" w:cs="Times New Roman" w:hint="default"/>
        <w:b w:val="0"/>
        <w:color w:val="auto"/>
        <w:sz w:val="24"/>
        <w:szCs w:val="24"/>
        <w:vertAlign w:val="baseline"/>
      </w:rPr>
    </w:lvl>
    <w:lvl w:ilvl="2">
      <w:start w:val="1"/>
      <w:numFmt w:val="decimal"/>
      <w:isLgl/>
      <w:lvlText w:val="%1.%2.%3."/>
      <w:lvlJc w:val="left"/>
      <w:pPr>
        <w:ind w:left="1790" w:hanging="720"/>
      </w:pPr>
      <w:rPr>
        <w:rFonts w:ascii="Times New Roman" w:hAnsi="Times New Roman" w:cs="Times New Roman" w:hint="default"/>
        <w:b w:val="0"/>
        <w:i w:val="0"/>
        <w:color w:val="auto"/>
        <w:sz w:val="24"/>
        <w:szCs w:val="24"/>
      </w:rPr>
    </w:lvl>
    <w:lvl w:ilvl="3">
      <w:start w:val="1"/>
      <w:numFmt w:val="decimal"/>
      <w:lvlText w:val="%4)"/>
      <w:lvlJc w:val="left"/>
      <w:pPr>
        <w:ind w:left="1440" w:hanging="720"/>
      </w:pPr>
      <w:rPr>
        <w:rFonts w:hint="default"/>
        <w:i w:val="0"/>
        <w:color w:val="auto"/>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3" w15:restartNumberingAfterBreak="0">
    <w:nsid w:val="527D4B83"/>
    <w:multiLevelType w:val="hybridMultilevel"/>
    <w:tmpl w:val="66727990"/>
    <w:lvl w:ilvl="0" w:tplc="4190946E">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7B20B9D"/>
    <w:multiLevelType w:val="hybridMultilevel"/>
    <w:tmpl w:val="7D280658"/>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15:restartNumberingAfterBreak="0">
    <w:nsid w:val="5AE257C7"/>
    <w:multiLevelType w:val="hybridMultilevel"/>
    <w:tmpl w:val="6212D03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17" w15:restartNumberingAfterBreak="0">
    <w:nsid w:val="5D490B91"/>
    <w:multiLevelType w:val="multilevel"/>
    <w:tmpl w:val="B55AEF56"/>
    <w:lvl w:ilvl="0">
      <w:start w:val="1"/>
      <w:numFmt w:val="decimal"/>
      <w:lvlText w:val="%1."/>
      <w:lvlJc w:val="left"/>
      <w:pPr>
        <w:tabs>
          <w:tab w:val="num" w:pos="502"/>
        </w:tabs>
        <w:ind w:left="502" w:hanging="360"/>
      </w:pPr>
    </w:lvl>
    <w:lvl w:ilvl="1">
      <w:start w:val="5"/>
      <w:numFmt w:val="decimal"/>
      <w:isLgl/>
      <w:lvlText w:val="%1.%2"/>
      <w:lvlJc w:val="left"/>
      <w:pPr>
        <w:tabs>
          <w:tab w:val="num" w:pos="862"/>
        </w:tabs>
        <w:ind w:left="862" w:hanging="7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1222"/>
        </w:tabs>
        <w:ind w:left="1222" w:hanging="1080"/>
      </w:pPr>
      <w:rPr>
        <w:rFonts w:hint="default"/>
      </w:rPr>
    </w:lvl>
    <w:lvl w:ilvl="4">
      <w:start w:val="1"/>
      <w:numFmt w:val="decimal"/>
      <w:isLgl/>
      <w:lvlText w:val="%1.%2.%3.%4.%5"/>
      <w:lvlJc w:val="left"/>
      <w:pPr>
        <w:tabs>
          <w:tab w:val="num" w:pos="1582"/>
        </w:tabs>
        <w:ind w:left="1582" w:hanging="1440"/>
      </w:pPr>
      <w:rPr>
        <w:rFonts w:hint="default"/>
      </w:rPr>
    </w:lvl>
    <w:lvl w:ilvl="5">
      <w:start w:val="1"/>
      <w:numFmt w:val="decimal"/>
      <w:isLgl/>
      <w:lvlText w:val="%1.%2.%3.%4.%5.%6"/>
      <w:lvlJc w:val="left"/>
      <w:pPr>
        <w:tabs>
          <w:tab w:val="num" w:pos="1942"/>
        </w:tabs>
        <w:ind w:left="1942" w:hanging="1800"/>
      </w:pPr>
      <w:rPr>
        <w:rFonts w:hint="default"/>
      </w:rPr>
    </w:lvl>
    <w:lvl w:ilvl="6">
      <w:start w:val="1"/>
      <w:numFmt w:val="decimal"/>
      <w:isLgl/>
      <w:lvlText w:val="%1.%2.%3.%4.%5.%6.%7"/>
      <w:lvlJc w:val="left"/>
      <w:pPr>
        <w:tabs>
          <w:tab w:val="num" w:pos="1942"/>
        </w:tabs>
        <w:ind w:left="1942" w:hanging="1800"/>
      </w:pPr>
      <w:rPr>
        <w:rFonts w:hint="default"/>
      </w:rPr>
    </w:lvl>
    <w:lvl w:ilvl="7">
      <w:start w:val="1"/>
      <w:numFmt w:val="decimal"/>
      <w:isLgl/>
      <w:lvlText w:val="%1.%2.%3.%4.%5.%6.%7.%8"/>
      <w:lvlJc w:val="left"/>
      <w:pPr>
        <w:tabs>
          <w:tab w:val="num" w:pos="2302"/>
        </w:tabs>
        <w:ind w:left="2302" w:hanging="2160"/>
      </w:pPr>
      <w:rPr>
        <w:rFonts w:hint="default"/>
      </w:rPr>
    </w:lvl>
    <w:lvl w:ilvl="8">
      <w:start w:val="1"/>
      <w:numFmt w:val="decimal"/>
      <w:isLgl/>
      <w:lvlText w:val="%1.%2.%3.%4.%5.%6.%7.%8.%9"/>
      <w:lvlJc w:val="left"/>
      <w:pPr>
        <w:tabs>
          <w:tab w:val="num" w:pos="2662"/>
        </w:tabs>
        <w:ind w:left="2662" w:hanging="2520"/>
      </w:pPr>
      <w:rPr>
        <w:rFonts w:hint="default"/>
      </w:rPr>
    </w:lvl>
  </w:abstractNum>
  <w:abstractNum w:abstractNumId="18" w15:restartNumberingAfterBreak="0">
    <w:nsid w:val="5FE76463"/>
    <w:multiLevelType w:val="hybridMultilevel"/>
    <w:tmpl w:val="CB3091D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602E00D7"/>
    <w:multiLevelType w:val="hybridMultilevel"/>
    <w:tmpl w:val="D49A8FEC"/>
    <w:lvl w:ilvl="0" w:tplc="8E0E1194">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10831F3"/>
    <w:multiLevelType w:val="hybridMultilevel"/>
    <w:tmpl w:val="D4B49EA4"/>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15:restartNumberingAfterBreak="0">
    <w:nsid w:val="6B77129F"/>
    <w:multiLevelType w:val="hybridMultilevel"/>
    <w:tmpl w:val="F0EC170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7E44AA4"/>
    <w:multiLevelType w:val="hybridMultilevel"/>
    <w:tmpl w:val="9506836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79E52243"/>
    <w:multiLevelType w:val="hybridMultilevel"/>
    <w:tmpl w:val="5D9C929A"/>
    <w:lvl w:ilvl="0" w:tplc="C7768320">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17"/>
  </w:num>
  <w:num w:numId="3">
    <w:abstractNumId w:val="16"/>
  </w:num>
  <w:num w:numId="4">
    <w:abstractNumId w:val="2"/>
  </w:num>
  <w:num w:numId="5">
    <w:abstractNumId w:val="19"/>
  </w:num>
  <w:num w:numId="6">
    <w:abstractNumId w:val="3"/>
  </w:num>
  <w:num w:numId="7">
    <w:abstractNumId w:val="21"/>
  </w:num>
  <w:num w:numId="8">
    <w:abstractNumId w:val="14"/>
  </w:num>
  <w:num w:numId="9">
    <w:abstractNumId w:val="23"/>
  </w:num>
  <w:num w:numId="10">
    <w:abstractNumId w:val="20"/>
  </w:num>
  <w:num w:numId="11">
    <w:abstractNumId w:val="11"/>
  </w:num>
  <w:num w:numId="12">
    <w:abstractNumId w:val="0"/>
  </w:num>
  <w:num w:numId="13">
    <w:abstractNumId w:val="7"/>
  </w:num>
  <w:num w:numId="14">
    <w:abstractNumId w:val="8"/>
  </w:num>
  <w:num w:numId="15">
    <w:abstractNumId w:val="22"/>
  </w:num>
  <w:num w:numId="16">
    <w:abstractNumId w:val="18"/>
  </w:num>
  <w:num w:numId="17">
    <w:abstractNumId w:val="4"/>
  </w:num>
  <w:num w:numId="18">
    <w:abstractNumId w:val="15"/>
  </w:num>
  <w:num w:numId="19">
    <w:abstractNumId w:val="13"/>
  </w:num>
  <w:num w:numId="20">
    <w:abstractNumId w:val="9"/>
  </w:num>
  <w:num w:numId="21">
    <w:abstractNumId w:val="10"/>
  </w:num>
  <w:num w:numId="22">
    <w:abstractNumId w:val="1"/>
  </w:num>
  <w:num w:numId="23">
    <w:abstractNumId w:val="12"/>
  </w:num>
  <w:num w:numId="24">
    <w:abstractNumId w:val="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43A"/>
    <w:rsid w:val="00004740"/>
    <w:rsid w:val="00005033"/>
    <w:rsid w:val="00033301"/>
    <w:rsid w:val="00040D1A"/>
    <w:rsid w:val="00054AC5"/>
    <w:rsid w:val="00063CAA"/>
    <w:rsid w:val="000650A9"/>
    <w:rsid w:val="00065C3C"/>
    <w:rsid w:val="00071040"/>
    <w:rsid w:val="000711B8"/>
    <w:rsid w:val="00082195"/>
    <w:rsid w:val="000E6198"/>
    <w:rsid w:val="000E7067"/>
    <w:rsid w:val="00101494"/>
    <w:rsid w:val="001363B2"/>
    <w:rsid w:val="00136BF8"/>
    <w:rsid w:val="00137B8C"/>
    <w:rsid w:val="00146995"/>
    <w:rsid w:val="001764A4"/>
    <w:rsid w:val="0019572B"/>
    <w:rsid w:val="001E2321"/>
    <w:rsid w:val="001E5049"/>
    <w:rsid w:val="001E7AF1"/>
    <w:rsid w:val="002014D6"/>
    <w:rsid w:val="0020382A"/>
    <w:rsid w:val="00227DB7"/>
    <w:rsid w:val="00231702"/>
    <w:rsid w:val="00233978"/>
    <w:rsid w:val="0026368F"/>
    <w:rsid w:val="00267EDB"/>
    <w:rsid w:val="00270937"/>
    <w:rsid w:val="00272F74"/>
    <w:rsid w:val="002B5F58"/>
    <w:rsid w:val="00304C14"/>
    <w:rsid w:val="00304CA2"/>
    <w:rsid w:val="003105A4"/>
    <w:rsid w:val="00314937"/>
    <w:rsid w:val="0031629D"/>
    <w:rsid w:val="00331353"/>
    <w:rsid w:val="00331A7D"/>
    <w:rsid w:val="00372618"/>
    <w:rsid w:val="00374AE1"/>
    <w:rsid w:val="003928BC"/>
    <w:rsid w:val="003B146E"/>
    <w:rsid w:val="003B48ED"/>
    <w:rsid w:val="003B5C07"/>
    <w:rsid w:val="003B7CA3"/>
    <w:rsid w:val="003C1D7F"/>
    <w:rsid w:val="003C2F9D"/>
    <w:rsid w:val="003E23DD"/>
    <w:rsid w:val="003F3D26"/>
    <w:rsid w:val="00415575"/>
    <w:rsid w:val="00420101"/>
    <w:rsid w:val="00424836"/>
    <w:rsid w:val="0043305A"/>
    <w:rsid w:val="00434943"/>
    <w:rsid w:val="00441C57"/>
    <w:rsid w:val="00446B65"/>
    <w:rsid w:val="0045075C"/>
    <w:rsid w:val="004534B3"/>
    <w:rsid w:val="004864A4"/>
    <w:rsid w:val="0049267F"/>
    <w:rsid w:val="004A08A1"/>
    <w:rsid w:val="004A1EEE"/>
    <w:rsid w:val="004A68B9"/>
    <w:rsid w:val="004C27E6"/>
    <w:rsid w:val="004C2D2D"/>
    <w:rsid w:val="004C7523"/>
    <w:rsid w:val="004E25F4"/>
    <w:rsid w:val="004E7963"/>
    <w:rsid w:val="005020B6"/>
    <w:rsid w:val="00515C2F"/>
    <w:rsid w:val="00532840"/>
    <w:rsid w:val="005348C5"/>
    <w:rsid w:val="005477B5"/>
    <w:rsid w:val="00547C09"/>
    <w:rsid w:val="00570A17"/>
    <w:rsid w:val="0057150C"/>
    <w:rsid w:val="00575D38"/>
    <w:rsid w:val="00586117"/>
    <w:rsid w:val="0059597A"/>
    <w:rsid w:val="005A212C"/>
    <w:rsid w:val="005A7FD8"/>
    <w:rsid w:val="005B5A14"/>
    <w:rsid w:val="005F099F"/>
    <w:rsid w:val="00602CC0"/>
    <w:rsid w:val="00611BCD"/>
    <w:rsid w:val="006337EB"/>
    <w:rsid w:val="00640C52"/>
    <w:rsid w:val="00666165"/>
    <w:rsid w:val="006664F1"/>
    <w:rsid w:val="006718E8"/>
    <w:rsid w:val="00672215"/>
    <w:rsid w:val="00682020"/>
    <w:rsid w:val="006A40A3"/>
    <w:rsid w:val="006A75DB"/>
    <w:rsid w:val="006D48C0"/>
    <w:rsid w:val="006D6AED"/>
    <w:rsid w:val="006E1C77"/>
    <w:rsid w:val="006E2335"/>
    <w:rsid w:val="006F5B63"/>
    <w:rsid w:val="00704A06"/>
    <w:rsid w:val="00707257"/>
    <w:rsid w:val="00713D06"/>
    <w:rsid w:val="0072575F"/>
    <w:rsid w:val="007268B1"/>
    <w:rsid w:val="00741EB7"/>
    <w:rsid w:val="007439BA"/>
    <w:rsid w:val="007500DF"/>
    <w:rsid w:val="00761232"/>
    <w:rsid w:val="0076523A"/>
    <w:rsid w:val="00766965"/>
    <w:rsid w:val="007A0928"/>
    <w:rsid w:val="007C18D1"/>
    <w:rsid w:val="007C1CC6"/>
    <w:rsid w:val="007C6D68"/>
    <w:rsid w:val="007D55EE"/>
    <w:rsid w:val="007E2CEC"/>
    <w:rsid w:val="007E562D"/>
    <w:rsid w:val="00801218"/>
    <w:rsid w:val="008200ED"/>
    <w:rsid w:val="00825187"/>
    <w:rsid w:val="00837654"/>
    <w:rsid w:val="0085275A"/>
    <w:rsid w:val="0087029C"/>
    <w:rsid w:val="00880E9A"/>
    <w:rsid w:val="008A32B2"/>
    <w:rsid w:val="008B4CF5"/>
    <w:rsid w:val="008D5AFF"/>
    <w:rsid w:val="008F2AFB"/>
    <w:rsid w:val="009174C4"/>
    <w:rsid w:val="0091779F"/>
    <w:rsid w:val="00921F5E"/>
    <w:rsid w:val="00933A17"/>
    <w:rsid w:val="00936FEA"/>
    <w:rsid w:val="00947971"/>
    <w:rsid w:val="00953AB8"/>
    <w:rsid w:val="009704B2"/>
    <w:rsid w:val="00970E99"/>
    <w:rsid w:val="00975C46"/>
    <w:rsid w:val="00981E75"/>
    <w:rsid w:val="00992265"/>
    <w:rsid w:val="009A1823"/>
    <w:rsid w:val="009A26A0"/>
    <w:rsid w:val="009E4699"/>
    <w:rsid w:val="00A02E85"/>
    <w:rsid w:val="00A42942"/>
    <w:rsid w:val="00A51A57"/>
    <w:rsid w:val="00A70A36"/>
    <w:rsid w:val="00A72116"/>
    <w:rsid w:val="00A82D47"/>
    <w:rsid w:val="00AA2443"/>
    <w:rsid w:val="00AA50E8"/>
    <w:rsid w:val="00AB5372"/>
    <w:rsid w:val="00AB772A"/>
    <w:rsid w:val="00AC6748"/>
    <w:rsid w:val="00AF04AB"/>
    <w:rsid w:val="00B14E33"/>
    <w:rsid w:val="00B53AF4"/>
    <w:rsid w:val="00B546C4"/>
    <w:rsid w:val="00B61802"/>
    <w:rsid w:val="00B77DF1"/>
    <w:rsid w:val="00B95AD3"/>
    <w:rsid w:val="00BB71C3"/>
    <w:rsid w:val="00BC4AC8"/>
    <w:rsid w:val="00BD0C34"/>
    <w:rsid w:val="00BE364E"/>
    <w:rsid w:val="00BE4642"/>
    <w:rsid w:val="00C231D8"/>
    <w:rsid w:val="00C2509A"/>
    <w:rsid w:val="00C334E1"/>
    <w:rsid w:val="00C53098"/>
    <w:rsid w:val="00C64AE6"/>
    <w:rsid w:val="00C75CF2"/>
    <w:rsid w:val="00C766D7"/>
    <w:rsid w:val="00C81DF8"/>
    <w:rsid w:val="00CB444C"/>
    <w:rsid w:val="00CB571F"/>
    <w:rsid w:val="00CC1B08"/>
    <w:rsid w:val="00CC4247"/>
    <w:rsid w:val="00CD09F9"/>
    <w:rsid w:val="00CE5B39"/>
    <w:rsid w:val="00CE6F3E"/>
    <w:rsid w:val="00CF489D"/>
    <w:rsid w:val="00CF7491"/>
    <w:rsid w:val="00D003DC"/>
    <w:rsid w:val="00D21A3E"/>
    <w:rsid w:val="00D4643A"/>
    <w:rsid w:val="00D8624D"/>
    <w:rsid w:val="00D86A57"/>
    <w:rsid w:val="00DB502C"/>
    <w:rsid w:val="00DC03C9"/>
    <w:rsid w:val="00DC077A"/>
    <w:rsid w:val="00DE6058"/>
    <w:rsid w:val="00DF301F"/>
    <w:rsid w:val="00E01967"/>
    <w:rsid w:val="00E0212E"/>
    <w:rsid w:val="00E11E6F"/>
    <w:rsid w:val="00E325B9"/>
    <w:rsid w:val="00E51264"/>
    <w:rsid w:val="00E73A76"/>
    <w:rsid w:val="00E82EEF"/>
    <w:rsid w:val="00EA1553"/>
    <w:rsid w:val="00EA7E17"/>
    <w:rsid w:val="00EC14FF"/>
    <w:rsid w:val="00EE5F9A"/>
    <w:rsid w:val="00F07EA1"/>
    <w:rsid w:val="00F30041"/>
    <w:rsid w:val="00F6066D"/>
    <w:rsid w:val="00F66853"/>
    <w:rsid w:val="00FC079C"/>
    <w:rsid w:val="00FC3104"/>
    <w:rsid w:val="00FD26A2"/>
    <w:rsid w:val="00FD4834"/>
    <w:rsid w:val="00FF0194"/>
  </w:rsids>
  <m:mathPr>
    <m:mathFont m:val="Cambria Math"/>
    <m:brkBin m:val="before"/>
    <m:brkBinSub m:val="--"/>
    <m:smallFrac m:val="0"/>
    <m:dispDef/>
    <m:lMargin m:val="0"/>
    <m:rMargin m:val="0"/>
    <m:defJc m:val="centerGroup"/>
    <m:wrapIndent m:val="1440"/>
    <m:intLim m:val="subSup"/>
    <m:naryLim m:val="undOvr"/>
  </m:mathPr>
  <w:themeFontLang w:val="pl-P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A7A1E8"/>
  <w15:docId w15:val="{0DC7B700-2C29-2E4C-9885-81431BE93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D6AED"/>
    <w:rPr>
      <w:sz w:val="24"/>
      <w:szCs w:val="24"/>
    </w:rPr>
  </w:style>
  <w:style w:type="paragraph" w:styleId="Nagwek1">
    <w:name w:val="heading 1"/>
    <w:basedOn w:val="Normalny"/>
    <w:next w:val="Normalny"/>
    <w:link w:val="Nagwek1Znak"/>
    <w:qFormat/>
    <w:rsid w:val="006D6AED"/>
    <w:pPr>
      <w:keepNext/>
      <w:numPr>
        <w:numId w:val="1"/>
      </w:numPr>
      <w:spacing w:before="240" w:after="60"/>
      <w:outlineLvl w:val="0"/>
    </w:pPr>
    <w:rPr>
      <w:rFonts w:ascii="Verdana" w:hAnsi="Verdana" w:cs="Arial"/>
      <w:b/>
      <w:bCs/>
      <w:kern w:val="32"/>
    </w:rPr>
  </w:style>
  <w:style w:type="paragraph" w:styleId="Nagwek2">
    <w:name w:val="heading 2"/>
    <w:basedOn w:val="Normalny"/>
    <w:next w:val="Normalny"/>
    <w:link w:val="Nagwek2Znak"/>
    <w:qFormat/>
    <w:rsid w:val="006D6AED"/>
    <w:pPr>
      <w:keepNext/>
      <w:numPr>
        <w:ilvl w:val="1"/>
        <w:numId w:val="1"/>
      </w:numPr>
      <w:spacing w:before="240" w:after="60"/>
      <w:outlineLvl w:val="1"/>
    </w:pPr>
    <w:rPr>
      <w:rFonts w:ascii="Verdana" w:hAnsi="Verdana" w:cs="Arial"/>
      <w:bCs/>
      <w:i/>
      <w:iCs/>
      <w:sz w:val="20"/>
      <w:szCs w:val="20"/>
    </w:rPr>
  </w:style>
  <w:style w:type="paragraph" w:styleId="Nagwek3">
    <w:name w:val="heading 3"/>
    <w:basedOn w:val="Normalny"/>
    <w:next w:val="Normalny"/>
    <w:link w:val="Nagwek3Znak"/>
    <w:qFormat/>
    <w:rsid w:val="006D6AED"/>
    <w:pPr>
      <w:keepNext/>
      <w:numPr>
        <w:ilvl w:val="2"/>
        <w:numId w:val="1"/>
      </w:numPr>
      <w:spacing w:before="240" w:after="60"/>
      <w:outlineLvl w:val="2"/>
    </w:pPr>
    <w:rPr>
      <w:rFonts w:ascii="Verdana" w:hAnsi="Verdana" w:cs="Arial"/>
      <w:bCs/>
      <w:i/>
      <w:sz w:val="20"/>
      <w:szCs w:val="20"/>
    </w:rPr>
  </w:style>
  <w:style w:type="paragraph" w:styleId="Nagwek4">
    <w:name w:val="heading 4"/>
    <w:basedOn w:val="Nagwek2"/>
    <w:next w:val="Normalny"/>
    <w:link w:val="Nagwek4Znak"/>
    <w:qFormat/>
    <w:rsid w:val="006D6AED"/>
    <w:pPr>
      <w:numPr>
        <w:ilvl w:val="0"/>
        <w:numId w:val="0"/>
      </w:numPr>
      <w:tabs>
        <w:tab w:val="num" w:pos="1070"/>
      </w:tabs>
      <w:ind w:left="1070" w:hanging="360"/>
      <w:outlineLvl w:val="3"/>
    </w:pPr>
  </w:style>
  <w:style w:type="paragraph" w:styleId="Nagwek5">
    <w:name w:val="heading 5"/>
    <w:basedOn w:val="Normalny"/>
    <w:next w:val="Normalny"/>
    <w:link w:val="Nagwek5Znak"/>
    <w:qFormat/>
    <w:rsid w:val="006D6AED"/>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6D6AED"/>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6D6AED"/>
    <w:pPr>
      <w:numPr>
        <w:ilvl w:val="6"/>
        <w:numId w:val="1"/>
      </w:numPr>
      <w:spacing w:before="240" w:after="60"/>
      <w:outlineLvl w:val="6"/>
    </w:pPr>
  </w:style>
  <w:style w:type="paragraph" w:styleId="Nagwek8">
    <w:name w:val="heading 8"/>
    <w:basedOn w:val="Normalny"/>
    <w:next w:val="Normalny"/>
    <w:link w:val="Nagwek8Znak"/>
    <w:qFormat/>
    <w:rsid w:val="006D6AED"/>
    <w:pPr>
      <w:numPr>
        <w:ilvl w:val="7"/>
        <w:numId w:val="1"/>
      </w:numPr>
      <w:spacing w:before="240" w:after="60"/>
      <w:outlineLvl w:val="7"/>
    </w:pPr>
    <w:rPr>
      <w:i/>
      <w:iCs/>
    </w:rPr>
  </w:style>
  <w:style w:type="paragraph" w:styleId="Nagwek9">
    <w:name w:val="heading 9"/>
    <w:basedOn w:val="Normalny"/>
    <w:next w:val="Normalny"/>
    <w:link w:val="Nagwek9Znak"/>
    <w:qFormat/>
    <w:rsid w:val="006D6AED"/>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D6AED"/>
    <w:rPr>
      <w:rFonts w:ascii="Verdana" w:hAnsi="Verdana" w:cs="Arial"/>
      <w:b/>
      <w:bCs/>
      <w:kern w:val="32"/>
      <w:sz w:val="24"/>
      <w:szCs w:val="24"/>
    </w:rPr>
  </w:style>
  <w:style w:type="character" w:customStyle="1" w:styleId="Nagwek2Znak">
    <w:name w:val="Nagłówek 2 Znak"/>
    <w:basedOn w:val="Domylnaczcionkaakapitu"/>
    <w:link w:val="Nagwek2"/>
    <w:rsid w:val="006D6AED"/>
    <w:rPr>
      <w:rFonts w:ascii="Verdana" w:hAnsi="Verdana" w:cs="Arial"/>
      <w:bCs/>
      <w:i/>
      <w:iCs/>
    </w:rPr>
  </w:style>
  <w:style w:type="character" w:customStyle="1" w:styleId="Nagwek3Znak">
    <w:name w:val="Nagłówek 3 Znak"/>
    <w:basedOn w:val="Domylnaczcionkaakapitu"/>
    <w:link w:val="Nagwek3"/>
    <w:rsid w:val="006D6AED"/>
    <w:rPr>
      <w:rFonts w:ascii="Verdana" w:hAnsi="Verdana" w:cs="Arial"/>
      <w:bCs/>
      <w:i/>
    </w:rPr>
  </w:style>
  <w:style w:type="character" w:customStyle="1" w:styleId="Nagwek4Znak">
    <w:name w:val="Nagłówek 4 Znak"/>
    <w:link w:val="Nagwek4"/>
    <w:rsid w:val="006D6AED"/>
    <w:rPr>
      <w:rFonts w:ascii="Verdana" w:hAnsi="Verdana" w:cs="Arial"/>
      <w:bCs/>
      <w:i/>
      <w:iCs/>
    </w:rPr>
  </w:style>
  <w:style w:type="character" w:customStyle="1" w:styleId="Nagwek5Znak">
    <w:name w:val="Nagłówek 5 Znak"/>
    <w:basedOn w:val="Domylnaczcionkaakapitu"/>
    <w:link w:val="Nagwek5"/>
    <w:rsid w:val="006D6AED"/>
    <w:rPr>
      <w:b/>
      <w:bCs/>
      <w:i/>
      <w:iCs/>
      <w:sz w:val="26"/>
      <w:szCs w:val="26"/>
    </w:rPr>
  </w:style>
  <w:style w:type="character" w:customStyle="1" w:styleId="Nagwek6Znak">
    <w:name w:val="Nagłówek 6 Znak"/>
    <w:basedOn w:val="Domylnaczcionkaakapitu"/>
    <w:link w:val="Nagwek6"/>
    <w:rsid w:val="006D6AED"/>
    <w:rPr>
      <w:b/>
      <w:bCs/>
      <w:sz w:val="22"/>
      <w:szCs w:val="22"/>
    </w:rPr>
  </w:style>
  <w:style w:type="character" w:customStyle="1" w:styleId="Nagwek7Znak">
    <w:name w:val="Nagłówek 7 Znak"/>
    <w:basedOn w:val="Domylnaczcionkaakapitu"/>
    <w:link w:val="Nagwek7"/>
    <w:rsid w:val="006D6AED"/>
    <w:rPr>
      <w:sz w:val="24"/>
      <w:szCs w:val="24"/>
    </w:rPr>
  </w:style>
  <w:style w:type="character" w:customStyle="1" w:styleId="Nagwek8Znak">
    <w:name w:val="Nagłówek 8 Znak"/>
    <w:basedOn w:val="Domylnaczcionkaakapitu"/>
    <w:link w:val="Nagwek8"/>
    <w:rsid w:val="006D6AED"/>
    <w:rPr>
      <w:i/>
      <w:iCs/>
      <w:sz w:val="24"/>
      <w:szCs w:val="24"/>
    </w:rPr>
  </w:style>
  <w:style w:type="character" w:customStyle="1" w:styleId="Nagwek9Znak">
    <w:name w:val="Nagłówek 9 Znak"/>
    <w:basedOn w:val="Domylnaczcionkaakapitu"/>
    <w:link w:val="Nagwek9"/>
    <w:rsid w:val="006D6AED"/>
    <w:rPr>
      <w:rFonts w:ascii="Arial" w:hAnsi="Arial" w:cs="Arial"/>
      <w:sz w:val="22"/>
      <w:szCs w:val="22"/>
    </w:rPr>
  </w:style>
  <w:style w:type="paragraph" w:styleId="Akapitzlist">
    <w:name w:val="List Paragraph"/>
    <w:aliases w:val="L1,Numerowanie,Akapit z listą5,Kolorowa lista — akcent 11,List Paragraph,List Paragraph1"/>
    <w:basedOn w:val="Normalny"/>
    <w:link w:val="AkapitzlistZnak"/>
    <w:uiPriority w:val="99"/>
    <w:qFormat/>
    <w:rsid w:val="006D6AED"/>
    <w:pPr>
      <w:ind w:left="720"/>
      <w:contextualSpacing/>
    </w:pPr>
  </w:style>
  <w:style w:type="paragraph" w:styleId="Nagwek">
    <w:name w:val="header"/>
    <w:basedOn w:val="Normalny"/>
    <w:link w:val="NagwekZnak"/>
    <w:uiPriority w:val="99"/>
    <w:unhideWhenUsed/>
    <w:rsid w:val="00D4643A"/>
    <w:pPr>
      <w:tabs>
        <w:tab w:val="center" w:pos="4536"/>
        <w:tab w:val="right" w:pos="9072"/>
      </w:tabs>
    </w:pPr>
  </w:style>
  <w:style w:type="character" w:customStyle="1" w:styleId="NagwekZnak">
    <w:name w:val="Nagłówek Znak"/>
    <w:basedOn w:val="Domylnaczcionkaakapitu"/>
    <w:link w:val="Nagwek"/>
    <w:uiPriority w:val="99"/>
    <w:rsid w:val="00D4643A"/>
    <w:rPr>
      <w:sz w:val="24"/>
      <w:szCs w:val="24"/>
    </w:rPr>
  </w:style>
  <w:style w:type="paragraph" w:styleId="Stopka">
    <w:name w:val="footer"/>
    <w:basedOn w:val="Normalny"/>
    <w:link w:val="StopkaZnak"/>
    <w:uiPriority w:val="99"/>
    <w:unhideWhenUsed/>
    <w:rsid w:val="00D4643A"/>
    <w:pPr>
      <w:tabs>
        <w:tab w:val="center" w:pos="4536"/>
        <w:tab w:val="right" w:pos="9072"/>
      </w:tabs>
    </w:pPr>
  </w:style>
  <w:style w:type="character" w:customStyle="1" w:styleId="StopkaZnak">
    <w:name w:val="Stopka Znak"/>
    <w:basedOn w:val="Domylnaczcionkaakapitu"/>
    <w:link w:val="Stopka"/>
    <w:uiPriority w:val="99"/>
    <w:rsid w:val="00D4643A"/>
    <w:rPr>
      <w:sz w:val="24"/>
      <w:szCs w:val="24"/>
    </w:rPr>
  </w:style>
  <w:style w:type="paragraph" w:styleId="Tekstdymka">
    <w:name w:val="Balloon Text"/>
    <w:basedOn w:val="Normalny"/>
    <w:link w:val="TekstdymkaZnak"/>
    <w:uiPriority w:val="99"/>
    <w:semiHidden/>
    <w:unhideWhenUsed/>
    <w:rsid w:val="00FD26A2"/>
    <w:rPr>
      <w:rFonts w:ascii="Segoe UI" w:hAnsi="Segoe UI" w:cs="Segoe UI"/>
      <w:sz w:val="18"/>
      <w:szCs w:val="18"/>
    </w:rPr>
  </w:style>
  <w:style w:type="character" w:customStyle="1" w:styleId="TekstdymkaZnak">
    <w:name w:val="Tekst dymka Znak"/>
    <w:basedOn w:val="Domylnaczcionkaakapitu"/>
    <w:link w:val="Tekstdymka"/>
    <w:uiPriority w:val="99"/>
    <w:semiHidden/>
    <w:rsid w:val="00FD26A2"/>
    <w:rPr>
      <w:rFonts w:ascii="Segoe UI" w:hAnsi="Segoe UI" w:cs="Segoe UI"/>
      <w:sz w:val="18"/>
      <w:szCs w:val="18"/>
    </w:rPr>
  </w:style>
  <w:style w:type="paragraph" w:styleId="Bezodstpw">
    <w:name w:val="No Spacing"/>
    <w:uiPriority w:val="99"/>
    <w:qFormat/>
    <w:rsid w:val="00C766D7"/>
    <w:rPr>
      <w:sz w:val="24"/>
      <w:szCs w:val="24"/>
      <w:lang w:eastAsia="pl-PL"/>
    </w:rPr>
  </w:style>
  <w:style w:type="paragraph" w:customStyle="1" w:styleId="Akapitzlist2">
    <w:name w:val="Akapit z listą2"/>
    <w:basedOn w:val="Normalny"/>
    <w:rsid w:val="00C766D7"/>
    <w:pPr>
      <w:ind w:left="720"/>
      <w:contextualSpacing/>
    </w:pPr>
    <w:rPr>
      <w:rFonts w:eastAsia="Calibri"/>
      <w:lang w:eastAsia="pl-PL"/>
    </w:rPr>
  </w:style>
  <w:style w:type="paragraph" w:customStyle="1" w:styleId="CMSHeadL7">
    <w:name w:val="CMS Head L7"/>
    <w:basedOn w:val="Normalny"/>
    <w:rsid w:val="0091779F"/>
    <w:pPr>
      <w:numPr>
        <w:ilvl w:val="6"/>
        <w:numId w:val="3"/>
      </w:numPr>
      <w:spacing w:after="240"/>
      <w:outlineLvl w:val="6"/>
    </w:pPr>
    <w:rPr>
      <w:sz w:val="22"/>
      <w:lang w:val="en-GB"/>
    </w:rPr>
  </w:style>
  <w:style w:type="paragraph" w:styleId="Tekstpodstawowy">
    <w:name w:val="Body Text"/>
    <w:basedOn w:val="Normalny"/>
    <w:link w:val="TekstpodstawowyZnak"/>
    <w:uiPriority w:val="99"/>
    <w:rsid w:val="007C1CC6"/>
    <w:pPr>
      <w:jc w:val="both"/>
    </w:pPr>
    <w:rPr>
      <w:rFonts w:eastAsia="Calibri"/>
      <w:lang w:eastAsia="pl-PL"/>
    </w:rPr>
  </w:style>
  <w:style w:type="character" w:customStyle="1" w:styleId="TekstpodstawowyZnak">
    <w:name w:val="Tekst podstawowy Znak"/>
    <w:basedOn w:val="Domylnaczcionkaakapitu"/>
    <w:link w:val="Tekstpodstawowy"/>
    <w:uiPriority w:val="99"/>
    <w:rsid w:val="007C1CC6"/>
    <w:rPr>
      <w:rFonts w:eastAsia="Calibri"/>
      <w:sz w:val="24"/>
      <w:szCs w:val="24"/>
      <w:lang w:eastAsia="pl-PL"/>
    </w:rPr>
  </w:style>
  <w:style w:type="paragraph" w:customStyle="1" w:styleId="Text">
    <w:name w:val="Text"/>
    <w:basedOn w:val="Normalny"/>
    <w:rsid w:val="007C1CC6"/>
    <w:pPr>
      <w:suppressAutoHyphens/>
      <w:spacing w:after="240"/>
      <w:ind w:firstLine="1440"/>
    </w:pPr>
    <w:rPr>
      <w:szCs w:val="20"/>
      <w:lang w:val="en-US" w:eastAsia="ar-SA"/>
    </w:rPr>
  </w:style>
  <w:style w:type="paragraph" w:styleId="Podtytu">
    <w:name w:val="Subtitle"/>
    <w:basedOn w:val="Normalny"/>
    <w:next w:val="Tekstpodstawowy"/>
    <w:link w:val="PodtytuZnak"/>
    <w:qFormat/>
    <w:rsid w:val="004864A4"/>
    <w:pPr>
      <w:widowControl w:val="0"/>
      <w:suppressAutoHyphens/>
      <w:spacing w:before="120" w:after="60"/>
      <w:jc w:val="both"/>
    </w:pPr>
    <w:rPr>
      <w:rFonts w:ascii="Arial" w:eastAsia="DejaVu Sans" w:hAnsi="Arial"/>
      <w:b/>
      <w:sz w:val="20"/>
      <w:lang w:eastAsia="ar-SA"/>
    </w:rPr>
  </w:style>
  <w:style w:type="character" w:customStyle="1" w:styleId="PodtytuZnak">
    <w:name w:val="Podtytuł Znak"/>
    <w:basedOn w:val="Domylnaczcionkaakapitu"/>
    <w:link w:val="Podtytu"/>
    <w:rsid w:val="004864A4"/>
    <w:rPr>
      <w:rFonts w:ascii="Arial" w:eastAsia="DejaVu Sans" w:hAnsi="Arial"/>
      <w:b/>
      <w:szCs w:val="24"/>
      <w:lang w:eastAsia="ar-SA"/>
    </w:rPr>
  </w:style>
  <w:style w:type="table" w:styleId="Tabela-Siatka">
    <w:name w:val="Table Grid"/>
    <w:basedOn w:val="Standardowy"/>
    <w:uiPriority w:val="59"/>
    <w:rsid w:val="00CE6F3E"/>
    <w:rPr>
      <w:rFonts w:asciiTheme="minorHAnsi" w:eastAsiaTheme="minorEastAsia" w:hAnsiTheme="minorHAnsi" w:cstheme="minorBidi"/>
      <w:sz w:val="24"/>
      <w:szCs w:val="24"/>
      <w:lang w:val="en-US"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unhideWhenUsed/>
    <w:rsid w:val="006718E8"/>
    <w:rPr>
      <w:rFonts w:asciiTheme="minorHAnsi" w:eastAsiaTheme="minorHAnsi" w:hAnsiTheme="minorHAnsi" w:cstheme="minorBidi"/>
      <w:sz w:val="20"/>
      <w:szCs w:val="20"/>
    </w:rPr>
  </w:style>
  <w:style w:type="character" w:customStyle="1" w:styleId="TekstprzypisudolnegoZnak">
    <w:name w:val="Tekst przypisu dolnego Znak"/>
    <w:basedOn w:val="Domylnaczcionkaakapitu"/>
    <w:link w:val="Tekstprzypisudolnego"/>
    <w:uiPriority w:val="99"/>
    <w:rsid w:val="006718E8"/>
    <w:rPr>
      <w:rFonts w:asciiTheme="minorHAnsi" w:eastAsiaTheme="minorHAnsi" w:hAnsiTheme="minorHAnsi" w:cstheme="minorBidi"/>
    </w:rPr>
  </w:style>
  <w:style w:type="character" w:styleId="Odwoanieprzypisudolnego">
    <w:name w:val="footnote reference"/>
    <w:basedOn w:val="Domylnaczcionkaakapitu"/>
    <w:uiPriority w:val="99"/>
    <w:semiHidden/>
    <w:unhideWhenUsed/>
    <w:rsid w:val="006718E8"/>
    <w:rPr>
      <w:vertAlign w:val="superscript"/>
    </w:rPr>
  </w:style>
  <w:style w:type="character" w:customStyle="1" w:styleId="AkapitzlistZnak">
    <w:name w:val="Akapit z listą Znak"/>
    <w:aliases w:val="L1 Znak,Numerowanie Znak,Akapit z listą5 Znak,Kolorowa lista — akcent 11 Znak,List Paragraph Znak,List Paragraph1 Znak"/>
    <w:link w:val="Akapitzlist"/>
    <w:uiPriority w:val="99"/>
    <w:locked/>
    <w:rsid w:val="00434943"/>
    <w:rPr>
      <w:sz w:val="24"/>
      <w:szCs w:val="24"/>
    </w:rPr>
  </w:style>
  <w:style w:type="paragraph" w:styleId="NormalnyWeb">
    <w:name w:val="Normal (Web)"/>
    <w:basedOn w:val="Normalny"/>
    <w:uiPriority w:val="99"/>
    <w:unhideWhenUsed/>
    <w:rsid w:val="00933A17"/>
    <w:pPr>
      <w:spacing w:before="100" w:beforeAutospacing="1" w:after="100" w:afterAutospacing="1"/>
    </w:pPr>
    <w:rPr>
      <w:lang w:eastAsia="pl-PL"/>
    </w:rPr>
  </w:style>
  <w:style w:type="character" w:styleId="Odwoaniedokomentarza">
    <w:name w:val="annotation reference"/>
    <w:basedOn w:val="Domylnaczcionkaakapitu"/>
    <w:uiPriority w:val="99"/>
    <w:semiHidden/>
    <w:unhideWhenUsed/>
    <w:rsid w:val="00515C2F"/>
    <w:rPr>
      <w:sz w:val="16"/>
      <w:szCs w:val="16"/>
    </w:rPr>
  </w:style>
  <w:style w:type="paragraph" w:styleId="Tekstkomentarza">
    <w:name w:val="annotation text"/>
    <w:basedOn w:val="Normalny"/>
    <w:link w:val="TekstkomentarzaZnak"/>
    <w:uiPriority w:val="99"/>
    <w:semiHidden/>
    <w:unhideWhenUsed/>
    <w:rsid w:val="00515C2F"/>
    <w:rPr>
      <w:sz w:val="20"/>
      <w:szCs w:val="20"/>
    </w:rPr>
  </w:style>
  <w:style w:type="character" w:customStyle="1" w:styleId="TekstkomentarzaZnak">
    <w:name w:val="Tekst komentarza Znak"/>
    <w:basedOn w:val="Domylnaczcionkaakapitu"/>
    <w:link w:val="Tekstkomentarza"/>
    <w:uiPriority w:val="99"/>
    <w:semiHidden/>
    <w:rsid w:val="00515C2F"/>
  </w:style>
  <w:style w:type="paragraph" w:styleId="Tematkomentarza">
    <w:name w:val="annotation subject"/>
    <w:basedOn w:val="Tekstkomentarza"/>
    <w:next w:val="Tekstkomentarza"/>
    <w:link w:val="TematkomentarzaZnak"/>
    <w:uiPriority w:val="99"/>
    <w:semiHidden/>
    <w:unhideWhenUsed/>
    <w:rsid w:val="00515C2F"/>
    <w:rPr>
      <w:b/>
      <w:bCs/>
    </w:rPr>
  </w:style>
  <w:style w:type="character" w:customStyle="1" w:styleId="TematkomentarzaZnak">
    <w:name w:val="Temat komentarza Znak"/>
    <w:basedOn w:val="TekstkomentarzaZnak"/>
    <w:link w:val="Tematkomentarza"/>
    <w:uiPriority w:val="99"/>
    <w:semiHidden/>
    <w:rsid w:val="00515C2F"/>
    <w:rPr>
      <w:b/>
      <w:bCs/>
    </w:rPr>
  </w:style>
  <w:style w:type="character" w:styleId="Uwydatnienie">
    <w:name w:val="Emphasis"/>
    <w:basedOn w:val="Domylnaczcionkaakapitu"/>
    <w:uiPriority w:val="20"/>
    <w:qFormat/>
    <w:rsid w:val="00A51A5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5349753">
      <w:bodyDiv w:val="1"/>
      <w:marLeft w:val="0"/>
      <w:marRight w:val="0"/>
      <w:marTop w:val="0"/>
      <w:marBottom w:val="0"/>
      <w:divBdr>
        <w:top w:val="none" w:sz="0" w:space="0" w:color="auto"/>
        <w:left w:val="none" w:sz="0" w:space="0" w:color="auto"/>
        <w:bottom w:val="none" w:sz="0" w:space="0" w:color="auto"/>
        <w:right w:val="none" w:sz="0" w:space="0" w:color="auto"/>
      </w:divBdr>
    </w:div>
    <w:div w:id="696930570">
      <w:bodyDiv w:val="1"/>
      <w:marLeft w:val="0"/>
      <w:marRight w:val="0"/>
      <w:marTop w:val="0"/>
      <w:marBottom w:val="0"/>
      <w:divBdr>
        <w:top w:val="none" w:sz="0" w:space="0" w:color="auto"/>
        <w:left w:val="none" w:sz="0" w:space="0" w:color="auto"/>
        <w:bottom w:val="none" w:sz="0" w:space="0" w:color="auto"/>
        <w:right w:val="none" w:sz="0" w:space="0" w:color="auto"/>
      </w:divBdr>
    </w:div>
    <w:div w:id="796487374">
      <w:bodyDiv w:val="1"/>
      <w:marLeft w:val="0"/>
      <w:marRight w:val="0"/>
      <w:marTop w:val="0"/>
      <w:marBottom w:val="0"/>
      <w:divBdr>
        <w:top w:val="none" w:sz="0" w:space="0" w:color="auto"/>
        <w:left w:val="none" w:sz="0" w:space="0" w:color="auto"/>
        <w:bottom w:val="none" w:sz="0" w:space="0" w:color="auto"/>
        <w:right w:val="none" w:sz="0" w:space="0" w:color="auto"/>
      </w:divBdr>
    </w:div>
    <w:div w:id="827357721">
      <w:bodyDiv w:val="1"/>
      <w:marLeft w:val="0"/>
      <w:marRight w:val="0"/>
      <w:marTop w:val="0"/>
      <w:marBottom w:val="0"/>
      <w:divBdr>
        <w:top w:val="none" w:sz="0" w:space="0" w:color="auto"/>
        <w:left w:val="none" w:sz="0" w:space="0" w:color="auto"/>
        <w:bottom w:val="none" w:sz="0" w:space="0" w:color="auto"/>
        <w:right w:val="none" w:sz="0" w:space="0" w:color="auto"/>
      </w:divBdr>
    </w:div>
    <w:div w:id="927733671">
      <w:bodyDiv w:val="1"/>
      <w:marLeft w:val="0"/>
      <w:marRight w:val="0"/>
      <w:marTop w:val="0"/>
      <w:marBottom w:val="0"/>
      <w:divBdr>
        <w:top w:val="none" w:sz="0" w:space="0" w:color="auto"/>
        <w:left w:val="none" w:sz="0" w:space="0" w:color="auto"/>
        <w:bottom w:val="none" w:sz="0" w:space="0" w:color="auto"/>
        <w:right w:val="none" w:sz="0" w:space="0" w:color="auto"/>
      </w:divBdr>
    </w:div>
    <w:div w:id="996151240">
      <w:bodyDiv w:val="1"/>
      <w:marLeft w:val="0"/>
      <w:marRight w:val="0"/>
      <w:marTop w:val="0"/>
      <w:marBottom w:val="0"/>
      <w:divBdr>
        <w:top w:val="none" w:sz="0" w:space="0" w:color="auto"/>
        <w:left w:val="none" w:sz="0" w:space="0" w:color="auto"/>
        <w:bottom w:val="none" w:sz="0" w:space="0" w:color="auto"/>
        <w:right w:val="none" w:sz="0" w:space="0" w:color="auto"/>
      </w:divBdr>
    </w:div>
    <w:div w:id="1138643814">
      <w:bodyDiv w:val="1"/>
      <w:marLeft w:val="0"/>
      <w:marRight w:val="0"/>
      <w:marTop w:val="0"/>
      <w:marBottom w:val="0"/>
      <w:divBdr>
        <w:top w:val="none" w:sz="0" w:space="0" w:color="auto"/>
        <w:left w:val="none" w:sz="0" w:space="0" w:color="auto"/>
        <w:bottom w:val="none" w:sz="0" w:space="0" w:color="auto"/>
        <w:right w:val="none" w:sz="0" w:space="0" w:color="auto"/>
      </w:divBdr>
    </w:div>
    <w:div w:id="1157845469">
      <w:bodyDiv w:val="1"/>
      <w:marLeft w:val="0"/>
      <w:marRight w:val="0"/>
      <w:marTop w:val="0"/>
      <w:marBottom w:val="0"/>
      <w:divBdr>
        <w:top w:val="none" w:sz="0" w:space="0" w:color="auto"/>
        <w:left w:val="none" w:sz="0" w:space="0" w:color="auto"/>
        <w:bottom w:val="none" w:sz="0" w:space="0" w:color="auto"/>
        <w:right w:val="none" w:sz="0" w:space="0" w:color="auto"/>
      </w:divBdr>
    </w:div>
    <w:div w:id="1545096358">
      <w:bodyDiv w:val="1"/>
      <w:marLeft w:val="0"/>
      <w:marRight w:val="0"/>
      <w:marTop w:val="0"/>
      <w:marBottom w:val="0"/>
      <w:divBdr>
        <w:top w:val="none" w:sz="0" w:space="0" w:color="auto"/>
        <w:left w:val="none" w:sz="0" w:space="0" w:color="auto"/>
        <w:bottom w:val="none" w:sz="0" w:space="0" w:color="auto"/>
        <w:right w:val="none" w:sz="0" w:space="0" w:color="auto"/>
      </w:divBdr>
    </w:div>
    <w:div w:id="1968856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43DE5F-BDED-4243-B11A-26A73D6D8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3488</Words>
  <Characters>20928</Characters>
  <Application>Microsoft Office Word</Application>
  <DocSecurity>0</DocSecurity>
  <Lines>174</Lines>
  <Paragraphs>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Ania</dc:creator>
  <cp:lastModifiedBy>Konto Microsoft</cp:lastModifiedBy>
  <cp:revision>11</cp:revision>
  <cp:lastPrinted>2020-01-27T09:10:00Z</cp:lastPrinted>
  <dcterms:created xsi:type="dcterms:W3CDTF">2021-09-28T09:37:00Z</dcterms:created>
  <dcterms:modified xsi:type="dcterms:W3CDTF">2021-11-02T20:48:00Z</dcterms:modified>
</cp:coreProperties>
</file>