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F293E" w14:textId="5206144E" w:rsidR="006A5888" w:rsidRPr="008A73AB" w:rsidRDefault="006A5888" w:rsidP="006A58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</w:rPr>
      </w:pPr>
      <w:bookmarkStart w:id="0" w:name="_GoBack"/>
      <w:bookmarkEnd w:id="0"/>
    </w:p>
    <w:p w14:paraId="2F3F33C3" w14:textId="77777777" w:rsidR="0002679E" w:rsidRPr="008A73AB" w:rsidRDefault="0002679E" w:rsidP="002748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</w:rPr>
      </w:pPr>
    </w:p>
    <w:p w14:paraId="598E23F8" w14:textId="6E1A8A4E" w:rsidR="008A73AB" w:rsidRDefault="00A51FDF" w:rsidP="008A73A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iCs/>
          <w:sz w:val="24"/>
        </w:rPr>
      </w:pPr>
      <w:r>
        <w:rPr>
          <w:rFonts w:cs="Times New Roman"/>
          <w:b/>
          <w:iCs/>
          <w:sz w:val="24"/>
        </w:rPr>
        <w:t>Z</w:t>
      </w:r>
      <w:r w:rsidR="00CE2541">
        <w:rPr>
          <w:rFonts w:cs="Times New Roman"/>
          <w:b/>
          <w:iCs/>
          <w:sz w:val="24"/>
        </w:rPr>
        <w:t>ałącznik nr 9</w:t>
      </w:r>
      <w:r w:rsidR="008A73AB" w:rsidRPr="008A73AB">
        <w:rPr>
          <w:rFonts w:cs="Times New Roman"/>
          <w:b/>
          <w:iCs/>
          <w:sz w:val="24"/>
        </w:rPr>
        <w:t xml:space="preserve"> do SWZ</w:t>
      </w:r>
      <w:r w:rsidR="007D29B7">
        <w:rPr>
          <w:rFonts w:cs="Times New Roman"/>
          <w:b/>
          <w:iCs/>
          <w:sz w:val="24"/>
        </w:rPr>
        <w:t>/</w:t>
      </w:r>
    </w:p>
    <w:p w14:paraId="4CC6B542" w14:textId="77777777" w:rsidR="007D29B7" w:rsidRPr="00FF72B6" w:rsidRDefault="007D29B7" w:rsidP="007D29B7">
      <w:pPr>
        <w:ind w:hanging="284"/>
        <w:jc w:val="right"/>
        <w:rPr>
          <w:rFonts w:ascii="Cambria" w:hAnsi="Cambria" w:cs="Calibri"/>
          <w:i/>
        </w:rPr>
      </w:pPr>
      <w:r w:rsidRPr="00315F80">
        <w:rPr>
          <w:rFonts w:ascii="Cambria" w:hAnsi="Cambria" w:cs="Calibri"/>
          <w:i/>
        </w:rPr>
        <w:t>Załącznik nr 1 do projektowanych postanowień umowy</w:t>
      </w:r>
    </w:p>
    <w:p w14:paraId="6357EF48" w14:textId="77777777" w:rsidR="00F32E58" w:rsidRPr="008A73AB" w:rsidRDefault="00F32E58" w:rsidP="008A73A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iCs/>
          <w:sz w:val="24"/>
        </w:rPr>
      </w:pPr>
    </w:p>
    <w:p w14:paraId="7191612E" w14:textId="77777777" w:rsidR="00483767" w:rsidRDefault="00483767" w:rsidP="0048376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bookmarkStart w:id="1" w:name="_Toc69456357"/>
    </w:p>
    <w:p w14:paraId="74E2BF00" w14:textId="1410F37F" w:rsidR="006218AB" w:rsidRPr="008A73AB" w:rsidRDefault="008A73AB" w:rsidP="006218AB">
      <w:pPr>
        <w:pStyle w:val="Nagwek2"/>
        <w:ind w:left="860"/>
        <w:jc w:val="center"/>
        <w:rPr>
          <w:rFonts w:cs="Times New Roman"/>
          <w:szCs w:val="28"/>
        </w:rPr>
      </w:pPr>
      <w:bookmarkStart w:id="2" w:name="_Toc109122137"/>
      <w:r w:rsidRPr="008A73AB">
        <w:rPr>
          <w:rFonts w:cs="Times New Roman"/>
          <w:szCs w:val="28"/>
        </w:rPr>
        <w:t>OPIS PRZEDMIOTU ZAMÓWIENIA</w:t>
      </w:r>
      <w:bookmarkEnd w:id="1"/>
      <w:bookmarkEnd w:id="2"/>
    </w:p>
    <w:p w14:paraId="3B5F4A70" w14:textId="7899E5D3" w:rsidR="008A73AB" w:rsidRDefault="008A73AB" w:rsidP="0003619B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06BB22E0" w14:textId="0EAC8298" w:rsidR="008F6845" w:rsidRDefault="008F6845">
      <w:pPr>
        <w:rPr>
          <w:rFonts w:eastAsia="Times New Roman" w:cs="Times New Roman"/>
          <w:iCs/>
          <w:lang w:eastAsia="pl-PL"/>
        </w:rPr>
      </w:pPr>
    </w:p>
    <w:sdt>
      <w:sdtPr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id w:val="-614195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B032DA" w14:textId="0CE9F5ED" w:rsidR="00F75CB6" w:rsidRDefault="00F75CB6">
          <w:pPr>
            <w:pStyle w:val="Nagwekspisutreci"/>
          </w:pPr>
          <w:r>
            <w:t>Spis treści</w:t>
          </w:r>
        </w:p>
        <w:p w14:paraId="1D4BBDB0" w14:textId="25617270" w:rsidR="008C0D58" w:rsidRDefault="00F75CB6">
          <w:pPr>
            <w:pStyle w:val="Spistreci2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122137" w:history="1">
            <w:r w:rsidR="008C0D58" w:rsidRPr="00B0583B">
              <w:rPr>
                <w:rStyle w:val="Hipercze"/>
                <w:noProof/>
              </w:rPr>
              <w:t>OPIS PRZEDMIOTU ZAMÓWIENIA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_Toc109122137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7DB8CC38" w14:textId="2EF75E42" w:rsidR="008C0D58" w:rsidRDefault="0067684E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38" w:history="1">
            <w:r w:rsidR="008C0D58" w:rsidRPr="00B0583B">
              <w:rPr>
                <w:rStyle w:val="Hipercze"/>
                <w:noProof/>
              </w:rPr>
              <w:t>I.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Przedmiotem zamówienia jest: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_Toc109122138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5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357F84E5" w14:textId="72023E4A" w:rsidR="008C0D58" w:rsidRDefault="0067684E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39" w:history="1">
            <w:r w:rsidR="008C0D58" w:rsidRPr="00B0583B">
              <w:rPr>
                <w:rStyle w:val="Hipercze"/>
                <w:noProof/>
              </w:rPr>
              <w:t>II.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Szczegółowy opis przedmiotu zamówienia: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_Toc109122139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5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781A051A" w14:textId="71AC7ECA" w:rsidR="008C0D58" w:rsidRDefault="0067684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40" w:history="1">
            <w:r w:rsidR="008C0D58" w:rsidRPr="00B0583B">
              <w:rPr>
                <w:rStyle w:val="Hipercze"/>
                <w:i/>
                <w:noProof/>
              </w:rPr>
              <w:t>1.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Szczegółowy opis wymagań na komorę semi-bezodbiciową (SAC 10M) przeznaczoną do pomiarów EMC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_Toc109122140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5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1942B454" w14:textId="026BA136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41" w:history="1">
            <w:r w:rsidR="008C0D58" w:rsidRPr="00B0583B">
              <w:rPr>
                <w:rStyle w:val="Hipercze"/>
                <w:noProof/>
              </w:rPr>
              <w:t>1.1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Typ komory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_Toc109122141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5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2F0CB3FD" w14:textId="017DD0A5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42" w:history="1">
            <w:r w:rsidR="008C0D58" w:rsidRPr="00B0583B">
              <w:rPr>
                <w:rStyle w:val="Hipercze"/>
                <w:noProof/>
              </w:rPr>
              <w:t>1.2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Rodzaje badanych urządzeń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_Toc109122142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6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1561B09A" w14:textId="463B6C86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43" w:history="1">
            <w:r w:rsidR="008C0D58" w:rsidRPr="00B0583B">
              <w:rPr>
                <w:rStyle w:val="Hipercze"/>
                <w:noProof/>
              </w:rPr>
              <w:t>1.3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Zgodność komory ze standardami (w zakresie pomiaru emisji)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_Toc109122143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6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5FC0C68E" w14:textId="71C356FE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44" w:history="1">
            <w:r w:rsidR="008C0D58" w:rsidRPr="00B0583B">
              <w:rPr>
                <w:rStyle w:val="Hipercze"/>
                <w:noProof/>
              </w:rPr>
              <w:t>1.4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Zgodność komory ze standardami w zakresie pomiaru odporności na promieniowane pole elektromagnetyczne o częstotliwości radiowej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_Toc109122144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7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018E21C9" w14:textId="43197961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45" w:history="1">
            <w:r w:rsidR="008C0D58" w:rsidRPr="00B0583B">
              <w:rPr>
                <w:rStyle w:val="Hipercze"/>
                <w:noProof/>
              </w:rPr>
              <w:t>1.5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Gabaryty komory do celów EMC (zewnętrzne wymiary ekranu – długość x szerokość x wysokość) - bez pomieszczenia AR/CR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_Toc109122145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7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44B2DA96" w14:textId="487FCF25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46" w:history="1">
            <w:r w:rsidR="008C0D58" w:rsidRPr="00B0583B">
              <w:rPr>
                <w:rStyle w:val="Hipercze"/>
                <w:noProof/>
              </w:rPr>
              <w:t>1.6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Stalowa konstrukcja wsporcza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_Toc109122146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7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1C7879AC" w14:textId="65C58A42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47" w:history="1">
            <w:r w:rsidR="008C0D58" w:rsidRPr="00B0583B">
              <w:rPr>
                <w:rStyle w:val="Hipercze"/>
                <w:noProof/>
              </w:rPr>
              <w:t>1.7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Konstrukcja i parametry ekranu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_Toc109122147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8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54E07DDF" w14:textId="07B1A404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48" w:history="1">
            <w:r w:rsidR="008C0D58" w:rsidRPr="00B0583B">
              <w:rPr>
                <w:rStyle w:val="Hipercze"/>
                <w:noProof/>
              </w:rPr>
              <w:t>1.8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Podłoga w komorze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_Toc109122148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8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4349AB4E" w14:textId="73EF26BC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49" w:history="1">
            <w:r w:rsidR="008C0D58" w:rsidRPr="00B0583B">
              <w:rPr>
                <w:rStyle w:val="Hipercze"/>
                <w:noProof/>
              </w:rPr>
              <w:t>1.9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Instalacja oświetleniowa komory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_Toc109122149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9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7C3D9A43" w14:textId="0444DFB3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50" w:history="1">
            <w:r w:rsidR="008C0D58" w:rsidRPr="00B0583B">
              <w:rPr>
                <w:rStyle w:val="Hipercze"/>
                <w:noProof/>
              </w:rPr>
              <w:t>1.10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Uziemienie komory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_Toc109122150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10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6253EEC1" w14:textId="6C0CF4E7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51" w:history="1">
            <w:r w:rsidR="008C0D58" w:rsidRPr="00B0583B">
              <w:rPr>
                <w:rStyle w:val="Hipercze"/>
                <w:noProof/>
              </w:rPr>
              <w:t>1.11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Drzwi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_Toc109122151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10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48FB4A0A" w14:textId="7A78869A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52" w:history="1">
            <w:r w:rsidR="008C0D58" w:rsidRPr="00B0583B">
              <w:rPr>
                <w:rStyle w:val="Hipercze"/>
                <w:noProof/>
              </w:rPr>
              <w:t>1.12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Stół pomiarowy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_Toc109122152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10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6B5438FF" w14:textId="6D39BA34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53" w:history="1">
            <w:r w:rsidR="008C0D58" w:rsidRPr="00B0583B">
              <w:rPr>
                <w:rStyle w:val="Hipercze"/>
                <w:noProof/>
              </w:rPr>
              <w:t>1.13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Maszt antenowy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_Toc109122153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11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191B86E6" w14:textId="2EEF2D42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54" w:history="1">
            <w:r w:rsidR="008C0D58" w:rsidRPr="00B0583B">
              <w:rPr>
                <w:rStyle w:val="Hipercze"/>
                <w:noProof/>
              </w:rPr>
              <w:t>1.14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System CCTV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_Toc109122154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11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5012ED8F" w14:textId="539440B1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55" w:history="1">
            <w:r w:rsidR="008C0D58" w:rsidRPr="00B0583B">
              <w:rPr>
                <w:rStyle w:val="Hipercze"/>
                <w:noProof/>
              </w:rPr>
              <w:t>1.15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Systemy bezpieczeństwa i system przeciwpożarowy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_Toc109122155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12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01307626" w14:textId="24A2271B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56" w:history="1">
            <w:r w:rsidR="008C0D58" w:rsidRPr="00B0583B">
              <w:rPr>
                <w:rStyle w:val="Hipercze"/>
                <w:noProof/>
              </w:rPr>
              <w:t>1.16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Filtry RF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_Toc109122156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12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3B313233" w14:textId="7F9744B5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57" w:history="1">
            <w:r w:rsidR="008C0D58" w:rsidRPr="00B0583B">
              <w:rPr>
                <w:rStyle w:val="Hipercze"/>
                <w:noProof/>
              </w:rPr>
              <w:t>1.17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Absorbery i ferryty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_Toc109122157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13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695F9050" w14:textId="01045609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58" w:history="1">
            <w:r w:rsidR="008C0D58" w:rsidRPr="00B0583B">
              <w:rPr>
                <w:rStyle w:val="Hipercze"/>
                <w:noProof/>
              </w:rPr>
              <w:t>1.18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Panele przejściowe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_Toc109122158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14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123044CD" w14:textId="2EC07542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59" w:history="1">
            <w:r w:rsidR="008C0D58" w:rsidRPr="00B0583B">
              <w:rPr>
                <w:rStyle w:val="Hipercze"/>
                <w:noProof/>
              </w:rPr>
              <w:t>1.19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Panele podłogowe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_Toc109122159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15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60CC29FD" w14:textId="69A1D208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60" w:history="1">
            <w:r w:rsidR="008C0D58" w:rsidRPr="00B0583B">
              <w:rPr>
                <w:rStyle w:val="Hipercze"/>
                <w:noProof/>
              </w:rPr>
              <w:t>1.20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Okablowanie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_Toc109122160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15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1373AD9F" w14:textId="1C501182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61" w:history="1">
            <w:r w:rsidR="008C0D58" w:rsidRPr="00B0583B">
              <w:rPr>
                <w:rStyle w:val="Hipercze"/>
                <w:noProof/>
              </w:rPr>
              <w:t>1.21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Panele wentylacyjne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_Toc109122161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16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57D87704" w14:textId="46F3BB66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62" w:history="1">
            <w:r w:rsidR="008C0D58" w:rsidRPr="00B0583B">
              <w:rPr>
                <w:rStyle w:val="Hipercze"/>
                <w:noProof/>
              </w:rPr>
              <w:t>1.22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System wyciągu spalin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_Toc109122162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16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265AAE85" w14:textId="4D282CA1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63" w:history="1">
            <w:r w:rsidR="008C0D58" w:rsidRPr="00B0583B">
              <w:rPr>
                <w:rStyle w:val="Hipercze"/>
                <w:noProof/>
              </w:rPr>
              <w:t>1.23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Przyłącze sprężonego powietrza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_Toc109122163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16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7FE5E487" w14:textId="07685225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64" w:history="1">
            <w:r w:rsidR="008C0D58" w:rsidRPr="00B0583B">
              <w:rPr>
                <w:rStyle w:val="Hipercze"/>
                <w:noProof/>
              </w:rPr>
              <w:t>1.24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System zasilania w bieżącą wodę oraz odpływ wody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_Toc109122164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16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317D026F" w14:textId="2B683AAC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65" w:history="1">
            <w:r w:rsidR="008C0D58" w:rsidRPr="00B0583B">
              <w:rPr>
                <w:rStyle w:val="Hipercze"/>
                <w:noProof/>
              </w:rPr>
              <w:t>1.25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Wentylacja komory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_Toc109122165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17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23D32BAD" w14:textId="7E1C3344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66" w:history="1">
            <w:r w:rsidR="008C0D58" w:rsidRPr="00B0583B">
              <w:rPr>
                <w:rStyle w:val="Hipercze"/>
                <w:noProof/>
              </w:rPr>
              <w:t>1.26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Pomieszczenie ekranowane do zainstalowania wzmacniaczy AR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_Toc109122166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17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773F4D08" w14:textId="451A0161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67" w:history="1">
            <w:r w:rsidR="008C0D58" w:rsidRPr="00B0583B">
              <w:rPr>
                <w:rStyle w:val="Hipercze"/>
                <w:noProof/>
              </w:rPr>
              <w:t>1.27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Pomieszczenie kontrolno-pomiarowe CR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_Toc109122167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18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527B2D28" w14:textId="35BD4962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68" w:history="1">
            <w:r w:rsidR="008C0D58" w:rsidRPr="00B0583B">
              <w:rPr>
                <w:rStyle w:val="Hipercze"/>
                <w:noProof/>
              </w:rPr>
              <w:t>1.28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Inne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_Toc109122168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19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04DB8534" w14:textId="166C7A6B" w:rsidR="008C0D58" w:rsidRDefault="0067684E" w:rsidP="007B35ED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69" w:history="1">
            <w:r w:rsidR="008C0D58" w:rsidRPr="00B0583B">
              <w:rPr>
                <w:rStyle w:val="Hipercze"/>
                <w:noProof/>
              </w:rPr>
              <w:t>1.29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Oprogramowanie i infrastruktura informatyczna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_Toc109122169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19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7491C4E0" w14:textId="75F2244E" w:rsidR="008C0D58" w:rsidRDefault="0067684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71" w:history="1">
            <w:r w:rsidR="008C0D58" w:rsidRPr="00B0583B">
              <w:rPr>
                <w:rStyle w:val="Hipercze"/>
                <w:i/>
                <w:noProof/>
              </w:rPr>
              <w:t>2.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Szczegółowy opis wymagań na komorę bezodbiciową (FAR 3M) przeznaczoną do pomiarów antenowych.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_Toc109122171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21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173AACEE" w14:textId="56597192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72" w:history="1">
            <w:r w:rsidR="008C0D58" w:rsidRPr="00B0583B">
              <w:rPr>
                <w:rStyle w:val="Hipercze"/>
                <w:noProof/>
              </w:rPr>
              <w:t>2.1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Typ komory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_Toc109122172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21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4108DB23" w14:textId="41C6F7A5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73" w:history="1">
            <w:r w:rsidR="008C0D58" w:rsidRPr="00B0583B">
              <w:rPr>
                <w:rStyle w:val="Hipercze"/>
                <w:noProof/>
              </w:rPr>
              <w:t>2.2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Stosowane metody pomiarowe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_Toc109122173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21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0BCB9BCB" w14:textId="5C5615ED" w:rsidR="008C0D58" w:rsidRDefault="0067684E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74" w:history="1">
            <w:r w:rsidR="008C0D58" w:rsidRPr="00B0583B">
              <w:rPr>
                <w:rStyle w:val="Hipercze"/>
                <w:noProof/>
              </w:rPr>
              <w:t>2.2.1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Anteny stosowane w miernictwie EMC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_Toc109122174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21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1D247890" w14:textId="613DB3A5" w:rsidR="008C0D58" w:rsidRDefault="0067684E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75" w:history="1">
            <w:r w:rsidR="008C0D58" w:rsidRPr="00B0583B">
              <w:rPr>
                <w:rStyle w:val="Hipercze"/>
                <w:noProof/>
              </w:rPr>
              <w:t>2.2.2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Anteny stosowane w 5G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_Toc109122175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22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1B320089" w14:textId="7F07FEA7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76" w:history="1">
            <w:r w:rsidR="008C0D58" w:rsidRPr="00B0583B">
              <w:rPr>
                <w:rStyle w:val="Hipercze"/>
                <w:rFonts w:eastAsiaTheme="majorEastAsia"/>
                <w:noProof/>
              </w:rPr>
              <w:t>2.3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Theme="majorEastAsia"/>
                <w:noProof/>
              </w:rPr>
              <w:t>Zakres badanych urządzeń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_Toc109122176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22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684B418A" w14:textId="423BDDEF" w:rsidR="008C0D58" w:rsidRDefault="0067684E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77" w:history="1">
            <w:r w:rsidR="008C0D58" w:rsidRPr="00B0583B">
              <w:rPr>
                <w:rStyle w:val="Hipercze"/>
                <w:noProof/>
              </w:rPr>
              <w:t>2.3.1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Anteny stosowane w miernictwie EMC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_Toc109122177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22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2A1E26B2" w14:textId="482BB59B" w:rsidR="008C0D58" w:rsidRDefault="0067684E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78" w:history="1">
            <w:r w:rsidR="008C0D58" w:rsidRPr="00B0583B">
              <w:rPr>
                <w:rStyle w:val="Hipercze"/>
                <w:noProof/>
              </w:rPr>
              <w:t>2.3.2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Anteny stosowane w 5G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_Toc109122178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22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61BF5327" w14:textId="4D4896C4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79" w:history="1">
            <w:r w:rsidR="008C0D58" w:rsidRPr="00B0583B">
              <w:rPr>
                <w:rStyle w:val="Hipercze"/>
                <w:noProof/>
              </w:rPr>
              <w:t>2.4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Zgodność komory ze standardami stosowanymi w miernictwie EMC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_Toc109122179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23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03E5ECDE" w14:textId="700C4AD5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80" w:history="1">
            <w:r w:rsidR="008C0D58" w:rsidRPr="00B0583B">
              <w:rPr>
                <w:rStyle w:val="Hipercze"/>
                <w:rFonts w:eastAsia="Calibri"/>
                <w:noProof/>
              </w:rPr>
              <w:t>2.5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Calibri"/>
                <w:noProof/>
              </w:rPr>
              <w:t>Charakterystyka badanych urządzeń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_Toc109122180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23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26BCB121" w14:textId="6714A515" w:rsidR="008C0D58" w:rsidRDefault="0067684E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81" w:history="1">
            <w:r w:rsidR="008C0D58" w:rsidRPr="00B0583B">
              <w:rPr>
                <w:rStyle w:val="Hipercze"/>
                <w:noProof/>
              </w:rPr>
              <w:t>2.5.1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Charakterystyka badanych urządzeń stosowanych w miernictwie EMC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_Toc109122181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23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2FE40679" w14:textId="19AF07AC" w:rsidR="008C0D58" w:rsidRDefault="0067684E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82" w:history="1">
            <w:r w:rsidR="008C0D58" w:rsidRPr="00B0583B">
              <w:rPr>
                <w:rStyle w:val="Hipercze"/>
                <w:noProof/>
              </w:rPr>
              <w:t>2.5.2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Charakterystyka badanych urządzeń stosowanych w technologii 5G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_Toc109122182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24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59D90E5F" w14:textId="4A00FFCE" w:rsidR="008C0D58" w:rsidRDefault="0067684E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83" w:history="1">
            <w:r w:rsidR="008C0D58" w:rsidRPr="00B0583B">
              <w:rPr>
                <w:rStyle w:val="Hipercze"/>
                <w:noProof/>
              </w:rPr>
              <w:t>2.5.2.1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Charakterystyka badanych urządzeń w polu dalekim (FF) promieniowania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_Toc109122183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24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7709381D" w14:textId="11243959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84" w:history="1">
            <w:r w:rsidR="008C0D58" w:rsidRPr="00B0583B">
              <w:rPr>
                <w:rStyle w:val="Hipercze"/>
                <w:noProof/>
              </w:rPr>
              <w:t>2.6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Stalowa konstrukcja wsporcza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_Toc109122184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24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37BA9610" w14:textId="0CD00D9D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85" w:history="1">
            <w:r w:rsidR="008C0D58" w:rsidRPr="00B0583B">
              <w:rPr>
                <w:rStyle w:val="Hipercze"/>
                <w:noProof/>
              </w:rPr>
              <w:t>2.7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Konstrukcja i parametry ekranu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_Toc109122185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24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0C1BC273" w14:textId="35A4A592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86" w:history="1">
            <w:r w:rsidR="008C0D58" w:rsidRPr="00B0583B">
              <w:rPr>
                <w:rStyle w:val="Hipercze"/>
                <w:noProof/>
              </w:rPr>
              <w:t>2.8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Podłoga w komorze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_Toc109122186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25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1FFF7911" w14:textId="64597599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87" w:history="1">
            <w:r w:rsidR="008C0D58" w:rsidRPr="00B0583B">
              <w:rPr>
                <w:rStyle w:val="Hipercze"/>
                <w:noProof/>
              </w:rPr>
              <w:t>2.9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Oświetlenie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_Toc109122187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25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26D43900" w14:textId="6CB36A4F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88" w:history="1">
            <w:r w:rsidR="008C0D58" w:rsidRPr="00B0583B">
              <w:rPr>
                <w:rStyle w:val="Hipercze"/>
                <w:noProof/>
              </w:rPr>
              <w:t>2.10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Uziemienie komory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_Toc109122188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26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369B74D7" w14:textId="0713A7ED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89" w:history="1">
            <w:r w:rsidR="008C0D58" w:rsidRPr="00B0583B">
              <w:rPr>
                <w:rStyle w:val="Hipercze"/>
                <w:noProof/>
              </w:rPr>
              <w:t>2.11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Drzwi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_Toc109122189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26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04DE2CA8" w14:textId="4FC03999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90" w:history="1">
            <w:r w:rsidR="008C0D58" w:rsidRPr="00B0583B">
              <w:rPr>
                <w:rStyle w:val="Hipercze"/>
                <w:noProof/>
              </w:rPr>
              <w:t>2.12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Maszty antenowe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_Toc109122190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26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5A63E69F" w14:textId="54A8386A" w:rsidR="008C0D58" w:rsidRDefault="0067684E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91" w:history="1">
            <w:r w:rsidR="008C0D58" w:rsidRPr="00B0583B">
              <w:rPr>
                <w:rStyle w:val="Hipercze"/>
                <w:noProof/>
              </w:rPr>
              <w:t>2.12.1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Maszty antenowe dla anten stosowanych w miernictwie EMC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_Toc109122191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26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45934770" w14:textId="2D0627AA" w:rsidR="008C0D58" w:rsidRDefault="0067684E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92" w:history="1">
            <w:r w:rsidR="008C0D58" w:rsidRPr="00B0583B">
              <w:rPr>
                <w:rStyle w:val="Hipercze"/>
                <w:noProof/>
              </w:rPr>
              <w:t>2.12.2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Maszty antenowe dla anten stosowanych w 5G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_Toc109122192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27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3E28802F" w14:textId="24DF3251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93" w:history="1">
            <w:r w:rsidR="008C0D58" w:rsidRPr="00B0583B">
              <w:rPr>
                <w:rStyle w:val="Hipercze"/>
                <w:noProof/>
              </w:rPr>
              <w:t>2.13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Panele wentylacyjne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_Toc109122193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28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32CA6584" w14:textId="30F2981C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94" w:history="1">
            <w:r w:rsidR="008C0D58" w:rsidRPr="00B0583B">
              <w:rPr>
                <w:rStyle w:val="Hipercze"/>
                <w:noProof/>
              </w:rPr>
              <w:t>2.14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Pomieszczenia pomocnicze AR i CR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_Toc109122194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28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19A535A6" w14:textId="682B1F19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95" w:history="1">
            <w:r w:rsidR="008C0D58" w:rsidRPr="00B0583B">
              <w:rPr>
                <w:rStyle w:val="Hipercze"/>
                <w:noProof/>
              </w:rPr>
              <w:t>2.15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Filtry RF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_Toc109122195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29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7207D9B9" w14:textId="28F88DBA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96" w:history="1">
            <w:r w:rsidR="008C0D58" w:rsidRPr="00B0583B">
              <w:rPr>
                <w:rStyle w:val="Hipercze"/>
                <w:noProof/>
              </w:rPr>
              <w:t>2.16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Absorbery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_Toc109122196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29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323885CB" w14:textId="5D9E515D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97" w:history="1">
            <w:r w:rsidR="008C0D58" w:rsidRPr="00B0583B">
              <w:rPr>
                <w:rStyle w:val="Hipercze"/>
                <w:noProof/>
              </w:rPr>
              <w:t>2.17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Panele przejściowe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_Toc109122197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30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3D7192B0" w14:textId="445C956C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98" w:history="1">
            <w:r w:rsidR="008C0D58" w:rsidRPr="00B0583B">
              <w:rPr>
                <w:rStyle w:val="Hipercze"/>
                <w:noProof/>
              </w:rPr>
              <w:t>2.18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Panele podłogowe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_Toc109122198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31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491550E4" w14:textId="72AA2ED8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199" w:history="1">
            <w:r w:rsidR="008C0D58" w:rsidRPr="00B0583B">
              <w:rPr>
                <w:rStyle w:val="Hipercze"/>
                <w:noProof/>
              </w:rPr>
              <w:t>2.19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Okablowanie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_Toc109122199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31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51CD0455" w14:textId="3107E03D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00" w:history="1">
            <w:r w:rsidR="008C0D58" w:rsidRPr="00B0583B">
              <w:rPr>
                <w:rStyle w:val="Hipercze"/>
                <w:noProof/>
              </w:rPr>
              <w:t>2.20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Systemy bezpieczeństwa i system przeciwpożarowy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_Toc109122200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32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412C11FC" w14:textId="25109A64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01" w:history="1">
            <w:r w:rsidR="008C0D58" w:rsidRPr="00B0583B">
              <w:rPr>
                <w:rStyle w:val="Hipercze"/>
                <w:noProof/>
              </w:rPr>
              <w:t>2.21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Oprogramowanie i infrastruktura informatyczna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_Toc109122201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32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52BAD9F8" w14:textId="53567D57" w:rsidR="008C0D58" w:rsidRDefault="0067684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02" w:history="1">
            <w:r w:rsidR="008C0D58" w:rsidRPr="00B0583B">
              <w:rPr>
                <w:rStyle w:val="Hipercze"/>
                <w:i/>
                <w:noProof/>
              </w:rPr>
              <w:t>3.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Szczegółowy opis wymagań na system do pomiarów anten w polu bliskim (Near-Field Measurement System).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_Toc109122202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33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6548EEBC" w14:textId="5AA17DF8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03" w:history="1">
            <w:r w:rsidR="008C0D58" w:rsidRPr="00B0583B">
              <w:rPr>
                <w:rStyle w:val="Hipercze"/>
                <w:rFonts w:eastAsia="Times New Roman"/>
                <w:b/>
                <w:bCs/>
                <w:noProof/>
              </w:rPr>
              <w:t>3.1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b/>
                <w:bCs/>
                <w:noProof/>
              </w:rPr>
              <w:t>Charakterystyka badanych urządzeń w polu bliskim (NF) promieniowania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_Toc109122203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33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39FB94DD" w14:textId="0ECAB406" w:rsidR="008C0D58" w:rsidRDefault="0067684E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04" w:history="1"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3.1.1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System powinien umożliwiać realizację pomiarów parametrów AUT w polu bliskim.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_Toc109122204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33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038AB1B7" w14:textId="057E8033" w:rsidR="008C0D58" w:rsidRDefault="0067684E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05" w:history="1"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3.1.2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System może być zamontowany i użytkowany w komorze SAC 10M albo w FAR 3M.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_Toc109122205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33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7AD05B45" w14:textId="28E7FBE8" w:rsidR="008C0D58" w:rsidRDefault="0067684E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06" w:history="1"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3.1.3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Częstotliwościowy zakres pracy: od 700 MHz do 40 GHz.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_Toc109122206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33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264A6333" w14:textId="323127DC" w:rsidR="008C0D58" w:rsidRDefault="0067684E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07" w:history="1"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3.1.4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Zakres pracy z punktu 3.1.3 może być podzielony na podzakresy dla zapewnienia</w:t>
            </w:r>
            <w:r w:rsidR="008C0D58" w:rsidRPr="00B0583B">
              <w:rPr>
                <w:rStyle w:val="Hipercze"/>
                <w:rFonts w:eastAsia="Calibri"/>
                <w:noProof/>
              </w:rPr>
              <w:t xml:space="preserve"> pokrycia całego wymaganego pasma częstotliwości, co oznacza możliwość zastosowania więcej niż jednego rodzaju anten pomiarowych stanowiących sondy (czujniki) pola elektromagnetycznego.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_Toc109122207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33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0ECC5C32" w14:textId="126B7FB2" w:rsidR="008C0D58" w:rsidRDefault="0067684E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08" w:history="1"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3.1.5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System powinien być wykonany w postaci (można wybrać jeden z wariantów):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_Toc109122208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33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50F99446" w14:textId="68534503" w:rsidR="008C0D58" w:rsidRDefault="0067684E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09" w:history="1"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3.1.6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Konstrukcja łuku utrzymującego anteny lub konstrukcja wodzącego ramienia pomiarowego</w:t>
            </w:r>
            <w:r w:rsidR="008C0D58" w:rsidRPr="00B0583B">
              <w:rPr>
                <w:rStyle w:val="Hipercze"/>
                <w:rFonts w:eastAsia="Calibri"/>
                <w:noProof/>
              </w:rPr>
              <w:t xml:space="preserve"> powinna być w maksymalnym stopniu pokryta absorberami mikrofalowymi w celu minimalizacji zjawiska odbicia fal radiowych,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_Toc109122209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34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11BA1E6B" w14:textId="477C9B2D" w:rsidR="008C0D58" w:rsidRDefault="0067684E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10" w:history="1"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3.1.7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System RF musi umożliwiać pomiar zarówno anten pasywnych jak i anten z aktywnym</w:t>
            </w:r>
            <w:r w:rsidR="008C0D58" w:rsidRPr="00B0583B">
              <w:rPr>
                <w:rStyle w:val="Hipercze"/>
                <w:rFonts w:eastAsia="Calibri"/>
                <w:noProof/>
              </w:rPr>
              <w:t xml:space="preserve"> wzmocnieniem w torze sygnałowym. Anteny te są podłączane przez złącze RF,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_Toc109122210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34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2C2DB24F" w14:textId="1C6620DD" w:rsidR="008C0D58" w:rsidRDefault="0067684E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11" w:history="1"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3.1.8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System powinien zawierać kanał referencyjny umożliwiający kompensację dryfu</w:t>
            </w:r>
            <w:r w:rsidR="008C0D58" w:rsidRPr="00B0583B">
              <w:rPr>
                <w:rStyle w:val="Hipercze"/>
                <w:rFonts w:eastAsia="Calibri"/>
                <w:noProof/>
              </w:rPr>
              <w:t xml:space="preserve"> temperatury we wzmacniaczach i torach przewodowych,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_Toc109122211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34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701E4674" w14:textId="5CE2D223" w:rsidR="008C0D58" w:rsidRDefault="0067684E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12" w:history="1"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3.1.9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Minimalny rozmiar przestrzeni pomiarowej uwarunkowany rozmiarami AUT</w:t>
            </w:r>
            <w:r w:rsidR="008C0D58" w:rsidRPr="00B0583B">
              <w:rPr>
                <w:rStyle w:val="Hipercze"/>
                <w:rFonts w:eastAsia="Calibri"/>
                <w:noProof/>
              </w:rPr>
              <w:t xml:space="preserve"> 45x45x45 cm,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_Toc109122212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34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5481D477" w14:textId="31125702" w:rsidR="008C0D58" w:rsidRDefault="0067684E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13" w:history="1"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3.1.10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Minimalna nośność systemu pomiarowego 30 kg,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_Toc109122213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34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13C0AAAE" w14:textId="5DC7027E" w:rsidR="008C0D58" w:rsidRDefault="0067684E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14" w:history="1"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3.1.11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bCs/>
                <w:noProof/>
              </w:rPr>
              <w:t xml:space="preserve">Szczytowa moc emitowanej fali przez AUT </w:t>
            </w:r>
            <w:r w:rsidR="008C0D58" w:rsidRPr="00B0583B">
              <w:rPr>
                <w:rStyle w:val="Hipercze"/>
                <w:rFonts w:eastAsia="Times New Roman"/>
                <w:bCs/>
                <w:noProof/>
              </w:rPr>
              <w:sym w:font="Symbol" w:char="F0A3"/>
            </w:r>
            <w:r w:rsidR="008C0D58" w:rsidRPr="00B0583B">
              <w:rPr>
                <w:rStyle w:val="Hipercze"/>
                <w:rFonts w:eastAsia="Times New Roman"/>
                <w:bCs/>
                <w:noProof/>
              </w:rPr>
              <w:t xml:space="preserve"> 100 W,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_Toc109122214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34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616099B2" w14:textId="38D9E62E" w:rsidR="008C0D58" w:rsidRDefault="0067684E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15" w:history="1"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3.1.12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Minimalna dynamika systemu 70 dB,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_Toc109122215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34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51F51C40" w14:textId="7A0F7E48" w:rsidR="008C0D58" w:rsidRDefault="0067684E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16" w:history="1"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3.1.13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bCs/>
                <w:noProof/>
              </w:rPr>
              <w:t>Wartość niepewności pomiaru zysku energetycznego dla 10 dBi AUT</w:t>
            </w:r>
            <w:r w:rsidR="008C0D58" w:rsidRPr="00B0583B">
              <w:rPr>
                <w:rStyle w:val="Hipercze"/>
                <w:rFonts w:eastAsia="Calibri"/>
                <w:noProof/>
              </w:rPr>
              <w:t xml:space="preserve"> powinna być równa lub lepsza niż: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_Toc109122216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34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4349B43E" w14:textId="419A9A60" w:rsidR="008C0D58" w:rsidRDefault="0067684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17" w:history="1">
            <w:r w:rsidR="008C0D58" w:rsidRPr="00B0583B">
              <w:rPr>
                <w:rStyle w:val="Hipercze"/>
                <w:rFonts w:eastAsia="Times New Roman"/>
                <w:b/>
                <w:bCs/>
                <w:noProof/>
              </w:rPr>
              <w:t>3.2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b/>
                <w:bCs/>
                <w:noProof/>
              </w:rPr>
              <w:t>FUNKCJE OPROGRAMOWANIA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_Toc109122217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34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7D948510" w14:textId="0A941975" w:rsidR="008C0D58" w:rsidRDefault="0067684E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18" w:history="1">
            <w:r w:rsidR="008C0D58" w:rsidRPr="00B0583B">
              <w:rPr>
                <w:rStyle w:val="Hipercze"/>
                <w:noProof/>
              </w:rPr>
              <w:t>III.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Wymagania w zakresie pomiarów akceptacyjnych komory semi-bezodbiciowej EMC oraz pomieszczeń pomocniczych (CR i AR)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_Toc109122218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35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45C1AF26" w14:textId="3FEE44DC" w:rsidR="008C0D58" w:rsidRDefault="0067684E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19" w:history="1">
            <w:r w:rsidR="008C0D58" w:rsidRPr="00B0583B">
              <w:rPr>
                <w:rStyle w:val="Hipercze"/>
                <w:noProof/>
              </w:rPr>
              <w:t>IV.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Wymagania dotyczące pomiarów akceptacyjnych komory semi-bezodbiciowej EMC w zakresie uzyskania wymaganego poziomu emisji zakłóceń, niewpływającego na poprawne wykonywanie badań na zgodność z normą CISPR 16-1-4:2019-04.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_Toc109122219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37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326913DB" w14:textId="2066C122" w:rsidR="008C0D58" w:rsidRDefault="0067684E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20" w:history="1">
            <w:r w:rsidR="008C0D58" w:rsidRPr="00B0583B">
              <w:rPr>
                <w:rStyle w:val="Hipercze"/>
                <w:rFonts w:eastAsia="Times New Roman"/>
                <w:noProof/>
              </w:rPr>
              <w:t>V.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noProof/>
              </w:rPr>
              <w:t>Wymagania w zakresie pomiarów akceptacyjnych komory bezodbiciowej FAR do pomiarów antenowych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_Toc109122220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37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042B843D" w14:textId="615D19C5" w:rsidR="008C0D58" w:rsidRDefault="0067684E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21" w:history="1">
            <w:r w:rsidR="008C0D58" w:rsidRPr="00B0583B">
              <w:rPr>
                <w:rStyle w:val="Hipercze"/>
                <w:rFonts w:eastAsia="Times New Roman"/>
                <w:noProof/>
              </w:rPr>
              <w:t>VI.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noProof/>
              </w:rPr>
              <w:t>Wymagania dotyczące sposobu przygotowania i montażu komory hybrydowej bezodbiciowej EMC i antenowej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_Toc109122221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39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147CDD2C" w14:textId="1D5E4F73" w:rsidR="008C0D58" w:rsidRDefault="0067684E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22" w:history="1">
            <w:r w:rsidR="008C0D58" w:rsidRPr="00B0583B">
              <w:rPr>
                <w:rStyle w:val="Hipercze"/>
                <w:rFonts w:eastAsia="Times New Roman"/>
                <w:noProof/>
              </w:rPr>
              <w:t>VII.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noProof/>
              </w:rPr>
              <w:t>Wymagania dotyczące szkolenia personelu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_Toc109122222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39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153D9FA1" w14:textId="07A41FB8" w:rsidR="008C0D58" w:rsidRDefault="0067684E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23" w:history="1">
            <w:r w:rsidR="008C0D58" w:rsidRPr="00B0583B">
              <w:rPr>
                <w:rStyle w:val="Hipercze"/>
                <w:rFonts w:eastAsia="Times New Roman"/>
                <w:noProof/>
              </w:rPr>
              <w:t>VIII.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noProof/>
              </w:rPr>
              <w:t>Wymagania dotyczące gwarancji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_Toc109122223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40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78219144" w14:textId="3F175DE0" w:rsidR="008C0D58" w:rsidRDefault="0067684E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24" w:history="1">
            <w:r w:rsidR="008C0D58" w:rsidRPr="00B0583B">
              <w:rPr>
                <w:rStyle w:val="Hipercze"/>
                <w:rFonts w:eastAsia="Times New Roman"/>
                <w:noProof/>
              </w:rPr>
              <w:t>IX.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noProof/>
              </w:rPr>
              <w:t>Wymagania dotyczące dokumentacji powykonawczej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_Toc109122224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41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3ACEDD3B" w14:textId="09E93E43" w:rsidR="008C0D58" w:rsidRDefault="0067684E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25" w:history="1">
            <w:r w:rsidR="008C0D58" w:rsidRPr="00B0583B">
              <w:rPr>
                <w:rStyle w:val="Hipercze"/>
                <w:rFonts w:eastAsia="Times New Roman"/>
                <w:noProof/>
              </w:rPr>
              <w:t>X.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noProof/>
              </w:rPr>
              <w:t>Wymagania ogólne dotyczące końcowego odbioru technicznego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_Toc109122225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42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2D0A0045" w14:textId="0E39880D" w:rsidR="008C0D58" w:rsidRDefault="0067684E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26" w:history="1">
            <w:r w:rsidR="008C0D58" w:rsidRPr="00B0583B">
              <w:rPr>
                <w:rStyle w:val="Hipercze"/>
                <w:rFonts w:eastAsia="Times New Roman"/>
                <w:noProof/>
              </w:rPr>
              <w:t>XI.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noProof/>
              </w:rPr>
              <w:t>Inne wymagania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_Toc109122226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42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73B916C1" w14:textId="398A4198" w:rsidR="008C0D58" w:rsidRDefault="0067684E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27" w:history="1">
            <w:r w:rsidR="008C0D58" w:rsidRPr="00B0583B">
              <w:rPr>
                <w:rStyle w:val="Hipercze"/>
                <w:rFonts w:eastAsia="Times New Roman"/>
                <w:noProof/>
              </w:rPr>
              <w:t>XII.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noProof/>
              </w:rPr>
              <w:t>Informacja o równoważności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_Toc109122227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43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1EAAD317" w14:textId="00790B3A" w:rsidR="008C0D58" w:rsidRDefault="0067684E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9122228" w:history="1">
            <w:r w:rsidR="008C0D58" w:rsidRPr="00B0583B">
              <w:rPr>
                <w:rStyle w:val="Hipercze"/>
                <w:rFonts w:eastAsia="Times New Roman"/>
                <w:noProof/>
              </w:rPr>
              <w:t>XIII.</w:t>
            </w:r>
            <w:r w:rsidR="008C0D58">
              <w:rPr>
                <w:rFonts w:asciiTheme="minorHAnsi" w:hAnsiTheme="minorHAnsi" w:cstheme="minorBidi"/>
                <w:noProof/>
              </w:rPr>
              <w:tab/>
            </w:r>
            <w:r w:rsidR="008C0D58" w:rsidRPr="00B0583B">
              <w:rPr>
                <w:rStyle w:val="Hipercze"/>
                <w:rFonts w:eastAsia="Times New Roman"/>
                <w:noProof/>
              </w:rPr>
              <w:t>Ogólne informacje o inwestycji</w:t>
            </w:r>
            <w:r w:rsidR="008C0D58">
              <w:rPr>
                <w:noProof/>
                <w:webHidden/>
              </w:rPr>
              <w:tab/>
            </w:r>
            <w:r w:rsidR="008C0D58">
              <w:rPr>
                <w:noProof/>
                <w:webHidden/>
              </w:rPr>
              <w:fldChar w:fldCharType="begin"/>
            </w:r>
            <w:r w:rsidR="008C0D58">
              <w:rPr>
                <w:noProof/>
                <w:webHidden/>
              </w:rPr>
              <w:instrText xml:space="preserve"> PAGEREF _Toc109122228 \h </w:instrText>
            </w:r>
            <w:r w:rsidR="008C0D58">
              <w:rPr>
                <w:noProof/>
                <w:webHidden/>
              </w:rPr>
            </w:r>
            <w:r w:rsidR="008C0D58">
              <w:rPr>
                <w:noProof/>
                <w:webHidden/>
              </w:rPr>
              <w:fldChar w:fldCharType="separate"/>
            </w:r>
            <w:r w:rsidR="00544EE6">
              <w:rPr>
                <w:noProof/>
                <w:webHidden/>
              </w:rPr>
              <w:t>43</w:t>
            </w:r>
            <w:r w:rsidR="008C0D58">
              <w:rPr>
                <w:noProof/>
                <w:webHidden/>
              </w:rPr>
              <w:fldChar w:fldCharType="end"/>
            </w:r>
          </w:hyperlink>
        </w:p>
        <w:p w14:paraId="589BC151" w14:textId="404F9EE7" w:rsidR="00F75CB6" w:rsidRDefault="00F75CB6">
          <w:r>
            <w:rPr>
              <w:b/>
              <w:bCs/>
            </w:rPr>
            <w:fldChar w:fldCharType="end"/>
          </w:r>
        </w:p>
      </w:sdtContent>
    </w:sdt>
    <w:p w14:paraId="59E95DC8" w14:textId="759B04A6" w:rsidR="005A21A1" w:rsidRDefault="005A21A1">
      <w:pPr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br w:type="page"/>
      </w:r>
    </w:p>
    <w:p w14:paraId="15782DD9" w14:textId="06485571" w:rsidR="007C3D30" w:rsidRPr="00617314" w:rsidRDefault="007C3D30" w:rsidP="004153FA">
      <w:pPr>
        <w:pStyle w:val="Nagwek1"/>
        <w:numPr>
          <w:ilvl w:val="0"/>
          <w:numId w:val="67"/>
        </w:numPr>
      </w:pPr>
      <w:bookmarkStart w:id="3" w:name="_Toc109122138"/>
      <w:r w:rsidRPr="00617314">
        <w:lastRenderedPageBreak/>
        <w:t>Przedmiotem zamówienia jest:</w:t>
      </w:r>
      <w:bookmarkEnd w:id="3"/>
    </w:p>
    <w:p w14:paraId="0C499D34" w14:textId="681E6D44" w:rsidR="00135E4C" w:rsidRPr="00C21CAD" w:rsidRDefault="00DC78E5" w:rsidP="004153FA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  <w:iCs/>
          <w:sz w:val="24"/>
          <w:lang w:eastAsia="pl-PL"/>
        </w:rPr>
      </w:pPr>
      <w:bookmarkStart w:id="4" w:name="_Hlk98077828"/>
      <w:r w:rsidRPr="00DC78E5">
        <w:rPr>
          <w:rFonts w:eastAsia="Times New Roman" w:cs="Times New Roman"/>
          <w:iCs/>
          <w:lang w:eastAsia="pl-PL"/>
        </w:rPr>
        <w:t xml:space="preserve">Dostawa , montaż i uruchomienie, wraz z projektem, komory </w:t>
      </w:r>
      <w:proofErr w:type="spellStart"/>
      <w:r w:rsidRPr="00DC78E5">
        <w:rPr>
          <w:rFonts w:eastAsia="Times New Roman" w:cs="Times New Roman"/>
          <w:iCs/>
          <w:lang w:eastAsia="pl-PL"/>
        </w:rPr>
        <w:t>bezodbiciowej</w:t>
      </w:r>
      <w:proofErr w:type="spellEnd"/>
      <w:r w:rsidRPr="00DC78E5">
        <w:rPr>
          <w:rFonts w:eastAsia="Times New Roman" w:cs="Times New Roman"/>
          <w:iCs/>
          <w:lang w:eastAsia="pl-PL"/>
        </w:rPr>
        <w:t xml:space="preserve"> hybrydowej 10 m wraz z kompletnym systemem przeznaczonym do prowadzenia pomiarów kompatybilności elektromagnetycznej (EMC) i pomiarów parametrów anten w warunkach </w:t>
      </w:r>
      <w:proofErr w:type="spellStart"/>
      <w:r w:rsidRPr="00DC78E5">
        <w:rPr>
          <w:rFonts w:eastAsia="Times New Roman" w:cs="Times New Roman"/>
          <w:iCs/>
          <w:lang w:eastAsia="pl-PL"/>
        </w:rPr>
        <w:t>bezodbiciowych</w:t>
      </w:r>
      <w:proofErr w:type="spellEnd"/>
      <w:r w:rsidRPr="00DC78E5">
        <w:rPr>
          <w:rFonts w:eastAsia="Times New Roman" w:cs="Times New Roman"/>
          <w:iCs/>
          <w:lang w:eastAsia="pl-PL"/>
        </w:rPr>
        <w:t xml:space="preserve"> i ekranowanych od wpływu otoczenia, składającej się z</w:t>
      </w:r>
      <w:r>
        <w:rPr>
          <w:rFonts w:eastAsia="Times New Roman" w:cs="Times New Roman"/>
          <w:iCs/>
          <w:lang w:eastAsia="pl-PL"/>
        </w:rPr>
        <w:t xml:space="preserve">: </w:t>
      </w:r>
    </w:p>
    <w:p w14:paraId="7F208E8E" w14:textId="5E5BC27D" w:rsidR="00135E4C" w:rsidRPr="00C21CAD" w:rsidRDefault="00135E4C" w:rsidP="004153FA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C21CAD">
        <w:rPr>
          <w:rFonts w:eastAsia="Times New Roman" w:cs="Times New Roman"/>
          <w:iCs/>
          <w:lang w:eastAsia="pl-PL"/>
        </w:rPr>
        <w:t xml:space="preserve">komory </w:t>
      </w:r>
      <w:proofErr w:type="spellStart"/>
      <w:r w:rsidRPr="00C21CAD">
        <w:rPr>
          <w:rFonts w:eastAsia="Times New Roman" w:cs="Times New Roman"/>
          <w:iCs/>
          <w:lang w:eastAsia="pl-PL"/>
        </w:rPr>
        <w:t>semi-bezodbiciowej</w:t>
      </w:r>
      <w:proofErr w:type="spellEnd"/>
      <w:r w:rsidRPr="00C21CAD">
        <w:rPr>
          <w:rFonts w:eastAsia="Times New Roman" w:cs="Times New Roman"/>
          <w:iCs/>
          <w:lang w:eastAsia="pl-PL"/>
        </w:rPr>
        <w:t xml:space="preserve"> </w:t>
      </w:r>
      <w:r w:rsidR="00ED05A5">
        <w:rPr>
          <w:rFonts w:eastAsia="Times New Roman" w:cs="Times New Roman"/>
          <w:iCs/>
          <w:lang w:eastAsia="pl-PL"/>
        </w:rPr>
        <w:t xml:space="preserve"> </w:t>
      </w:r>
      <w:r w:rsidRPr="00C21CAD">
        <w:rPr>
          <w:rFonts w:eastAsia="Times New Roman" w:cs="Times New Roman"/>
          <w:iCs/>
          <w:lang w:eastAsia="pl-PL"/>
        </w:rPr>
        <w:t xml:space="preserve">(SAC 10M), </w:t>
      </w:r>
    </w:p>
    <w:p w14:paraId="1F09E668" w14:textId="77777777" w:rsidR="00135E4C" w:rsidRPr="00C21CAD" w:rsidRDefault="00135E4C" w:rsidP="004153FA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C21CAD">
        <w:rPr>
          <w:rFonts w:eastAsia="Times New Roman" w:cs="Times New Roman"/>
          <w:iCs/>
          <w:lang w:eastAsia="pl-PL"/>
        </w:rPr>
        <w:t xml:space="preserve">komory </w:t>
      </w:r>
      <w:proofErr w:type="spellStart"/>
      <w:r w:rsidRPr="00C21CAD">
        <w:rPr>
          <w:rFonts w:eastAsia="Times New Roman" w:cs="Times New Roman"/>
          <w:iCs/>
          <w:lang w:eastAsia="pl-PL"/>
        </w:rPr>
        <w:t>bezodbiciowej</w:t>
      </w:r>
      <w:proofErr w:type="spellEnd"/>
      <w:r w:rsidRPr="00C21CAD">
        <w:rPr>
          <w:rFonts w:eastAsia="Times New Roman" w:cs="Times New Roman"/>
          <w:iCs/>
          <w:lang w:eastAsia="pl-PL"/>
        </w:rPr>
        <w:t xml:space="preserve"> (FAR 3M), </w:t>
      </w:r>
    </w:p>
    <w:p w14:paraId="59D8F155" w14:textId="4072D65E" w:rsidR="00135E4C" w:rsidRDefault="00135E4C" w:rsidP="004153FA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="Times New Roman"/>
          <w:iCs/>
          <w:lang w:eastAsia="pl-PL"/>
        </w:rPr>
      </w:pPr>
      <w:bookmarkStart w:id="5" w:name="_Hlk98079415"/>
      <w:r w:rsidRPr="00C21CAD">
        <w:rPr>
          <w:rFonts w:eastAsia="Times New Roman" w:cs="Times New Roman"/>
          <w:iCs/>
          <w:lang w:eastAsia="pl-PL"/>
        </w:rPr>
        <w:t>ekranowany</w:t>
      </w:r>
      <w:r>
        <w:rPr>
          <w:rFonts w:eastAsia="Times New Roman" w:cs="Times New Roman"/>
          <w:iCs/>
          <w:lang w:eastAsia="pl-PL"/>
        </w:rPr>
        <w:t>ch</w:t>
      </w:r>
      <w:r w:rsidRPr="00C21CAD">
        <w:rPr>
          <w:rFonts w:eastAsia="Times New Roman" w:cs="Times New Roman"/>
          <w:iCs/>
          <w:lang w:eastAsia="pl-PL"/>
        </w:rPr>
        <w:t xml:space="preserve"> pomieszcze</w:t>
      </w:r>
      <w:r>
        <w:rPr>
          <w:rFonts w:eastAsia="Times New Roman" w:cs="Times New Roman"/>
          <w:iCs/>
          <w:lang w:eastAsia="pl-PL"/>
        </w:rPr>
        <w:t>ń:</w:t>
      </w:r>
      <w:r w:rsidRPr="00C21CAD">
        <w:rPr>
          <w:rFonts w:eastAsia="Times New Roman" w:cs="Times New Roman"/>
          <w:iCs/>
          <w:lang w:eastAsia="pl-PL"/>
        </w:rPr>
        <w:t xml:space="preserve"> aparaturow</w:t>
      </w:r>
      <w:r>
        <w:rPr>
          <w:rFonts w:eastAsia="Times New Roman" w:cs="Times New Roman"/>
          <w:iCs/>
          <w:lang w:eastAsia="pl-PL"/>
        </w:rPr>
        <w:t>ego</w:t>
      </w:r>
      <w:r w:rsidRPr="00C21CAD">
        <w:rPr>
          <w:rFonts w:eastAsia="Times New Roman" w:cs="Times New Roman"/>
          <w:iCs/>
          <w:lang w:eastAsia="pl-PL"/>
        </w:rPr>
        <w:t xml:space="preserve"> i pomocnicz</w:t>
      </w:r>
      <w:r>
        <w:rPr>
          <w:rFonts w:eastAsia="Times New Roman" w:cs="Times New Roman"/>
          <w:iCs/>
          <w:lang w:eastAsia="pl-PL"/>
        </w:rPr>
        <w:t>ego</w:t>
      </w:r>
      <w:r w:rsidR="00ED05A5">
        <w:rPr>
          <w:rFonts w:eastAsia="Times New Roman" w:cs="Times New Roman"/>
          <w:iCs/>
          <w:lang w:eastAsia="pl-PL"/>
        </w:rPr>
        <w:t>,</w:t>
      </w:r>
    </w:p>
    <w:bookmarkEnd w:id="5"/>
    <w:p w14:paraId="72AF23A4" w14:textId="164CD1A8" w:rsidR="00135E4C" w:rsidRDefault="00135E4C" w:rsidP="004153FA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C21CAD">
        <w:rPr>
          <w:rFonts w:eastAsia="Times New Roman" w:cs="Times New Roman"/>
          <w:iCs/>
          <w:lang w:eastAsia="pl-PL"/>
        </w:rPr>
        <w:t>system</w:t>
      </w:r>
      <w:r>
        <w:rPr>
          <w:rFonts w:eastAsia="Times New Roman" w:cs="Times New Roman"/>
          <w:iCs/>
          <w:lang w:eastAsia="pl-PL"/>
        </w:rPr>
        <w:t>u</w:t>
      </w:r>
      <w:r w:rsidRPr="00C21CAD">
        <w:rPr>
          <w:rFonts w:eastAsia="Times New Roman" w:cs="Times New Roman"/>
          <w:iCs/>
          <w:lang w:eastAsia="pl-PL"/>
        </w:rPr>
        <w:t xml:space="preserve"> do pomiarów anten w polu </w:t>
      </w:r>
      <w:r w:rsidRPr="00244DCD">
        <w:rPr>
          <w:rFonts w:eastAsia="Times New Roman" w:cs="Times New Roman"/>
          <w:iCs/>
          <w:lang w:eastAsia="pl-PL"/>
        </w:rPr>
        <w:t xml:space="preserve">bliskim </w:t>
      </w:r>
      <w:r w:rsidR="008F032C" w:rsidRPr="00244DCD">
        <w:rPr>
          <w:rFonts w:eastAsia="Times New Roman" w:cs="Times New Roman"/>
          <w:iCs/>
          <w:lang w:eastAsia="pl-PL"/>
        </w:rPr>
        <w:t>(</w:t>
      </w:r>
      <w:proofErr w:type="spellStart"/>
      <w:r w:rsidRPr="00244DCD">
        <w:rPr>
          <w:rFonts w:eastAsia="Times New Roman" w:cs="Times New Roman"/>
          <w:iCs/>
          <w:lang w:eastAsia="pl-PL"/>
        </w:rPr>
        <w:t>Near</w:t>
      </w:r>
      <w:proofErr w:type="spellEnd"/>
      <w:r w:rsidRPr="00244DCD">
        <w:rPr>
          <w:rFonts w:eastAsia="Times New Roman" w:cs="Times New Roman"/>
          <w:iCs/>
          <w:lang w:eastAsia="pl-PL"/>
        </w:rPr>
        <w:t xml:space="preserve">-Field </w:t>
      </w:r>
      <w:proofErr w:type="spellStart"/>
      <w:r w:rsidR="00A61825" w:rsidRPr="00244DCD">
        <w:rPr>
          <w:rFonts w:eastAsia="Times New Roman" w:cs="Times New Roman"/>
          <w:iCs/>
          <w:lang w:eastAsia="pl-PL"/>
        </w:rPr>
        <w:t>Measurement</w:t>
      </w:r>
      <w:proofErr w:type="spellEnd"/>
      <w:r w:rsidR="00A61825" w:rsidRPr="00244DCD">
        <w:rPr>
          <w:rFonts w:eastAsia="Times New Roman" w:cs="Times New Roman"/>
          <w:iCs/>
          <w:lang w:eastAsia="pl-PL"/>
        </w:rPr>
        <w:t xml:space="preserve"> </w:t>
      </w:r>
      <w:r w:rsidRPr="00244DCD">
        <w:rPr>
          <w:rFonts w:eastAsia="Times New Roman" w:cs="Times New Roman"/>
          <w:iCs/>
          <w:lang w:eastAsia="pl-PL"/>
        </w:rPr>
        <w:t>System)</w:t>
      </w:r>
      <w:r w:rsidR="00ED05A5">
        <w:rPr>
          <w:rFonts w:eastAsia="Times New Roman" w:cs="Times New Roman"/>
          <w:iCs/>
          <w:lang w:eastAsia="pl-PL"/>
        </w:rPr>
        <w:t>,</w:t>
      </w:r>
      <w:r w:rsidRPr="00C21CAD">
        <w:rPr>
          <w:rFonts w:eastAsia="Times New Roman" w:cs="Times New Roman"/>
          <w:iCs/>
          <w:lang w:eastAsia="pl-PL"/>
        </w:rPr>
        <w:t xml:space="preserve"> </w:t>
      </w:r>
    </w:p>
    <w:p w14:paraId="500CB182" w14:textId="77777777" w:rsidR="00013BAB" w:rsidRDefault="00013BAB" w:rsidP="00013BAB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7648A855" w14:textId="7C843846" w:rsidR="00013BAB" w:rsidRPr="00013BAB" w:rsidRDefault="00013BAB" w:rsidP="00013BAB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E94255">
        <w:rPr>
          <w:rFonts w:eastAsia="Times New Roman" w:cs="Times New Roman"/>
          <w:iCs/>
          <w:lang w:eastAsia="pl-PL"/>
        </w:rPr>
        <w:t xml:space="preserve">nazwanego w dalszej części dokumentu </w:t>
      </w:r>
      <w:r w:rsidR="006C26A9">
        <w:rPr>
          <w:rFonts w:eastAsia="Times New Roman" w:cs="Times New Roman"/>
          <w:b/>
          <w:iCs/>
          <w:lang w:eastAsia="pl-PL"/>
        </w:rPr>
        <w:t xml:space="preserve">Komorą </w:t>
      </w:r>
      <w:proofErr w:type="spellStart"/>
      <w:r w:rsidR="00ED05A5" w:rsidRPr="00ED05A5">
        <w:rPr>
          <w:rFonts w:eastAsia="Times New Roman" w:cs="Times New Roman"/>
          <w:b/>
          <w:iCs/>
          <w:lang w:eastAsia="pl-PL"/>
        </w:rPr>
        <w:t>bezodbiciow</w:t>
      </w:r>
      <w:r w:rsidR="00ED05A5">
        <w:rPr>
          <w:rFonts w:eastAsia="Times New Roman" w:cs="Times New Roman"/>
          <w:b/>
          <w:iCs/>
          <w:lang w:eastAsia="pl-PL"/>
        </w:rPr>
        <w:t>ą</w:t>
      </w:r>
      <w:proofErr w:type="spellEnd"/>
      <w:r w:rsidR="00ED05A5">
        <w:rPr>
          <w:rFonts w:eastAsia="Times New Roman" w:cs="Times New Roman"/>
          <w:b/>
          <w:iCs/>
          <w:lang w:eastAsia="pl-PL"/>
        </w:rPr>
        <w:t xml:space="preserve"> </w:t>
      </w:r>
      <w:r w:rsidR="006C26A9">
        <w:rPr>
          <w:rFonts w:eastAsia="Times New Roman" w:cs="Times New Roman"/>
          <w:b/>
          <w:iCs/>
          <w:lang w:eastAsia="pl-PL"/>
        </w:rPr>
        <w:t>hybrydową</w:t>
      </w:r>
      <w:r w:rsidR="00647089">
        <w:rPr>
          <w:rFonts w:eastAsia="Times New Roman" w:cs="Times New Roman"/>
          <w:b/>
          <w:iCs/>
          <w:lang w:eastAsia="pl-PL"/>
        </w:rPr>
        <w:t xml:space="preserve"> 10m</w:t>
      </w:r>
      <w:r w:rsidRPr="00E94255">
        <w:rPr>
          <w:rFonts w:eastAsia="Times New Roman" w:cs="Times New Roman"/>
          <w:iCs/>
          <w:lang w:eastAsia="pl-PL"/>
        </w:rPr>
        <w:t xml:space="preserve">, do siedziby Zamawiającego we Wrocławiu ul. </w:t>
      </w:r>
      <w:proofErr w:type="spellStart"/>
      <w:r w:rsidRPr="00E94255">
        <w:rPr>
          <w:rFonts w:eastAsia="Times New Roman" w:cs="Times New Roman"/>
          <w:iCs/>
          <w:lang w:eastAsia="pl-PL"/>
        </w:rPr>
        <w:t>Swojczycka</w:t>
      </w:r>
      <w:proofErr w:type="spellEnd"/>
      <w:r>
        <w:rPr>
          <w:rFonts w:eastAsia="Times New Roman" w:cs="Times New Roman"/>
          <w:iCs/>
          <w:lang w:eastAsia="pl-PL"/>
        </w:rPr>
        <w:t xml:space="preserve"> 38</w:t>
      </w:r>
      <w:r w:rsidR="00ED05A5">
        <w:rPr>
          <w:rFonts w:eastAsia="Times New Roman" w:cs="Times New Roman"/>
          <w:iCs/>
          <w:lang w:eastAsia="pl-PL"/>
        </w:rPr>
        <w:t>.</w:t>
      </w:r>
    </w:p>
    <w:bookmarkEnd w:id="4"/>
    <w:p w14:paraId="3BC575A2" w14:textId="77777777" w:rsidR="00CB29AE" w:rsidRPr="00CB29AE" w:rsidRDefault="00CB29AE" w:rsidP="00555858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0D32D5E6" w14:textId="7C059934" w:rsidR="001C19FA" w:rsidRPr="00CB29AE" w:rsidRDefault="001C19FA" w:rsidP="004153FA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CB29AE">
        <w:rPr>
          <w:rFonts w:eastAsia="Times New Roman" w:cs="Times New Roman"/>
          <w:iCs/>
          <w:lang w:eastAsia="pl-PL"/>
        </w:rPr>
        <w:t>Zamawiający nie dopuszcza możliwości składania ofert częściowych.</w:t>
      </w:r>
    </w:p>
    <w:p w14:paraId="7244A1D5" w14:textId="36BCF132" w:rsidR="001C19FA" w:rsidRPr="0066067A" w:rsidRDefault="001C19FA" w:rsidP="004153FA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66067A">
        <w:rPr>
          <w:rFonts w:eastAsia="Times New Roman" w:cs="Times New Roman"/>
          <w:iCs/>
          <w:lang w:eastAsia="pl-PL"/>
        </w:rPr>
        <w:t>Urządzenia muszą być fabrycznie nowe.</w:t>
      </w:r>
    </w:p>
    <w:p w14:paraId="4E015AF2" w14:textId="5DEF57D9" w:rsidR="001C19FA" w:rsidRPr="0066067A" w:rsidRDefault="007D29B7" w:rsidP="004153FA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6C27FB">
        <w:rPr>
          <w:rFonts w:eastAsia="Times New Roman" w:cs="Times New Roman"/>
          <w:iCs/>
          <w:lang w:eastAsia="pl-PL"/>
        </w:rPr>
        <w:t>Wykonawca</w:t>
      </w:r>
      <w:r>
        <w:rPr>
          <w:rFonts w:eastAsia="Times New Roman" w:cs="Times New Roman"/>
          <w:iCs/>
          <w:lang w:eastAsia="pl-PL"/>
        </w:rPr>
        <w:t xml:space="preserve"> </w:t>
      </w:r>
      <w:r w:rsidR="001C19FA" w:rsidRPr="0066067A">
        <w:rPr>
          <w:rFonts w:eastAsia="Times New Roman" w:cs="Times New Roman"/>
          <w:iCs/>
          <w:lang w:eastAsia="pl-PL"/>
        </w:rPr>
        <w:t>zobowiązany jest przygotować i załączyć do oferty szczegółowe opisy techniczne oferowanego przedmiotu zamówienia (z podaniem jego typu, modelu oraz nazwy producenta), pozwalający na ocenę zgodności oferowanego przedmiotu zamówienia z wymaganiami SWZ.</w:t>
      </w:r>
    </w:p>
    <w:p w14:paraId="01889818" w14:textId="3B487DCA" w:rsidR="00305C0E" w:rsidRPr="0066067A" w:rsidRDefault="007D29B7" w:rsidP="004153FA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6C27FB">
        <w:rPr>
          <w:rFonts w:eastAsia="Times New Roman" w:cs="Times New Roman"/>
          <w:iCs/>
          <w:lang w:eastAsia="pl-PL"/>
        </w:rPr>
        <w:t>Zamawiający przedstawia</w:t>
      </w:r>
      <w:r>
        <w:rPr>
          <w:rFonts w:eastAsia="Times New Roman" w:cs="Times New Roman"/>
          <w:iCs/>
          <w:lang w:eastAsia="pl-PL"/>
        </w:rPr>
        <w:t xml:space="preserve"> </w:t>
      </w:r>
      <w:r w:rsidR="006C27FB">
        <w:rPr>
          <w:rFonts w:eastAsia="Times New Roman" w:cs="Times New Roman"/>
          <w:iCs/>
          <w:lang w:eastAsia="pl-PL"/>
        </w:rPr>
        <w:t xml:space="preserve">poniżej </w:t>
      </w:r>
      <w:r w:rsidR="001C19FA" w:rsidRPr="0066067A">
        <w:rPr>
          <w:rFonts w:eastAsia="Times New Roman" w:cs="Times New Roman"/>
          <w:iCs/>
          <w:lang w:eastAsia="pl-PL"/>
        </w:rPr>
        <w:t>szczegółowe opisy przedmiotu zamówienia wraz z opisem</w:t>
      </w:r>
      <w:r w:rsidR="00CB29AE">
        <w:rPr>
          <w:rFonts w:eastAsia="Times New Roman" w:cs="Times New Roman"/>
          <w:iCs/>
          <w:lang w:eastAsia="pl-PL"/>
        </w:rPr>
        <w:t>.</w:t>
      </w:r>
    </w:p>
    <w:p w14:paraId="350C9BAD" w14:textId="3FBCFD1C" w:rsidR="005E0CC7" w:rsidRDefault="005E0CC7" w:rsidP="0090078D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5046FD07" w14:textId="744DFFB6" w:rsidR="005E0CC7" w:rsidRPr="00617314" w:rsidRDefault="005B2FE8" w:rsidP="004153FA">
      <w:pPr>
        <w:pStyle w:val="Nagwek1"/>
        <w:numPr>
          <w:ilvl w:val="0"/>
          <w:numId w:val="67"/>
        </w:numPr>
      </w:pPr>
      <w:bookmarkStart w:id="6" w:name="_Toc109122139"/>
      <w:r w:rsidRPr="00617314">
        <w:t>Szczegółowy opis przedmiotu zamówienia:</w:t>
      </w:r>
      <w:bookmarkEnd w:id="6"/>
    </w:p>
    <w:p w14:paraId="06FCD6FD" w14:textId="3E0B3357" w:rsidR="007C3D30" w:rsidRDefault="007C3D30" w:rsidP="009D4916">
      <w:pPr>
        <w:pStyle w:val="StylOPZ1"/>
      </w:pPr>
      <w:bookmarkStart w:id="7" w:name="_Toc109122140"/>
      <w:r w:rsidRPr="00381E39">
        <w:t xml:space="preserve">Szczegółowy opis wymagań na komorę </w:t>
      </w:r>
      <w:proofErr w:type="spellStart"/>
      <w:r w:rsidR="00381E39" w:rsidRPr="00381E39">
        <w:t>semi-bezodbiciow</w:t>
      </w:r>
      <w:r w:rsidR="00381E39">
        <w:t>ą</w:t>
      </w:r>
      <w:proofErr w:type="spellEnd"/>
      <w:r w:rsidR="00381E39" w:rsidRPr="00381E39">
        <w:t xml:space="preserve"> (SAC</w:t>
      </w:r>
      <w:r w:rsidR="006E3247">
        <w:t> </w:t>
      </w:r>
      <w:r w:rsidR="00381E39" w:rsidRPr="00381E39">
        <w:t>10M</w:t>
      </w:r>
      <w:r w:rsidR="008A2DF2" w:rsidRPr="00381E39">
        <w:t>) przeznaczoną</w:t>
      </w:r>
      <w:r w:rsidRPr="00381E39">
        <w:t xml:space="preserve"> do pomiarów </w:t>
      </w:r>
      <w:r w:rsidR="00CE70F8" w:rsidRPr="00381E39">
        <w:t>EMC</w:t>
      </w:r>
      <w:bookmarkEnd w:id="7"/>
    </w:p>
    <w:p w14:paraId="464EA41A" w14:textId="12A73437" w:rsidR="00381E39" w:rsidRDefault="00381E39" w:rsidP="00842C81">
      <w:pPr>
        <w:spacing w:after="0"/>
        <w:rPr>
          <w:lang w:eastAsia="pl-PL"/>
        </w:rPr>
      </w:pPr>
    </w:p>
    <w:p w14:paraId="551D809A" w14:textId="11328138" w:rsidR="006C578E" w:rsidRPr="0027721A" w:rsidRDefault="006C578E" w:rsidP="004153FA">
      <w:pPr>
        <w:pStyle w:val="Styl3"/>
        <w:numPr>
          <w:ilvl w:val="1"/>
          <w:numId w:val="16"/>
        </w:numPr>
        <w:ind w:left="1134" w:hanging="567"/>
      </w:pPr>
      <w:bookmarkStart w:id="8" w:name="_Toc77341068"/>
      <w:bookmarkStart w:id="9" w:name="_Toc102992720"/>
      <w:bookmarkStart w:id="10" w:name="_Toc103206773"/>
      <w:bookmarkStart w:id="11" w:name="_Toc109122141"/>
      <w:r w:rsidRPr="0027721A">
        <w:t>Typ komory</w:t>
      </w:r>
      <w:bookmarkEnd w:id="8"/>
      <w:bookmarkEnd w:id="9"/>
      <w:bookmarkEnd w:id="10"/>
      <w:bookmarkEnd w:id="11"/>
    </w:p>
    <w:p w14:paraId="67DB82C3" w14:textId="77777777" w:rsidR="006C578E" w:rsidRPr="006C578E" w:rsidRDefault="006C578E" w:rsidP="006C578E">
      <w:pPr>
        <w:rPr>
          <w:rFonts w:eastAsia="Calibri" w:cs="Times New Roman"/>
        </w:rPr>
      </w:pPr>
    </w:p>
    <w:p w14:paraId="6B34657A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bookmarkStart w:id="12" w:name="_Hlk95141421"/>
      <w:r w:rsidRPr="006C578E">
        <w:rPr>
          <w:rFonts w:eastAsia="Calibri" w:cs="Times New Roman"/>
          <w:color w:val="000000"/>
        </w:rPr>
        <w:t xml:space="preserve">Komora </w:t>
      </w:r>
      <w:proofErr w:type="spellStart"/>
      <w:r w:rsidRPr="006C578E">
        <w:rPr>
          <w:rFonts w:eastAsia="Calibri" w:cs="Times New Roman"/>
          <w:color w:val="000000"/>
        </w:rPr>
        <w:t>semi-bezodbiciowa</w:t>
      </w:r>
      <w:proofErr w:type="spellEnd"/>
      <w:r w:rsidRPr="006C578E">
        <w:rPr>
          <w:rFonts w:eastAsia="Calibri" w:cs="Times New Roman"/>
          <w:color w:val="000000"/>
        </w:rPr>
        <w:t xml:space="preserve"> (SAC 10M) przeznaczona do pomiarów emisji, testów odporności</w:t>
      </w:r>
      <w:bookmarkEnd w:id="12"/>
      <w:r w:rsidRPr="006C578E">
        <w:rPr>
          <w:rFonts w:eastAsia="Calibri" w:cs="Times New Roman"/>
          <w:color w:val="000000"/>
        </w:rPr>
        <w:t xml:space="preserve">: </w:t>
      </w:r>
    </w:p>
    <w:p w14:paraId="5425F613" w14:textId="42BC06D8" w:rsidR="006C578E" w:rsidRPr="006C578E" w:rsidRDefault="006C578E" w:rsidP="004153FA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10 m pole pomiarowe do pomiarów wg aktualnych norm EN 55011/CISPR 11, EN 55016/CISPR 16, EN 55032/CISPR 32, EN 55025/CISPR 25 z odległości 3 m i 10 m,</w:t>
      </w:r>
    </w:p>
    <w:p w14:paraId="4F5E2160" w14:textId="34541F96" w:rsidR="006C578E" w:rsidRPr="006C578E" w:rsidRDefault="006C578E" w:rsidP="004153FA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 komora przystosowana do pomiaru emisji wg aktualnych norm NO-06-A200 i NO-06-A500, stół pomiarowy z płaszczyznami metalicznymi należy zainstalować przy ścianie za masztem pomiarowym</w:t>
      </w:r>
      <w:r w:rsidR="002F3532">
        <w:rPr>
          <w:rFonts w:eastAsia="Calibri" w:cs="Times New Roman"/>
          <w:color w:val="000000"/>
        </w:rPr>
        <w:t>,</w:t>
      </w:r>
    </w:p>
    <w:p w14:paraId="69333DFC" w14:textId="700EFA88" w:rsidR="006C578E" w:rsidRPr="006C578E" w:rsidRDefault="006C578E" w:rsidP="004153FA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 komora przystosowana do pomiarów odporności na promieniowane pole elektromagnetyczne o częstotliwości radiowej wg aktualnej normy PN-EN 61000-4-3</w:t>
      </w:r>
      <w:r w:rsidR="002F3532">
        <w:rPr>
          <w:rFonts w:eastAsia="Calibri" w:cs="Times New Roman"/>
          <w:color w:val="000000"/>
        </w:rPr>
        <w:t>.</w:t>
      </w:r>
    </w:p>
    <w:p w14:paraId="6DDDCBC7" w14:textId="7D952D59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Założone maksymalne rozmiary liniowe badanych obiektów, przewidziane do rozmieszczenia na stole obrotowym w komorze SAC, będą</w:t>
      </w:r>
      <w:r w:rsidR="00081F83">
        <w:rPr>
          <w:rFonts w:eastAsia="Calibri" w:cs="Times New Roman"/>
          <w:color w:val="000000"/>
        </w:rPr>
        <w:t>:</w:t>
      </w:r>
    </w:p>
    <w:p w14:paraId="70DF8C53" w14:textId="7EF42FBF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a) </w:t>
      </w:r>
      <w:r w:rsidR="00081F83" w:rsidRPr="00012B44">
        <w:rPr>
          <w:rFonts w:eastAsia="Calibri" w:cs="Times New Roman"/>
          <w:color w:val="000000"/>
        </w:rPr>
        <w:t xml:space="preserve">mieściły się w obszarze </w:t>
      </w:r>
      <w:r w:rsidRPr="00012B44">
        <w:rPr>
          <w:rFonts w:eastAsia="Calibri" w:cs="Times New Roman"/>
          <w:color w:val="000000"/>
        </w:rPr>
        <w:t xml:space="preserve">dla pomiarów z odległości d = 10 m: opisanym walcem o średnicy </w:t>
      </w:r>
      <w:r w:rsidR="00C70F42">
        <w:rPr>
          <w:rFonts w:eastAsia="Calibri" w:cs="Times New Roman"/>
          <w:color w:val="000000"/>
        </w:rPr>
        <w:t>5</w:t>
      </w:r>
      <w:r w:rsidRPr="00012B44">
        <w:rPr>
          <w:rFonts w:eastAsia="Calibri" w:cs="Times New Roman"/>
          <w:color w:val="000000"/>
        </w:rPr>
        <w:t xml:space="preserve"> m i wysokości 4 m,</w:t>
      </w:r>
    </w:p>
    <w:p w14:paraId="5394C1F3" w14:textId="3DBE7F8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b) </w:t>
      </w:r>
      <w:r w:rsidR="00081F83" w:rsidRPr="006C578E">
        <w:rPr>
          <w:rFonts w:eastAsia="Calibri" w:cs="Times New Roman"/>
          <w:color w:val="000000"/>
        </w:rPr>
        <w:t xml:space="preserve">mieściły się w obszarze </w:t>
      </w:r>
      <w:r w:rsidRPr="006C578E">
        <w:rPr>
          <w:rFonts w:eastAsia="Calibri" w:cs="Times New Roman"/>
          <w:color w:val="000000"/>
        </w:rPr>
        <w:t xml:space="preserve">dla pomiarów z odległości d = 3 m: opisanych walcem o średnicy 1,5 m i wysokości 1,5 m, </w:t>
      </w:r>
    </w:p>
    <w:p w14:paraId="0CE160BF" w14:textId="05DC0418" w:rsidR="006C578E" w:rsidRPr="006C578E" w:rsidRDefault="00081F83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c)</w:t>
      </w:r>
      <w:r w:rsidR="006C578E" w:rsidRPr="006C578E"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</w:rPr>
        <w:t xml:space="preserve">ich </w:t>
      </w:r>
      <w:r w:rsidR="006C578E" w:rsidRPr="006C578E">
        <w:rPr>
          <w:rFonts w:eastAsia="Calibri" w:cs="Times New Roman"/>
          <w:color w:val="000000"/>
        </w:rPr>
        <w:t xml:space="preserve">masa nie będzie przekraczać </w:t>
      </w:r>
      <w:r w:rsidRPr="00F15917">
        <w:rPr>
          <w:rFonts w:eastAsia="Calibri" w:cs="Times New Roman"/>
          <w:color w:val="000000"/>
        </w:rPr>
        <w:t>4</w:t>
      </w:r>
      <w:r w:rsidR="006C578E" w:rsidRPr="002B0703">
        <w:rPr>
          <w:rFonts w:eastAsia="Calibri" w:cs="Times New Roman"/>
          <w:color w:val="000000"/>
        </w:rPr>
        <w:t>000 kg.</w:t>
      </w:r>
    </w:p>
    <w:p w14:paraId="3B7EE1FA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0DB0002D" w14:textId="77777777" w:rsidR="006C578E" w:rsidRPr="006C578E" w:rsidRDefault="006C578E" w:rsidP="004153FA">
      <w:pPr>
        <w:pStyle w:val="Styl3"/>
        <w:numPr>
          <w:ilvl w:val="1"/>
          <w:numId w:val="16"/>
        </w:numPr>
        <w:ind w:left="1134" w:hanging="567"/>
      </w:pPr>
      <w:bookmarkStart w:id="13" w:name="_Toc77341069"/>
      <w:bookmarkStart w:id="14" w:name="_Toc102992721"/>
      <w:bookmarkStart w:id="15" w:name="_Toc103206774"/>
      <w:bookmarkStart w:id="16" w:name="_Toc109122142"/>
      <w:bookmarkStart w:id="17" w:name="_Hlk69129510"/>
      <w:r w:rsidRPr="006C578E">
        <w:t>Rodzaje badanych urządzeń</w:t>
      </w:r>
      <w:bookmarkEnd w:id="13"/>
      <w:bookmarkEnd w:id="14"/>
      <w:bookmarkEnd w:id="15"/>
      <w:bookmarkEnd w:id="16"/>
      <w:r w:rsidRPr="006C578E">
        <w:t xml:space="preserve"> </w:t>
      </w:r>
    </w:p>
    <w:p w14:paraId="34037559" w14:textId="77777777" w:rsidR="006C578E" w:rsidRPr="006C578E" w:rsidRDefault="006C578E" w:rsidP="006C578E">
      <w:pPr>
        <w:rPr>
          <w:rFonts w:eastAsia="Calibri" w:cs="Times New Roman"/>
        </w:rPr>
      </w:pPr>
    </w:p>
    <w:bookmarkEnd w:id="17"/>
    <w:p w14:paraId="03B99740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Urządzenia:</w:t>
      </w:r>
    </w:p>
    <w:p w14:paraId="01EC2368" w14:textId="77777777" w:rsidR="006C578E" w:rsidRPr="006C578E" w:rsidRDefault="006C578E" w:rsidP="004153FA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elektryczne, </w:t>
      </w:r>
    </w:p>
    <w:p w14:paraId="5B170640" w14:textId="77777777" w:rsidR="006C578E" w:rsidRPr="006C578E" w:rsidRDefault="006C578E" w:rsidP="004153FA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elektroniczne, </w:t>
      </w:r>
    </w:p>
    <w:p w14:paraId="1D57AB4F" w14:textId="77777777" w:rsidR="006C578E" w:rsidRPr="006C578E" w:rsidRDefault="006C578E" w:rsidP="004153FA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telekomunikacyjne, </w:t>
      </w:r>
    </w:p>
    <w:p w14:paraId="4753A8F3" w14:textId="77777777" w:rsidR="006C578E" w:rsidRPr="006C578E" w:rsidRDefault="006C578E" w:rsidP="004153FA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zasilane z sieci jedno- lub trójfazowej, </w:t>
      </w:r>
    </w:p>
    <w:p w14:paraId="6F855568" w14:textId="77777777" w:rsidR="006C578E" w:rsidRPr="006C578E" w:rsidRDefault="006C578E" w:rsidP="004153FA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zasilane bateryjnie,</w:t>
      </w:r>
    </w:p>
    <w:p w14:paraId="692A5C88" w14:textId="231B86E6" w:rsidR="006C578E" w:rsidRPr="006C578E" w:rsidRDefault="006C578E" w:rsidP="004153FA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wydzielające spaliny</w:t>
      </w:r>
      <w:r w:rsidR="00F24359">
        <w:rPr>
          <w:rFonts w:eastAsia="Calibri" w:cs="Times New Roman"/>
          <w:color w:val="000000"/>
        </w:rPr>
        <w:t xml:space="preserve"> i</w:t>
      </w:r>
      <w:r w:rsidRPr="006C578E">
        <w:rPr>
          <w:rFonts w:eastAsia="Calibri" w:cs="Times New Roman"/>
          <w:color w:val="000000"/>
        </w:rPr>
        <w:t xml:space="preserve"> ciepło.</w:t>
      </w:r>
    </w:p>
    <w:p w14:paraId="192CC106" w14:textId="76A9991B" w:rsid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6363A880" w14:textId="014434E8" w:rsidR="00295D14" w:rsidRDefault="00295D14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30AE6C2B" w14:textId="77777777" w:rsidR="00295D14" w:rsidRPr="006C578E" w:rsidRDefault="00295D14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64F5C112" w14:textId="77777777" w:rsidR="006C578E" w:rsidRPr="006C578E" w:rsidRDefault="006C578E" w:rsidP="004153FA">
      <w:pPr>
        <w:pStyle w:val="Styl3"/>
        <w:numPr>
          <w:ilvl w:val="1"/>
          <w:numId w:val="16"/>
        </w:numPr>
        <w:ind w:left="1134" w:hanging="566"/>
      </w:pPr>
      <w:bookmarkStart w:id="18" w:name="_Toc77341070"/>
      <w:bookmarkStart w:id="19" w:name="_Toc102992722"/>
      <w:bookmarkStart w:id="20" w:name="_Toc103206775"/>
      <w:bookmarkStart w:id="21" w:name="_Toc109122143"/>
      <w:r w:rsidRPr="006C578E">
        <w:t>Zgodność komory ze standardami (w zakresie pomiaru emisji)</w:t>
      </w:r>
      <w:bookmarkEnd w:id="18"/>
      <w:bookmarkEnd w:id="19"/>
      <w:bookmarkEnd w:id="20"/>
      <w:bookmarkEnd w:id="21"/>
    </w:p>
    <w:p w14:paraId="42FCAABA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722E7D94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Jeżeli wskazano numery norm, to mowa jest o aktualnych normach na dzień ogłoszenia postępowania przetargowego:</w:t>
      </w:r>
    </w:p>
    <w:p w14:paraId="7C949910" w14:textId="331C843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lang w:val="en-GB"/>
        </w:rPr>
      </w:pPr>
      <w:r w:rsidRPr="006C578E">
        <w:rPr>
          <w:rFonts w:eastAsia="Calibri" w:cs="Times New Roman"/>
          <w:color w:val="000000"/>
          <w:lang w:val="en-GB"/>
        </w:rPr>
        <w:t>EN 55011/CISPR 11</w:t>
      </w:r>
      <w:r w:rsidR="002F3532">
        <w:rPr>
          <w:rFonts w:eastAsia="Calibri" w:cs="Times New Roman"/>
          <w:color w:val="000000"/>
          <w:lang w:val="en-GB"/>
        </w:rPr>
        <w:t>,</w:t>
      </w:r>
      <w:r w:rsidRPr="006C578E">
        <w:rPr>
          <w:rFonts w:eastAsia="Calibri" w:cs="Times New Roman"/>
          <w:color w:val="000000"/>
          <w:lang w:val="en-GB"/>
        </w:rPr>
        <w:t xml:space="preserve"> </w:t>
      </w:r>
    </w:p>
    <w:p w14:paraId="6BC0F638" w14:textId="6808F0FE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lang w:val="en-US"/>
        </w:rPr>
      </w:pPr>
      <w:r w:rsidRPr="006C578E">
        <w:rPr>
          <w:rFonts w:eastAsia="Calibri" w:cs="Times New Roman"/>
          <w:color w:val="000000"/>
          <w:lang w:val="en-US"/>
        </w:rPr>
        <w:t>EN 55016/CISPR 16</w:t>
      </w:r>
      <w:r w:rsidR="002F3532">
        <w:rPr>
          <w:rFonts w:eastAsia="Calibri" w:cs="Times New Roman"/>
          <w:color w:val="000000"/>
          <w:lang w:val="en-US"/>
        </w:rPr>
        <w:t>,</w:t>
      </w:r>
    </w:p>
    <w:p w14:paraId="64B2A27A" w14:textId="0B6518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lang w:val="en-US"/>
        </w:rPr>
      </w:pPr>
      <w:r w:rsidRPr="006C578E">
        <w:rPr>
          <w:rFonts w:eastAsia="Calibri" w:cs="Times New Roman"/>
          <w:color w:val="000000"/>
          <w:lang w:val="en-US"/>
        </w:rPr>
        <w:t>EN 55032/CISPR 32</w:t>
      </w:r>
      <w:r w:rsidR="002F3532">
        <w:rPr>
          <w:rFonts w:eastAsia="Calibri" w:cs="Times New Roman"/>
          <w:color w:val="000000"/>
          <w:lang w:val="en-US"/>
        </w:rPr>
        <w:t>,</w:t>
      </w:r>
      <w:r w:rsidRPr="006C578E">
        <w:rPr>
          <w:rFonts w:eastAsia="Calibri" w:cs="Times New Roman"/>
          <w:color w:val="000000"/>
          <w:lang w:val="en-US"/>
        </w:rPr>
        <w:t xml:space="preserve"> </w:t>
      </w:r>
    </w:p>
    <w:p w14:paraId="340FFDF5" w14:textId="4068382A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EN 55025/CISPR 25</w:t>
      </w:r>
      <w:r w:rsidR="002F3532">
        <w:rPr>
          <w:rFonts w:eastAsia="Calibri" w:cs="Times New Roman"/>
          <w:color w:val="000000"/>
        </w:rPr>
        <w:t>.</w:t>
      </w:r>
      <w:r w:rsidRPr="006C578E">
        <w:rPr>
          <w:rFonts w:eastAsia="Calibri" w:cs="Times New Roman"/>
          <w:color w:val="000000"/>
        </w:rPr>
        <w:t xml:space="preserve"> </w:t>
      </w:r>
    </w:p>
    <w:p w14:paraId="648E7F76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</w:p>
    <w:p w14:paraId="49BCBB71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Parametry komory</w:t>
      </w:r>
    </w:p>
    <w:p w14:paraId="686FB544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Komora wraz z dodatkowym wyposażeniem wymaganym w trakcie pomiarów emisji musi spełniać następujące parametry:</w:t>
      </w:r>
    </w:p>
    <w:p w14:paraId="2089DC07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1.</w:t>
      </w:r>
      <w:r w:rsidRPr="006C578E">
        <w:rPr>
          <w:rFonts w:eastAsia="Calibri" w:cs="Times New Roman"/>
          <w:color w:val="000000"/>
        </w:rPr>
        <w:tab/>
        <w:t>NSA w zakresie 30 MHz – 1000 MHz wg. aktualnej normy CISPR 16-1-4:</w:t>
      </w:r>
    </w:p>
    <w:p w14:paraId="63CAC8B7" w14:textId="77777777" w:rsidR="006C578E" w:rsidRPr="006C578E" w:rsidRDefault="006C578E" w:rsidP="004153FA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Cylinder: średnica 1,5 m; wysokość 2,0 m dla odległości testowej = 3,0 m</w:t>
      </w:r>
    </w:p>
    <w:p w14:paraId="7582FBF4" w14:textId="45000A2A" w:rsidR="006C578E" w:rsidRPr="006C578E" w:rsidRDefault="006C578E" w:rsidP="004153FA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C9485B">
        <w:rPr>
          <w:rFonts w:eastAsia="Calibri" w:cs="Times New Roman"/>
          <w:color w:val="000000"/>
        </w:rPr>
        <w:t xml:space="preserve">Cylinder: średnica </w:t>
      </w:r>
      <w:r w:rsidR="00C92E1E" w:rsidRPr="00E22298">
        <w:rPr>
          <w:rFonts w:eastAsia="Calibri" w:cs="Times New Roman"/>
          <w:color w:val="000000"/>
        </w:rPr>
        <w:t>5</w:t>
      </w:r>
      <w:r w:rsidR="004F6493" w:rsidRPr="00E22298">
        <w:rPr>
          <w:rFonts w:eastAsia="Calibri" w:cs="Times New Roman"/>
          <w:color w:val="000000"/>
        </w:rPr>
        <w:t>,0</w:t>
      </w:r>
      <w:r w:rsidRPr="00E22298">
        <w:rPr>
          <w:rFonts w:eastAsia="Calibri" w:cs="Times New Roman"/>
          <w:color w:val="000000"/>
        </w:rPr>
        <w:t xml:space="preserve"> m</w:t>
      </w:r>
      <w:r w:rsidRPr="00C9485B">
        <w:rPr>
          <w:rFonts w:eastAsia="Calibri" w:cs="Times New Roman"/>
          <w:color w:val="000000"/>
        </w:rPr>
        <w:t>; wysokość</w:t>
      </w:r>
      <w:r w:rsidRPr="006C578E">
        <w:rPr>
          <w:rFonts w:eastAsia="Calibri" w:cs="Times New Roman"/>
          <w:color w:val="000000"/>
        </w:rPr>
        <w:t xml:space="preserve"> 4,0 m dla odległości testowej = 10,0 m</w:t>
      </w:r>
    </w:p>
    <w:p w14:paraId="3D08B9ED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Kryterium akceptacji jest standardowe: tj. odchylenie w granicach ≤ 4 </w:t>
      </w:r>
      <w:proofErr w:type="spellStart"/>
      <w:r w:rsidRPr="006C578E">
        <w:rPr>
          <w:rFonts w:eastAsia="Calibri" w:cs="Times New Roman"/>
          <w:color w:val="000000"/>
        </w:rPr>
        <w:t>dB</w:t>
      </w:r>
      <w:proofErr w:type="spellEnd"/>
    </w:p>
    <w:p w14:paraId="12D17D5C" w14:textId="176725C2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2.</w:t>
      </w:r>
      <w:r w:rsidRPr="006C578E">
        <w:rPr>
          <w:rFonts w:eastAsia="Calibri" w:cs="Times New Roman"/>
          <w:color w:val="000000"/>
        </w:rPr>
        <w:tab/>
      </w:r>
      <w:proofErr w:type="spellStart"/>
      <w:r w:rsidRPr="006C578E">
        <w:rPr>
          <w:rFonts w:eastAsia="Calibri" w:cs="Times New Roman"/>
          <w:color w:val="000000"/>
        </w:rPr>
        <w:t>sVSWR</w:t>
      </w:r>
      <w:proofErr w:type="spellEnd"/>
      <w:r w:rsidRPr="006C578E">
        <w:rPr>
          <w:rFonts w:eastAsia="Calibri" w:cs="Times New Roman"/>
          <w:color w:val="000000"/>
        </w:rPr>
        <w:t xml:space="preserve"> w zakresie 1 – 18 GHz wg. </w:t>
      </w:r>
      <w:r w:rsidR="008A67D9" w:rsidRPr="006C578E">
        <w:rPr>
          <w:rFonts w:eastAsia="Calibri" w:cs="Times New Roman"/>
          <w:color w:val="000000"/>
        </w:rPr>
        <w:t xml:space="preserve">aktualnej normy </w:t>
      </w:r>
      <w:r w:rsidRPr="006C578E">
        <w:rPr>
          <w:rFonts w:eastAsia="Calibri" w:cs="Times New Roman"/>
          <w:color w:val="000000"/>
        </w:rPr>
        <w:t>CISPR 16-1-4:</w:t>
      </w:r>
    </w:p>
    <w:p w14:paraId="09C2F81C" w14:textId="77777777" w:rsidR="006C578E" w:rsidRPr="006C578E" w:rsidRDefault="006C578E" w:rsidP="004153FA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Cylinder: średnica 1,5 m; wysokość 2,0 m dla odległości testowej = 3,0 m</w:t>
      </w:r>
    </w:p>
    <w:p w14:paraId="17B4FACE" w14:textId="78D8BF40" w:rsidR="006C578E" w:rsidRPr="006C578E" w:rsidRDefault="006C578E" w:rsidP="004153FA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Cylinder: średnica</w:t>
      </w:r>
      <w:r w:rsidR="00F66CE7">
        <w:rPr>
          <w:rFonts w:eastAsia="Calibri" w:cs="Times New Roman"/>
          <w:color w:val="000000"/>
        </w:rPr>
        <w:t xml:space="preserve"> </w:t>
      </w:r>
      <w:r w:rsidR="00C70F42">
        <w:rPr>
          <w:rFonts w:eastAsia="Calibri" w:cs="Times New Roman"/>
          <w:color w:val="000000"/>
        </w:rPr>
        <w:t>5</w:t>
      </w:r>
      <w:r w:rsidRPr="002B0703">
        <w:rPr>
          <w:rFonts w:eastAsia="Calibri" w:cs="Times New Roman"/>
          <w:color w:val="000000"/>
        </w:rPr>
        <w:t>,0 m</w:t>
      </w:r>
      <w:r w:rsidRPr="006C578E">
        <w:rPr>
          <w:rFonts w:eastAsia="Calibri" w:cs="Times New Roman"/>
          <w:color w:val="000000"/>
        </w:rPr>
        <w:t>; wysokość 4,0 m dla odległości testowej = 10,0 m</w:t>
      </w:r>
    </w:p>
    <w:p w14:paraId="15065FE5" w14:textId="4F45723E" w:rsid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Kryterium akceptacji jest standardowe: tj. zmierzona wartość </w:t>
      </w:r>
      <w:proofErr w:type="spellStart"/>
      <w:r w:rsidRPr="006C578E">
        <w:rPr>
          <w:rFonts w:eastAsia="Calibri" w:cs="Times New Roman"/>
          <w:color w:val="000000"/>
        </w:rPr>
        <w:t>sVSWR</w:t>
      </w:r>
      <w:proofErr w:type="spellEnd"/>
      <w:r w:rsidRPr="006C578E">
        <w:rPr>
          <w:rFonts w:eastAsia="Calibri" w:cs="Times New Roman"/>
          <w:color w:val="000000"/>
        </w:rPr>
        <w:t xml:space="preserve"> wynosi ≤ 6 </w:t>
      </w:r>
      <w:proofErr w:type="spellStart"/>
      <w:r w:rsidRPr="006C578E">
        <w:rPr>
          <w:rFonts w:eastAsia="Calibri" w:cs="Times New Roman"/>
          <w:color w:val="000000"/>
        </w:rPr>
        <w:t>dB</w:t>
      </w:r>
      <w:proofErr w:type="spellEnd"/>
      <w:r w:rsidRPr="006C578E">
        <w:rPr>
          <w:rFonts w:eastAsia="Calibri" w:cs="Times New Roman"/>
          <w:color w:val="000000"/>
        </w:rPr>
        <w:t>.</w:t>
      </w:r>
    </w:p>
    <w:p w14:paraId="412D8063" w14:textId="6735E0D7" w:rsidR="008A67D9" w:rsidRPr="00F43AD7" w:rsidRDefault="00180548" w:rsidP="0038626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F43AD7">
        <w:rPr>
          <w:rFonts w:eastAsia="Calibri" w:cs="Times New Roman"/>
          <w:color w:val="000000"/>
        </w:rPr>
        <w:t>NSIL w zakresie: 9</w:t>
      </w:r>
      <w:r w:rsidR="00C9485B">
        <w:rPr>
          <w:rFonts w:eastAsia="Calibri" w:cs="Times New Roman"/>
          <w:color w:val="000000"/>
        </w:rPr>
        <w:t xml:space="preserve"> </w:t>
      </w:r>
      <w:r w:rsidRPr="00F43AD7">
        <w:rPr>
          <w:rFonts w:eastAsia="Calibri" w:cs="Times New Roman"/>
          <w:color w:val="000000"/>
        </w:rPr>
        <w:t>kHz – 30</w:t>
      </w:r>
      <w:r w:rsidR="00C9485B">
        <w:rPr>
          <w:rFonts w:eastAsia="Calibri" w:cs="Times New Roman"/>
          <w:color w:val="000000"/>
        </w:rPr>
        <w:t xml:space="preserve"> </w:t>
      </w:r>
      <w:r w:rsidRPr="00F43AD7">
        <w:rPr>
          <w:rFonts w:eastAsia="Calibri" w:cs="Times New Roman"/>
          <w:color w:val="000000"/>
        </w:rPr>
        <w:t>MHz:</w:t>
      </w:r>
      <w:r w:rsidR="000E0F8B" w:rsidRPr="00F43AD7">
        <w:rPr>
          <w:rFonts w:eastAsia="Calibri" w:cs="Times New Roman"/>
          <w:color w:val="000000"/>
        </w:rPr>
        <w:t xml:space="preserve"> wg. normy </w:t>
      </w:r>
      <w:r w:rsidR="00ED05A5" w:rsidRPr="00F43AD7">
        <w:rPr>
          <w:rFonts w:eastAsia="Calibri" w:cs="Times New Roman"/>
          <w:color w:val="000000"/>
        </w:rPr>
        <w:t xml:space="preserve">CISPR 16-1-4 AMD.2 (ED.4)  &amp;  CIS/A/1323/CDV </w:t>
      </w:r>
      <w:r w:rsidR="008A67D9" w:rsidRPr="00F43AD7">
        <w:rPr>
          <w:rFonts w:eastAsia="Calibri" w:cs="Times New Roman"/>
          <w:color w:val="000000"/>
        </w:rPr>
        <w:t>dla odległości testowej 3 m</w:t>
      </w:r>
      <w:r w:rsidR="00ED05A5" w:rsidRPr="00F43AD7">
        <w:rPr>
          <w:rFonts w:eastAsia="Calibri" w:cs="Times New Roman"/>
          <w:color w:val="000000"/>
        </w:rPr>
        <w:t xml:space="preserve"> i </w:t>
      </w:r>
      <w:r w:rsidR="008A67D9" w:rsidRPr="00F43AD7">
        <w:rPr>
          <w:rFonts w:eastAsia="Calibri" w:cs="Times New Roman"/>
          <w:color w:val="000000"/>
        </w:rPr>
        <w:t xml:space="preserve"> 10 m</w:t>
      </w:r>
      <w:r w:rsidR="00ED05A5" w:rsidRPr="00F43AD7">
        <w:rPr>
          <w:rFonts w:eastAsia="Calibri" w:cs="Times New Roman"/>
          <w:color w:val="000000"/>
        </w:rPr>
        <w:t>.</w:t>
      </w:r>
    </w:p>
    <w:p w14:paraId="30998A5E" w14:textId="1ED23850" w:rsidR="006C578E" w:rsidRPr="006C578E" w:rsidRDefault="00180548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4</w:t>
      </w:r>
      <w:r w:rsidR="006C578E" w:rsidRPr="006C578E">
        <w:rPr>
          <w:rFonts w:eastAsia="Calibri" w:cs="Times New Roman"/>
          <w:color w:val="000000"/>
        </w:rPr>
        <w:t>. Montaż absorberów nie może być przeprowadzony bezpośrednio do blach klatki Faradaya</w:t>
      </w:r>
      <w:r w:rsidR="00955BEC">
        <w:rPr>
          <w:rFonts w:eastAsia="Calibri" w:cs="Times New Roman"/>
          <w:color w:val="000000"/>
        </w:rPr>
        <w:t>.</w:t>
      </w:r>
    </w:p>
    <w:p w14:paraId="0D5DF824" w14:textId="79199355" w:rsidR="006C578E" w:rsidRPr="006C578E" w:rsidRDefault="00180548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5</w:t>
      </w:r>
      <w:r w:rsidR="006C578E" w:rsidRPr="006C578E">
        <w:rPr>
          <w:rFonts w:eastAsia="Calibri" w:cs="Times New Roman"/>
          <w:color w:val="000000"/>
        </w:rPr>
        <w:t xml:space="preserve">. Częstotliwość pomiarowa </w:t>
      </w:r>
      <w:r w:rsidR="006C578E" w:rsidRPr="00C9485B">
        <w:rPr>
          <w:rFonts w:eastAsia="Calibri" w:cs="Times New Roman"/>
          <w:color w:val="000000"/>
        </w:rPr>
        <w:t>od</w:t>
      </w:r>
      <w:r w:rsidR="000E0F8B" w:rsidRPr="00C9485B">
        <w:rPr>
          <w:rFonts w:eastAsia="Calibri" w:cs="Times New Roman"/>
          <w:color w:val="000000"/>
        </w:rPr>
        <w:t xml:space="preserve"> 9 kHz do 40 GHz.</w:t>
      </w:r>
    </w:p>
    <w:p w14:paraId="69053532" w14:textId="77D37C6B" w:rsidR="006C578E" w:rsidRPr="006C578E" w:rsidRDefault="00180548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6</w:t>
      </w:r>
      <w:r w:rsidR="006C578E" w:rsidRPr="006C578E">
        <w:rPr>
          <w:rFonts w:eastAsia="Calibri" w:cs="Times New Roman"/>
          <w:color w:val="000000"/>
        </w:rPr>
        <w:t>. Jako wyposażenie dodatkowe wymagane w trakcie badań emisji przyjmuje się: system CCTV, konwertery optyczne, system przeciwpożarowy, oświetlenie.</w:t>
      </w:r>
    </w:p>
    <w:p w14:paraId="07D6C13E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54C02796" w14:textId="279ECB39" w:rsidR="006C578E" w:rsidRPr="006C578E" w:rsidRDefault="003E5E1E" w:rsidP="00BD232E">
      <w:pPr>
        <w:pStyle w:val="Styl3"/>
        <w:numPr>
          <w:ilvl w:val="1"/>
          <w:numId w:val="76"/>
        </w:numPr>
      </w:pPr>
      <w:bookmarkStart w:id="22" w:name="_Toc77341071"/>
      <w:bookmarkStart w:id="23" w:name="_Toc102992723"/>
      <w:bookmarkStart w:id="24" w:name="_Toc103206776"/>
      <w:r>
        <w:lastRenderedPageBreak/>
        <w:t xml:space="preserve"> </w:t>
      </w:r>
      <w:bookmarkStart w:id="25" w:name="_Toc109122144"/>
      <w:r w:rsidR="006C578E" w:rsidRPr="006C578E">
        <w:t xml:space="preserve">Zgodność komory ze standardami w zakresie pomiaru odporności </w:t>
      </w:r>
      <w:bookmarkEnd w:id="22"/>
      <w:r w:rsidR="006C578E" w:rsidRPr="006C578E">
        <w:t>na promieniowane pole elektromagnetyczne o częstotliwości radiowej</w:t>
      </w:r>
      <w:bookmarkEnd w:id="23"/>
      <w:bookmarkEnd w:id="24"/>
      <w:bookmarkEnd w:id="25"/>
    </w:p>
    <w:p w14:paraId="6ABB8AF1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7E1A64A9" w14:textId="6E8215EE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Częstotliwość pomiarowa od 80 MHz – 18 GHz</w:t>
      </w:r>
      <w:r w:rsidR="00955BEC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wg aktualnych norm EN 61000-4-3 i EN 55032/CISPR 32</w:t>
      </w:r>
      <w:r w:rsidR="00955BEC">
        <w:rPr>
          <w:rFonts w:eastAsia="Calibri" w:cs="Times New Roman"/>
          <w:color w:val="000000"/>
        </w:rPr>
        <w:t>.</w:t>
      </w:r>
    </w:p>
    <w:p w14:paraId="5594AFB0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4424DC5D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Jednorodność pola (UFA - Uniform Field </w:t>
      </w:r>
      <w:proofErr w:type="spellStart"/>
      <w:r w:rsidRPr="006C578E">
        <w:rPr>
          <w:rFonts w:eastAsia="Calibri" w:cs="Times New Roman"/>
          <w:color w:val="000000"/>
        </w:rPr>
        <w:t>Area</w:t>
      </w:r>
      <w:proofErr w:type="spellEnd"/>
      <w:r w:rsidRPr="006C578E">
        <w:rPr>
          <w:rFonts w:eastAsia="Calibri" w:cs="Times New Roman"/>
          <w:color w:val="000000"/>
        </w:rPr>
        <w:t>) w zakresie 80 MHz – 6 GHz wg. IEC/EN 61000-4-3:</w:t>
      </w:r>
    </w:p>
    <w:p w14:paraId="5526A510" w14:textId="77777777" w:rsidR="006C578E" w:rsidRPr="006C578E" w:rsidRDefault="006C578E" w:rsidP="004153FA">
      <w:pPr>
        <w:numPr>
          <w:ilvl w:val="0"/>
          <w:numId w:val="4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1,5 x 1,5 m, z odległości 3 m, 80-1000 MHz, -0 </w:t>
      </w:r>
      <w:proofErr w:type="spellStart"/>
      <w:r w:rsidRPr="006C578E">
        <w:rPr>
          <w:rFonts w:eastAsia="Calibri" w:cs="Times New Roman"/>
          <w:color w:val="000000"/>
        </w:rPr>
        <w:t>dB</w:t>
      </w:r>
      <w:proofErr w:type="spellEnd"/>
      <w:r w:rsidRPr="006C578E">
        <w:rPr>
          <w:rFonts w:eastAsia="Calibri" w:cs="Times New Roman"/>
          <w:color w:val="000000"/>
        </w:rPr>
        <w:t>, +6dB dla 100% punktów (16/16 punktów),</w:t>
      </w:r>
    </w:p>
    <w:p w14:paraId="46974961" w14:textId="793F802A" w:rsidR="006C578E" w:rsidRPr="006C578E" w:rsidRDefault="006C578E" w:rsidP="004153FA">
      <w:pPr>
        <w:numPr>
          <w:ilvl w:val="0"/>
          <w:numId w:val="4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1,5 x 1,5 m, z odległości 3 m, 1-6 GHz, -0 </w:t>
      </w:r>
      <w:proofErr w:type="spellStart"/>
      <w:r w:rsidRPr="006C578E">
        <w:rPr>
          <w:rFonts w:eastAsia="Calibri" w:cs="Times New Roman"/>
          <w:color w:val="000000"/>
        </w:rPr>
        <w:t>dB</w:t>
      </w:r>
      <w:proofErr w:type="spellEnd"/>
      <w:r w:rsidRPr="006C578E">
        <w:rPr>
          <w:rFonts w:eastAsia="Calibri" w:cs="Times New Roman"/>
          <w:color w:val="000000"/>
        </w:rPr>
        <w:t xml:space="preserve">, +6 </w:t>
      </w:r>
      <w:proofErr w:type="spellStart"/>
      <w:r w:rsidRPr="006C578E">
        <w:rPr>
          <w:rFonts w:eastAsia="Calibri" w:cs="Times New Roman"/>
          <w:color w:val="000000"/>
        </w:rPr>
        <w:t>dB</w:t>
      </w:r>
      <w:proofErr w:type="spellEnd"/>
      <w:r w:rsidRPr="006C578E">
        <w:rPr>
          <w:rFonts w:eastAsia="Calibri" w:cs="Times New Roman"/>
          <w:color w:val="000000"/>
        </w:rPr>
        <w:t xml:space="preserve"> dla 75% punktów (12/16/16 punktów)</w:t>
      </w:r>
      <w:r w:rsidR="002F3532">
        <w:rPr>
          <w:rFonts w:eastAsia="Calibri" w:cs="Times New Roman"/>
          <w:color w:val="000000"/>
        </w:rPr>
        <w:t>.</w:t>
      </w:r>
    </w:p>
    <w:p w14:paraId="34E6DDAA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Dolna krawędź UFA powinna znajdować się na wysokości 0,8 m nad podłogą podniesioną.</w:t>
      </w:r>
    </w:p>
    <w:p w14:paraId="17D28AEB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032809C7" w14:textId="77777777" w:rsidR="006C578E" w:rsidRPr="006C578E" w:rsidRDefault="006C578E" w:rsidP="00BD232E">
      <w:pPr>
        <w:pStyle w:val="Styl3"/>
        <w:numPr>
          <w:ilvl w:val="1"/>
          <w:numId w:val="76"/>
        </w:numPr>
        <w:ind w:left="1134" w:hanging="566"/>
      </w:pPr>
      <w:bookmarkStart w:id="26" w:name="_Toc77341072"/>
      <w:bookmarkStart w:id="27" w:name="_Toc102992724"/>
      <w:bookmarkStart w:id="28" w:name="_Toc103206777"/>
      <w:bookmarkStart w:id="29" w:name="_Toc109122145"/>
      <w:r w:rsidRPr="00B0134F">
        <w:t>Gabaryty komory do celów EMC (zewnętrzne wymiary ekranu –</w:t>
      </w:r>
      <w:r w:rsidRPr="006C578E">
        <w:t xml:space="preserve"> długość x szerokość x wysokość) - bez pomieszczenia AR/CR</w:t>
      </w:r>
      <w:bookmarkEnd w:id="26"/>
      <w:bookmarkEnd w:id="27"/>
      <w:bookmarkEnd w:id="28"/>
      <w:bookmarkEnd w:id="29"/>
    </w:p>
    <w:p w14:paraId="320BD7CF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0B62E2BE" w14:textId="6990AA43" w:rsidR="006C578E" w:rsidRPr="006C27FB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Maksymalne wymiary zewnętrzne ekranu komory wraz z elementami konstrukcyjnymi ograniczone są </w:t>
      </w:r>
      <w:r w:rsidRPr="006C27FB">
        <w:rPr>
          <w:rFonts w:eastAsia="Calibri" w:cs="Times New Roman"/>
          <w:color w:val="000000"/>
        </w:rPr>
        <w:t>konstrukcją budynku (długość x szerokość x wysokość): 2</w:t>
      </w:r>
      <w:r w:rsidR="00C9485B" w:rsidRPr="006C27FB">
        <w:rPr>
          <w:rFonts w:eastAsia="Calibri" w:cs="Times New Roman"/>
          <w:color w:val="000000"/>
        </w:rPr>
        <w:t>2</w:t>
      </w:r>
      <w:r w:rsidRPr="006C27FB">
        <w:rPr>
          <w:rFonts w:eastAsia="Calibri" w:cs="Times New Roman"/>
          <w:color w:val="000000"/>
        </w:rPr>
        <w:t>,</w:t>
      </w:r>
      <w:r w:rsidR="00401BB7">
        <w:rPr>
          <w:rFonts w:eastAsia="Calibri" w:cs="Times New Roman"/>
          <w:color w:val="000000"/>
        </w:rPr>
        <w:t>7</w:t>
      </w:r>
      <w:r w:rsidR="00401BB7" w:rsidRPr="006C27FB">
        <w:rPr>
          <w:rFonts w:eastAsia="Calibri" w:cs="Times New Roman"/>
          <w:color w:val="000000"/>
        </w:rPr>
        <w:t xml:space="preserve"> </w:t>
      </w:r>
      <w:r w:rsidRPr="006C27FB">
        <w:rPr>
          <w:rFonts w:eastAsia="Calibri" w:cs="Times New Roman"/>
          <w:color w:val="000000"/>
        </w:rPr>
        <w:t xml:space="preserve">m x </w:t>
      </w:r>
      <w:r w:rsidR="00401BB7" w:rsidRPr="006C27FB">
        <w:rPr>
          <w:rFonts w:eastAsia="Calibri" w:cs="Times New Roman"/>
          <w:color w:val="000000"/>
        </w:rPr>
        <w:t>1</w:t>
      </w:r>
      <w:r w:rsidR="00401BB7">
        <w:rPr>
          <w:rFonts w:eastAsia="Calibri" w:cs="Times New Roman"/>
          <w:color w:val="000000"/>
        </w:rPr>
        <w:t>6</w:t>
      </w:r>
      <w:r w:rsidR="007D6E91" w:rsidRPr="006C27FB">
        <w:rPr>
          <w:rFonts w:eastAsia="Calibri" w:cs="Times New Roman"/>
          <w:color w:val="000000"/>
        </w:rPr>
        <w:t>,</w:t>
      </w:r>
      <w:r w:rsidR="00401BB7">
        <w:rPr>
          <w:rFonts w:eastAsia="Calibri" w:cs="Times New Roman"/>
          <w:color w:val="000000"/>
        </w:rPr>
        <w:t>0</w:t>
      </w:r>
      <w:r w:rsidR="00401BB7" w:rsidRPr="006C27FB">
        <w:rPr>
          <w:rFonts w:eastAsia="Calibri" w:cs="Times New Roman"/>
          <w:color w:val="000000"/>
        </w:rPr>
        <w:t xml:space="preserve"> </w:t>
      </w:r>
      <w:r w:rsidRPr="006C27FB">
        <w:rPr>
          <w:rFonts w:eastAsia="Calibri" w:cs="Times New Roman"/>
          <w:color w:val="000000"/>
        </w:rPr>
        <w:t>m x 9,5m (</w:t>
      </w:r>
      <w:proofErr w:type="spellStart"/>
      <w:r w:rsidRPr="006C27FB">
        <w:rPr>
          <w:rFonts w:eastAsia="Calibri" w:cs="Times New Roman"/>
          <w:color w:val="000000"/>
        </w:rPr>
        <w:t>Dł</w:t>
      </w:r>
      <w:proofErr w:type="spellEnd"/>
      <w:r w:rsidRPr="006C27FB">
        <w:rPr>
          <w:rFonts w:eastAsia="Calibri" w:cs="Times New Roman"/>
          <w:color w:val="000000"/>
        </w:rPr>
        <w:t xml:space="preserve"> x </w:t>
      </w:r>
      <w:proofErr w:type="spellStart"/>
      <w:r w:rsidRPr="006C27FB">
        <w:rPr>
          <w:rFonts w:eastAsia="Calibri" w:cs="Times New Roman"/>
          <w:color w:val="000000"/>
        </w:rPr>
        <w:t>Szer</w:t>
      </w:r>
      <w:proofErr w:type="spellEnd"/>
      <w:r w:rsidRPr="006C27FB">
        <w:rPr>
          <w:rFonts w:eastAsia="Calibri" w:cs="Times New Roman"/>
          <w:color w:val="000000"/>
        </w:rPr>
        <w:t xml:space="preserve"> x </w:t>
      </w:r>
      <w:proofErr w:type="spellStart"/>
      <w:r w:rsidRPr="006C27FB">
        <w:rPr>
          <w:rFonts w:eastAsia="Calibri" w:cs="Times New Roman"/>
          <w:color w:val="000000"/>
        </w:rPr>
        <w:t>Wys</w:t>
      </w:r>
      <w:proofErr w:type="spellEnd"/>
      <w:r w:rsidRPr="006C27FB">
        <w:rPr>
          <w:rFonts w:eastAsia="Calibri" w:cs="Times New Roman"/>
          <w:color w:val="000000"/>
        </w:rPr>
        <w:t xml:space="preserve">). </w:t>
      </w:r>
    </w:p>
    <w:p w14:paraId="6BA14287" w14:textId="37BB5A07" w:rsidR="006C578E" w:rsidRPr="006C27FB" w:rsidRDefault="00DE69C8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i/>
          <w:color w:val="000000"/>
        </w:rPr>
      </w:pPr>
      <w:r w:rsidRPr="006C27FB">
        <w:rPr>
          <w:rFonts w:eastAsia="Calibri" w:cs="Times New Roman"/>
          <w:i/>
          <w:color w:val="000000"/>
        </w:rPr>
        <w:t xml:space="preserve">Zamawiający dopuszcza </w:t>
      </w:r>
      <w:r w:rsidR="006C578E" w:rsidRPr="006C27FB">
        <w:rPr>
          <w:rFonts w:eastAsia="Calibri" w:cs="Times New Roman"/>
          <w:i/>
          <w:color w:val="000000"/>
        </w:rPr>
        <w:t xml:space="preserve">wymiary zewnętrzne komory (SAC 10M) mniejsze, tj. takie, aby komora spełniała warunki przedstawione w p. 1.3. </w:t>
      </w:r>
      <w:r w:rsidR="003E5E1E" w:rsidRPr="006C27FB">
        <w:rPr>
          <w:rFonts w:eastAsia="Calibri" w:cs="Times New Roman"/>
          <w:i/>
          <w:color w:val="000000"/>
        </w:rPr>
        <w:t>i p. 1.4.</w:t>
      </w:r>
    </w:p>
    <w:p w14:paraId="2D6D7B3F" w14:textId="77777777" w:rsidR="006C578E" w:rsidRPr="006C27FB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5C1DE139" w14:textId="77777777" w:rsidR="006C578E" w:rsidRPr="006C27FB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27FB">
        <w:rPr>
          <w:rFonts w:eastAsia="Calibri" w:cs="Times New Roman"/>
          <w:color w:val="000000"/>
        </w:rPr>
        <w:t>Uwaga:</w:t>
      </w:r>
    </w:p>
    <w:p w14:paraId="01563089" w14:textId="77777777" w:rsidR="006C578E" w:rsidRPr="006C27FB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27FB">
        <w:rPr>
          <w:rFonts w:eastAsia="Calibri" w:cs="Times New Roman"/>
          <w:color w:val="000000"/>
        </w:rPr>
        <w:t xml:space="preserve">Rozwiązania projektowe zewnętrznej konstrukcji wsporczej oraz innych elementów zewnętrznych komory mocowanych na konstrukcji muszą uwzględniać uwarunkowania wynikające z dokumentacji projektowej dla zadania „Budowa budynku laboratorium badawczego dla potrzeb umieszczenia komory </w:t>
      </w:r>
      <w:proofErr w:type="spellStart"/>
      <w:r w:rsidRPr="006C27FB">
        <w:rPr>
          <w:rFonts w:eastAsia="Calibri" w:cs="Times New Roman"/>
          <w:color w:val="000000"/>
        </w:rPr>
        <w:t>bezodbiciowej</w:t>
      </w:r>
      <w:proofErr w:type="spellEnd"/>
      <w:r w:rsidRPr="006C27FB">
        <w:rPr>
          <w:rFonts w:eastAsia="Calibri" w:cs="Times New Roman"/>
          <w:color w:val="000000"/>
        </w:rPr>
        <w:t>”.</w:t>
      </w:r>
    </w:p>
    <w:p w14:paraId="6290AFAA" w14:textId="77777777" w:rsidR="006C578E" w:rsidRPr="006C27FB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63AFF9ED" w14:textId="3AD380FC" w:rsidR="006C578E" w:rsidRPr="006C27FB" w:rsidRDefault="007D29B7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 w:rsidRPr="006C27FB">
        <w:rPr>
          <w:rFonts w:eastAsia="Calibri" w:cs="Times New Roman"/>
        </w:rPr>
        <w:t xml:space="preserve">Wykonawca </w:t>
      </w:r>
      <w:r w:rsidR="006C578E" w:rsidRPr="006C27FB">
        <w:rPr>
          <w:rFonts w:eastAsia="Calibri" w:cs="Times New Roman"/>
        </w:rPr>
        <w:t>komory powinien osobno wyspecyfikować szczegółowe uwarunkowania związane z konstrukcją komory</w:t>
      </w:r>
      <w:r w:rsidR="000F4CBB">
        <w:rPr>
          <w:rFonts w:eastAsia="Calibri" w:cs="Times New Roman"/>
        </w:rPr>
        <w:t>,</w:t>
      </w:r>
      <w:r w:rsidR="006C578E" w:rsidRPr="006C27FB">
        <w:rPr>
          <w:rFonts w:eastAsia="Calibri" w:cs="Times New Roman"/>
        </w:rPr>
        <w:t xml:space="preserve"> a dotyczące budynku, np. zagłębienie części posadzki, doprowadzenia mediów, obszar wolny od elementów konstrukcyjnych budynku, np. słupów podtrzymujących dach, drzwi do budynku, wsporniki konstrukcji dachowej.</w:t>
      </w:r>
    </w:p>
    <w:p w14:paraId="7113F759" w14:textId="2DADB275" w:rsidR="006C578E" w:rsidRPr="006C578E" w:rsidRDefault="006C27FB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 w:rsidRPr="006C27FB">
        <w:rPr>
          <w:rFonts w:eastAsia="Calibri" w:cs="Times New Roman"/>
        </w:rPr>
        <w:t xml:space="preserve">Ogólne wymagania dla </w:t>
      </w:r>
      <w:r w:rsidR="007D29B7" w:rsidRPr="006C27FB">
        <w:rPr>
          <w:rFonts w:eastAsia="Calibri" w:cs="Times New Roman"/>
        </w:rPr>
        <w:t>Wykonawcy</w:t>
      </w:r>
      <w:r w:rsidR="007D29B7">
        <w:rPr>
          <w:rFonts w:eastAsia="Calibri" w:cs="Times New Roman"/>
        </w:rPr>
        <w:t xml:space="preserve"> </w:t>
      </w:r>
      <w:r w:rsidR="006C578E" w:rsidRPr="006C578E">
        <w:rPr>
          <w:rFonts w:eastAsia="Calibri" w:cs="Times New Roman"/>
        </w:rPr>
        <w:t>pomieszczeń ekranowanych wynikające z gabarytów zatwierdzonego projektu budynku zostaną przekazane w załączniku nr 7.</w:t>
      </w:r>
    </w:p>
    <w:p w14:paraId="26051402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2BDD622D" w14:textId="77777777" w:rsidR="006C578E" w:rsidRPr="00B0134F" w:rsidRDefault="006C578E" w:rsidP="00BD232E">
      <w:pPr>
        <w:pStyle w:val="Styl3"/>
        <w:numPr>
          <w:ilvl w:val="1"/>
          <w:numId w:val="76"/>
        </w:numPr>
        <w:ind w:left="1134" w:hanging="566"/>
      </w:pPr>
      <w:bookmarkStart w:id="30" w:name="_Toc77341073"/>
      <w:bookmarkStart w:id="31" w:name="_Toc102992725"/>
      <w:bookmarkStart w:id="32" w:name="_Toc103206778"/>
      <w:bookmarkStart w:id="33" w:name="_Toc109122146"/>
      <w:bookmarkStart w:id="34" w:name="_Hlk69129581"/>
      <w:r w:rsidRPr="00B0134F">
        <w:t>Stalowa konstrukcja wsporcza</w:t>
      </w:r>
      <w:bookmarkEnd w:id="30"/>
      <w:bookmarkEnd w:id="31"/>
      <w:bookmarkEnd w:id="32"/>
      <w:bookmarkEnd w:id="33"/>
    </w:p>
    <w:bookmarkEnd w:id="34"/>
    <w:p w14:paraId="670C1CD4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56BAF1F7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Stalowa konstrukcja wsporcza:</w:t>
      </w:r>
    </w:p>
    <w:p w14:paraId="5CE181B9" w14:textId="77777777" w:rsidR="006C578E" w:rsidRPr="006C578E" w:rsidRDefault="006C578E" w:rsidP="004153FA">
      <w:pPr>
        <w:numPr>
          <w:ilvl w:val="0"/>
          <w:numId w:val="43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niezależna od konstrukcji budynku,</w:t>
      </w:r>
    </w:p>
    <w:p w14:paraId="523A6CC0" w14:textId="77777777" w:rsidR="006C578E" w:rsidRPr="006C578E" w:rsidRDefault="006C578E" w:rsidP="004153FA">
      <w:pPr>
        <w:numPr>
          <w:ilvl w:val="0"/>
          <w:numId w:val="43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zgodna z PN-EN 1090, </w:t>
      </w:r>
    </w:p>
    <w:p w14:paraId="266AD3B9" w14:textId="2B5B2E13" w:rsidR="006C578E" w:rsidRDefault="006C578E" w:rsidP="004153FA">
      <w:pPr>
        <w:numPr>
          <w:ilvl w:val="0"/>
          <w:numId w:val="43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stal wykorzystana do konstrukcji wsporczej musi spełniać minimalne wymagania PN-EN 10025-2:2019-11 lub równoważne</w:t>
      </w:r>
      <w:r w:rsidR="003366BB">
        <w:rPr>
          <w:rFonts w:eastAsia="Calibri" w:cs="Times New Roman"/>
          <w:color w:val="000000"/>
        </w:rPr>
        <w:t>,</w:t>
      </w:r>
    </w:p>
    <w:p w14:paraId="6403502A" w14:textId="639CE5C8" w:rsidR="003366BB" w:rsidRPr="006C578E" w:rsidRDefault="00E56EEF" w:rsidP="004153FA">
      <w:pPr>
        <w:numPr>
          <w:ilvl w:val="0"/>
          <w:numId w:val="43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bookmarkStart w:id="35" w:name="_Hlk104974162"/>
      <w:r>
        <w:rPr>
          <w:rFonts w:eastAsia="Calibri" w:cs="Times New Roman"/>
          <w:color w:val="000000"/>
        </w:rPr>
        <w:t>pod konstrukcją komory ekranującej wymagana jest membrana przeciwwilgociowa.</w:t>
      </w:r>
    </w:p>
    <w:bookmarkEnd w:id="35"/>
    <w:p w14:paraId="6B492F1B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71A102E9" w14:textId="77777777" w:rsidR="006C578E" w:rsidRPr="006C578E" w:rsidRDefault="006C578E" w:rsidP="00BD232E">
      <w:pPr>
        <w:pStyle w:val="Styl3"/>
        <w:numPr>
          <w:ilvl w:val="1"/>
          <w:numId w:val="76"/>
        </w:numPr>
        <w:ind w:left="1134" w:hanging="566"/>
      </w:pPr>
      <w:bookmarkStart w:id="36" w:name="_Toc77341074"/>
      <w:bookmarkStart w:id="37" w:name="_Toc102992726"/>
      <w:bookmarkStart w:id="38" w:name="_Toc103206779"/>
      <w:bookmarkStart w:id="39" w:name="_Toc109122147"/>
      <w:bookmarkStart w:id="40" w:name="_Hlk69129596"/>
      <w:r w:rsidRPr="006C578E">
        <w:lastRenderedPageBreak/>
        <w:t>Konstrukcja i parametry ekranu</w:t>
      </w:r>
      <w:bookmarkEnd w:id="36"/>
      <w:bookmarkEnd w:id="37"/>
      <w:bookmarkEnd w:id="38"/>
      <w:bookmarkEnd w:id="39"/>
    </w:p>
    <w:bookmarkEnd w:id="40"/>
    <w:p w14:paraId="48F99842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2A53004F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</w:rPr>
      </w:pPr>
      <w:r w:rsidRPr="006C578E">
        <w:rPr>
          <w:rFonts w:eastAsia="Calibri" w:cs="Times New Roman"/>
          <w:b/>
        </w:rPr>
        <w:t>Klatka Faradaya</w:t>
      </w:r>
    </w:p>
    <w:p w14:paraId="4D3F927E" w14:textId="77777777" w:rsidR="006C578E" w:rsidRPr="006C578E" w:rsidRDefault="006C578E" w:rsidP="004153FA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Konstrukcja wykonana ze stalowych paneli z blachy o grubości min. 2 mm obustronnie zabezpieczonych antykorozyjnie warstwą cynku na gorąco wg PN-EN ISO 1461.</w:t>
      </w:r>
    </w:p>
    <w:p w14:paraId="1AE3C3AB" w14:textId="77777777" w:rsidR="006C578E" w:rsidRPr="006C578E" w:rsidRDefault="006C578E" w:rsidP="004153FA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Dopuszcza się wykonanie komory wyłącznie w technologii opartej na prefabrykowanych panelach ze wszystkimi otworami technologicznymi oraz fragmentami poddawanymi innej obróbce uszkadzającej warstwę ochronną, np. szlifowaniu i spawaniu zabezpieczonymi przed korozją. </w:t>
      </w:r>
    </w:p>
    <w:p w14:paraId="2ED62D12" w14:textId="77777777" w:rsidR="006C578E" w:rsidRPr="006C578E" w:rsidRDefault="006C578E" w:rsidP="004153FA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Nie dopuszcza się rozwiązania opartego o technologię tzw. panelu „kanapkowego” (ang. Sandwich) lub spawania paneli. </w:t>
      </w:r>
    </w:p>
    <w:p w14:paraId="698BDCFC" w14:textId="77777777" w:rsidR="006C578E" w:rsidRPr="006C578E" w:rsidRDefault="006C578E" w:rsidP="004153FA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Nie jest dopuszczalne stosowanie lakierów antykorozyjnych, w tym lakierów metalicznych przewodzących.</w:t>
      </w:r>
    </w:p>
    <w:p w14:paraId="35A99A65" w14:textId="33ED78D3" w:rsidR="006C578E" w:rsidRPr="006C578E" w:rsidRDefault="006C578E" w:rsidP="004153FA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Wymagane tłumienie ekranu dla komory SAC musi być nie mniejsze niż 100 </w:t>
      </w:r>
      <w:proofErr w:type="spellStart"/>
      <w:r w:rsidRPr="006C578E">
        <w:rPr>
          <w:rFonts w:eastAsia="Calibri" w:cs="Times New Roman"/>
          <w:color w:val="000000"/>
        </w:rPr>
        <w:t>dB</w:t>
      </w:r>
      <w:proofErr w:type="spellEnd"/>
      <w:r w:rsidRPr="006C578E">
        <w:rPr>
          <w:rFonts w:eastAsia="Calibri" w:cs="Times New Roman"/>
          <w:color w:val="000000"/>
        </w:rPr>
        <w:t xml:space="preserve"> dla pola elektrycznego w zakresie częstotliwości </w:t>
      </w:r>
      <w:r w:rsidRPr="00FC20B6">
        <w:rPr>
          <w:rFonts w:eastAsia="Calibri" w:cs="Times New Roman"/>
          <w:color w:val="000000"/>
        </w:rPr>
        <w:t>od 30 MHz do 1</w:t>
      </w:r>
      <w:r w:rsidR="0003707F">
        <w:rPr>
          <w:rFonts w:eastAsia="Calibri" w:cs="Times New Roman"/>
          <w:color w:val="000000"/>
        </w:rPr>
        <w:t>8</w:t>
      </w:r>
      <w:r w:rsidRPr="00FC20B6">
        <w:rPr>
          <w:rFonts w:eastAsia="Calibri" w:cs="Times New Roman"/>
          <w:color w:val="000000"/>
        </w:rPr>
        <w:t xml:space="preserve"> GHz,</w:t>
      </w:r>
      <w:r w:rsidRPr="006C578E">
        <w:rPr>
          <w:rFonts w:eastAsia="Calibri" w:cs="Times New Roman"/>
          <w:color w:val="000000"/>
        </w:rPr>
        <w:t xml:space="preserve"> </w:t>
      </w:r>
      <w:r w:rsidR="0094479D">
        <w:rPr>
          <w:rFonts w:eastAsia="Calibri" w:cs="Times New Roman"/>
          <w:color w:val="000000"/>
        </w:rPr>
        <w:t xml:space="preserve">a </w:t>
      </w:r>
      <w:r w:rsidRPr="006C578E">
        <w:rPr>
          <w:rFonts w:eastAsia="Calibri" w:cs="Times New Roman"/>
          <w:color w:val="000000"/>
        </w:rPr>
        <w:t>od 1</w:t>
      </w:r>
      <w:r w:rsidR="0003707F">
        <w:rPr>
          <w:rFonts w:eastAsia="Calibri" w:cs="Times New Roman"/>
          <w:color w:val="000000"/>
        </w:rPr>
        <w:t>8</w:t>
      </w:r>
      <w:r w:rsidRPr="006C578E">
        <w:rPr>
          <w:rFonts w:eastAsia="Calibri" w:cs="Times New Roman"/>
          <w:color w:val="000000"/>
        </w:rPr>
        <w:t xml:space="preserve"> GHz do 40 GHz minimum </w:t>
      </w:r>
      <w:r w:rsidR="000F06BB">
        <w:rPr>
          <w:rFonts w:eastAsia="Calibri" w:cs="Times New Roman"/>
          <w:color w:val="000000"/>
        </w:rPr>
        <w:t>90</w:t>
      </w:r>
      <w:r w:rsidRPr="006C578E">
        <w:rPr>
          <w:rFonts w:eastAsia="Calibri" w:cs="Times New Roman"/>
          <w:color w:val="000000"/>
        </w:rPr>
        <w:t xml:space="preserve"> </w:t>
      </w:r>
      <w:proofErr w:type="spellStart"/>
      <w:r w:rsidRPr="006C578E">
        <w:rPr>
          <w:rFonts w:eastAsia="Calibri" w:cs="Times New Roman"/>
          <w:color w:val="000000"/>
        </w:rPr>
        <w:t>dB</w:t>
      </w:r>
      <w:proofErr w:type="spellEnd"/>
      <w:r w:rsidRPr="006C578E">
        <w:rPr>
          <w:rFonts w:eastAsia="Calibri" w:cs="Times New Roman"/>
          <w:color w:val="000000"/>
        </w:rPr>
        <w:t xml:space="preserve"> tłumienia, a dla pola magnetycznego w zakresie częstotliwości </w:t>
      </w:r>
      <w:r w:rsidRPr="00226137">
        <w:rPr>
          <w:rFonts w:eastAsia="Calibri" w:cs="Times New Roman"/>
          <w:color w:val="000000"/>
        </w:rPr>
        <w:t>od</w:t>
      </w:r>
      <w:r w:rsidR="00C9485B" w:rsidRPr="00226137">
        <w:rPr>
          <w:rFonts w:eastAsia="Calibri" w:cs="Times New Roman"/>
          <w:color w:val="000000"/>
        </w:rPr>
        <w:t xml:space="preserve"> </w:t>
      </w:r>
      <w:r w:rsidR="003E5E1E" w:rsidRPr="00226137">
        <w:rPr>
          <w:rFonts w:eastAsia="Calibri" w:cs="Times New Roman"/>
          <w:color w:val="000000"/>
        </w:rPr>
        <w:t>10</w:t>
      </w:r>
      <w:r w:rsidR="00C9485B" w:rsidRPr="00226137">
        <w:rPr>
          <w:rFonts w:eastAsia="Calibri" w:cs="Times New Roman"/>
          <w:color w:val="000000"/>
        </w:rPr>
        <w:t xml:space="preserve"> kHz </w:t>
      </w:r>
      <w:r w:rsidRPr="00C9485B">
        <w:rPr>
          <w:rFonts w:eastAsia="Calibri" w:cs="Times New Roman"/>
          <w:color w:val="000000"/>
        </w:rPr>
        <w:t xml:space="preserve">do 100 kHz 80 </w:t>
      </w:r>
      <w:proofErr w:type="spellStart"/>
      <w:r w:rsidRPr="00C9485B">
        <w:rPr>
          <w:rFonts w:eastAsia="Calibri" w:cs="Times New Roman"/>
          <w:color w:val="000000"/>
        </w:rPr>
        <w:t>dB</w:t>
      </w:r>
      <w:proofErr w:type="spellEnd"/>
      <w:r w:rsidR="0031412A">
        <w:rPr>
          <w:rFonts w:eastAsia="Calibri" w:cs="Times New Roman"/>
          <w:color w:val="000000"/>
        </w:rPr>
        <w:t xml:space="preserve"> i</w:t>
      </w:r>
      <w:r w:rsidRPr="006C578E">
        <w:rPr>
          <w:rFonts w:eastAsia="Calibri" w:cs="Times New Roman"/>
          <w:color w:val="000000"/>
        </w:rPr>
        <w:t xml:space="preserve"> powyżej 100 kHz tłumienie 100 </w:t>
      </w:r>
      <w:proofErr w:type="spellStart"/>
      <w:r w:rsidRPr="006C578E">
        <w:rPr>
          <w:rFonts w:eastAsia="Calibri" w:cs="Times New Roman"/>
          <w:color w:val="000000"/>
        </w:rPr>
        <w:t>dB</w:t>
      </w:r>
      <w:proofErr w:type="spellEnd"/>
      <w:r w:rsidRPr="006C578E">
        <w:rPr>
          <w:rFonts w:eastAsia="Calibri" w:cs="Times New Roman"/>
          <w:color w:val="000000"/>
        </w:rPr>
        <w:t>.</w:t>
      </w:r>
    </w:p>
    <w:p w14:paraId="4694EF48" w14:textId="58BCC249" w:rsidR="006C578E" w:rsidRPr="006C578E" w:rsidRDefault="006C578E" w:rsidP="004153FA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Konstrukcja klatki powinna przewidywać umieszczenie nad stołem pomiarowym zaczepu o udźwigu do 100 kg do zamocowania linki przeznaczonej do ewentualnego podtrzymywania kabli doprowadzanych do badanych urządzeń. Mechanizm podciągania elementów zawieszonych </w:t>
      </w:r>
      <w:r w:rsidR="006C27FB">
        <w:rPr>
          <w:rFonts w:eastAsia="Calibri" w:cs="Times New Roman"/>
          <w:color w:val="000000"/>
        </w:rPr>
        <w:t>może być „ręczny”.</w:t>
      </w:r>
      <w:r w:rsidRPr="006C578E">
        <w:rPr>
          <w:rFonts w:eastAsia="Calibri" w:cs="Times New Roman"/>
          <w:color w:val="000000"/>
        </w:rPr>
        <w:t xml:space="preserve"> </w:t>
      </w:r>
      <w:r w:rsidR="007D29B7" w:rsidRPr="006C27FB">
        <w:rPr>
          <w:rFonts w:eastAsia="Calibri" w:cs="Times New Roman"/>
          <w:color w:val="000000"/>
        </w:rPr>
        <w:t xml:space="preserve">Zamawiający dopuszcza </w:t>
      </w:r>
      <w:r w:rsidRPr="006C27FB">
        <w:rPr>
          <w:rFonts w:eastAsia="Calibri" w:cs="Times New Roman"/>
          <w:color w:val="000000"/>
        </w:rPr>
        <w:t>rozwiązanie</w:t>
      </w:r>
      <w:r w:rsidRPr="006C578E">
        <w:rPr>
          <w:rFonts w:eastAsia="Calibri" w:cs="Times New Roman"/>
          <w:color w:val="000000"/>
        </w:rPr>
        <w:t>, w którym linka podtrzymująca jest umocowana do konstrukcji budynku i przepuszczona przez odpowiedni otwór w suficie komory.</w:t>
      </w:r>
    </w:p>
    <w:p w14:paraId="5AAC67C9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23166090" w14:textId="77777777" w:rsidR="006C578E" w:rsidRPr="00B0134F" w:rsidRDefault="006C578E" w:rsidP="00BD232E">
      <w:pPr>
        <w:pStyle w:val="Styl3"/>
        <w:numPr>
          <w:ilvl w:val="1"/>
          <w:numId w:val="76"/>
        </w:numPr>
        <w:ind w:left="1134" w:hanging="708"/>
      </w:pPr>
      <w:bookmarkStart w:id="41" w:name="_Toc77341075"/>
      <w:bookmarkStart w:id="42" w:name="_Toc102992727"/>
      <w:bookmarkStart w:id="43" w:name="_Toc103206780"/>
      <w:bookmarkStart w:id="44" w:name="_Toc109122148"/>
      <w:r w:rsidRPr="00B0134F">
        <w:t>Podłoga w komorze</w:t>
      </w:r>
      <w:bookmarkEnd w:id="41"/>
      <w:bookmarkEnd w:id="42"/>
      <w:bookmarkEnd w:id="43"/>
      <w:bookmarkEnd w:id="44"/>
    </w:p>
    <w:p w14:paraId="2C834649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432C2D6B" w14:textId="34A72B53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Poziom podłogi w komorze powinien być na poziomie posadzki laboratorium z uwzględnieniem możliwości zamknięcia drzwi do komory. Wysokość podniesienia, nie </w:t>
      </w:r>
      <w:r w:rsidR="00226137">
        <w:rPr>
          <w:rFonts w:eastAsia="Calibri" w:cs="Times New Roman"/>
          <w:color w:val="000000"/>
        </w:rPr>
        <w:t xml:space="preserve">więcej </w:t>
      </w:r>
      <w:r w:rsidRPr="006C578E">
        <w:rPr>
          <w:rFonts w:eastAsia="Calibri" w:cs="Times New Roman"/>
          <w:color w:val="000000"/>
        </w:rPr>
        <w:t>niż 600 mm musi umożliwiać zabudowę infrastruktur kablowej i silnika stołu obrotowego znajdujących się pod poziomem podłogi. Podłoga musi spełniać ponadto poniższe wymagania:</w:t>
      </w:r>
    </w:p>
    <w:p w14:paraId="10D745FA" w14:textId="77777777" w:rsidR="006C578E" w:rsidRPr="006C578E" w:rsidRDefault="006C578E" w:rsidP="004153FA">
      <w:pPr>
        <w:numPr>
          <w:ilvl w:val="0"/>
          <w:numId w:val="4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musi stanowić metaliczną płaszczyznę bez wystających elementów,</w:t>
      </w:r>
    </w:p>
    <w:p w14:paraId="2DA45513" w14:textId="0A65CD1D" w:rsidR="006C578E" w:rsidRPr="006C578E" w:rsidRDefault="006C578E" w:rsidP="004153FA">
      <w:pPr>
        <w:numPr>
          <w:ilvl w:val="0"/>
          <w:numId w:val="4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powinna pozwalać na obciążenie 4</w:t>
      </w:r>
      <w:r w:rsidR="00081F83">
        <w:rPr>
          <w:rFonts w:eastAsia="Calibri" w:cs="Times New Roman"/>
          <w:color w:val="000000"/>
        </w:rPr>
        <w:t>000</w:t>
      </w:r>
      <w:r w:rsidRPr="006C578E">
        <w:rPr>
          <w:rFonts w:eastAsia="Calibri" w:cs="Times New Roman"/>
          <w:color w:val="000000"/>
        </w:rPr>
        <w:t xml:space="preserve"> </w:t>
      </w:r>
      <w:r w:rsidR="00081F83">
        <w:rPr>
          <w:rFonts w:eastAsia="Calibri" w:cs="Times New Roman"/>
          <w:color w:val="000000"/>
        </w:rPr>
        <w:t>kg</w:t>
      </w:r>
      <w:r w:rsidRPr="006C578E">
        <w:rPr>
          <w:rFonts w:eastAsia="Calibri" w:cs="Times New Roman"/>
          <w:color w:val="000000"/>
        </w:rPr>
        <w:t>/m</w:t>
      </w:r>
      <w:r w:rsidRPr="006C578E">
        <w:rPr>
          <w:rFonts w:eastAsia="Calibri" w:cs="Times New Roman"/>
          <w:color w:val="000000"/>
          <w:vertAlign w:val="superscript"/>
        </w:rPr>
        <w:t xml:space="preserve">2 - </w:t>
      </w:r>
      <w:r w:rsidRPr="006C578E">
        <w:rPr>
          <w:rFonts w:eastAsia="Calibri" w:cs="Times New Roman"/>
          <w:color w:val="000000"/>
        </w:rPr>
        <w:t>w obszarze stolika obrotowego i w obszarze przeznaczonym na transport od wejścia do komory do stolika pomiarowego,</w:t>
      </w:r>
    </w:p>
    <w:p w14:paraId="146077CC" w14:textId="2081DB0A" w:rsidR="006C578E" w:rsidRPr="006C578E" w:rsidRDefault="006C578E" w:rsidP="004153FA">
      <w:pPr>
        <w:numPr>
          <w:ilvl w:val="0"/>
          <w:numId w:val="4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powinna </w:t>
      </w:r>
      <w:r w:rsidRPr="00750B1F">
        <w:rPr>
          <w:rFonts w:eastAsia="Calibri" w:cs="Times New Roman"/>
          <w:color w:val="000000"/>
        </w:rPr>
        <w:t>pozwalać na obciążenie do 15</w:t>
      </w:r>
      <w:r w:rsidR="00081F83" w:rsidRPr="00750B1F">
        <w:rPr>
          <w:rFonts w:eastAsia="Calibri" w:cs="Times New Roman"/>
          <w:color w:val="000000"/>
        </w:rPr>
        <w:t>00</w:t>
      </w:r>
      <w:r w:rsidRPr="00750B1F">
        <w:rPr>
          <w:rFonts w:eastAsia="Calibri" w:cs="Times New Roman"/>
          <w:color w:val="000000"/>
        </w:rPr>
        <w:t xml:space="preserve"> </w:t>
      </w:r>
      <w:r w:rsidR="00081F83" w:rsidRPr="00750B1F">
        <w:rPr>
          <w:rFonts w:eastAsia="Calibri" w:cs="Times New Roman"/>
          <w:color w:val="000000"/>
        </w:rPr>
        <w:t>kg</w:t>
      </w:r>
      <w:r w:rsidRPr="00750B1F">
        <w:rPr>
          <w:rFonts w:eastAsia="Calibri" w:cs="Times New Roman"/>
          <w:color w:val="000000"/>
        </w:rPr>
        <w:t>/m</w:t>
      </w:r>
      <w:r w:rsidRPr="00750B1F">
        <w:rPr>
          <w:rFonts w:eastAsia="Calibri" w:cs="Times New Roman"/>
          <w:color w:val="000000"/>
          <w:vertAlign w:val="superscript"/>
        </w:rPr>
        <w:t>2</w:t>
      </w:r>
      <w:r w:rsidRPr="00750B1F">
        <w:rPr>
          <w:rFonts w:eastAsia="Calibri" w:cs="Times New Roman"/>
          <w:color w:val="000000"/>
        </w:rPr>
        <w:t xml:space="preserve"> poza</w:t>
      </w:r>
      <w:r w:rsidRPr="006C578E">
        <w:rPr>
          <w:rFonts w:eastAsia="Calibri" w:cs="Times New Roman"/>
          <w:color w:val="000000"/>
          <w:vertAlign w:val="superscript"/>
        </w:rPr>
        <w:t xml:space="preserve"> </w:t>
      </w:r>
      <w:r w:rsidRPr="006C578E">
        <w:rPr>
          <w:rFonts w:eastAsia="Calibri" w:cs="Times New Roman"/>
          <w:color w:val="000000"/>
        </w:rPr>
        <w:t>obszarem stolika obrotowego i poza obszarem przeznaczonym na transport od wejścia do komory do stolika pomiarowego</w:t>
      </w:r>
      <w:r w:rsidR="00BD6E20">
        <w:rPr>
          <w:rFonts w:eastAsia="Calibri" w:cs="Times New Roman"/>
          <w:color w:val="000000"/>
        </w:rPr>
        <w:t>,</w:t>
      </w:r>
    </w:p>
    <w:p w14:paraId="53E081EF" w14:textId="77777777" w:rsidR="006C578E" w:rsidRPr="006C578E" w:rsidRDefault="006C578E" w:rsidP="004153FA">
      <w:pPr>
        <w:numPr>
          <w:ilvl w:val="0"/>
          <w:numId w:val="4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obciążalność podłogi wewnątrz komory i w obszarze operacyjnym budynku (poza pomieszczeniami ekranowanymi) powinna co najmniej spełniać wymagania dla klasy 6-tej wg normy PN-EN 13213</w:t>
      </w:r>
    </w:p>
    <w:p w14:paraId="66E589D6" w14:textId="30BCDFA2" w:rsidR="006C578E" w:rsidRPr="006C578E" w:rsidRDefault="006C578E" w:rsidP="006C578E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"Podłogi podniesione": </w:t>
      </w:r>
    </w:p>
    <w:p w14:paraId="0EE5B2AF" w14:textId="77777777" w:rsidR="006C578E" w:rsidRPr="006C578E" w:rsidRDefault="006C578E" w:rsidP="004153FA">
      <w:pPr>
        <w:numPr>
          <w:ilvl w:val="1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robocze obciążenia punktowe 6 </w:t>
      </w:r>
      <w:proofErr w:type="spellStart"/>
      <w:r w:rsidRPr="006C578E">
        <w:rPr>
          <w:rFonts w:eastAsia="Calibri" w:cs="Times New Roman"/>
          <w:color w:val="000000"/>
        </w:rPr>
        <w:t>kN</w:t>
      </w:r>
      <w:proofErr w:type="spellEnd"/>
      <w:r w:rsidRPr="006C578E">
        <w:rPr>
          <w:rFonts w:eastAsia="Calibri" w:cs="Times New Roman"/>
          <w:color w:val="000000"/>
        </w:rPr>
        <w:t xml:space="preserve">, </w:t>
      </w:r>
    </w:p>
    <w:p w14:paraId="1D04922F" w14:textId="77777777" w:rsidR="006C578E" w:rsidRPr="006C578E" w:rsidRDefault="006C578E" w:rsidP="004153FA">
      <w:pPr>
        <w:numPr>
          <w:ilvl w:val="1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obciążenia niszczące punktowe ≥ 12 </w:t>
      </w:r>
      <w:proofErr w:type="spellStart"/>
      <w:r w:rsidRPr="006C578E">
        <w:rPr>
          <w:rFonts w:eastAsia="Calibri" w:cs="Times New Roman"/>
          <w:color w:val="000000"/>
        </w:rPr>
        <w:t>kN</w:t>
      </w:r>
      <w:proofErr w:type="spellEnd"/>
      <w:r w:rsidRPr="006C578E">
        <w:rPr>
          <w:rFonts w:eastAsia="Calibri" w:cs="Times New Roman"/>
          <w:color w:val="000000"/>
        </w:rPr>
        <w:t>,</w:t>
      </w:r>
    </w:p>
    <w:p w14:paraId="5368C7CD" w14:textId="7DECD68D" w:rsidR="006C578E" w:rsidRPr="006C578E" w:rsidRDefault="006C578E" w:rsidP="004153FA">
      <w:pPr>
        <w:numPr>
          <w:ilvl w:val="1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robocze obciążenia powierzchniowe 30 </w:t>
      </w:r>
      <w:proofErr w:type="spellStart"/>
      <w:r w:rsidRPr="006C578E">
        <w:rPr>
          <w:rFonts w:eastAsia="Calibri" w:cs="Times New Roman"/>
          <w:color w:val="000000"/>
        </w:rPr>
        <w:t>kN</w:t>
      </w:r>
      <w:proofErr w:type="spellEnd"/>
      <w:r w:rsidRPr="006C578E">
        <w:rPr>
          <w:rFonts w:eastAsia="Calibri" w:cs="Times New Roman"/>
          <w:color w:val="000000"/>
        </w:rPr>
        <w:t>/m</w:t>
      </w:r>
      <w:r w:rsidRPr="006C578E">
        <w:rPr>
          <w:rFonts w:eastAsia="Calibri" w:cs="Times New Roman"/>
          <w:color w:val="000000"/>
          <w:vertAlign w:val="superscript"/>
        </w:rPr>
        <w:t>2</w:t>
      </w:r>
      <w:r w:rsidR="00750B1F">
        <w:rPr>
          <w:rFonts w:eastAsia="Calibri" w:cs="Times New Roman"/>
          <w:color w:val="000000"/>
        </w:rPr>
        <w:t>,</w:t>
      </w:r>
    </w:p>
    <w:p w14:paraId="75C5DC2F" w14:textId="77777777" w:rsidR="006C578E" w:rsidRPr="006C578E" w:rsidRDefault="006C578E" w:rsidP="004153FA">
      <w:pPr>
        <w:numPr>
          <w:ilvl w:val="1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dynamiczne obciążenie powierzchniowe minimum 100 </w:t>
      </w:r>
      <w:proofErr w:type="spellStart"/>
      <w:r w:rsidRPr="006C578E">
        <w:rPr>
          <w:rFonts w:eastAsia="Calibri" w:cs="Times New Roman"/>
          <w:color w:val="000000"/>
        </w:rPr>
        <w:t>kN</w:t>
      </w:r>
      <w:proofErr w:type="spellEnd"/>
      <w:r w:rsidRPr="006C578E">
        <w:rPr>
          <w:rFonts w:eastAsia="Calibri" w:cs="Times New Roman"/>
          <w:color w:val="000000"/>
        </w:rPr>
        <w:t>/m</w:t>
      </w:r>
      <w:r w:rsidRPr="006C578E">
        <w:rPr>
          <w:rFonts w:eastAsia="Calibri" w:cs="Times New Roman"/>
          <w:color w:val="000000"/>
          <w:vertAlign w:val="superscript"/>
        </w:rPr>
        <w:t>2</w:t>
      </w:r>
      <w:r w:rsidRPr="006C578E">
        <w:rPr>
          <w:rFonts w:eastAsia="Calibri" w:cs="Times New Roman"/>
          <w:color w:val="000000"/>
        </w:rPr>
        <w:t xml:space="preserve">. </w:t>
      </w:r>
    </w:p>
    <w:p w14:paraId="429CF9AD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1B232C67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Pod podłogą podniesioną należy rozprowadzić niezbędną infrastrukturę i okablowanie, przy czym należy zapewnić możliwość zmian w okablowaniu bez konieczności demontażu podłogi np. poprzez ułożenie okablowania w dodatkowych duktach lub rurach do których końców będzie zapewniony dostęp.</w:t>
      </w:r>
    </w:p>
    <w:p w14:paraId="2F6B3AFE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3FC2F85E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lastRenderedPageBreak/>
        <w:t>Pod podłogą poprowadzone będą w odrębnie wykonanych duktach dla przewodów energetycznych i przewodów sygnałowych (światłowodów, przewodów w.cz. i innych) oraz przewodów sprężonego powietrza.</w:t>
      </w:r>
    </w:p>
    <w:p w14:paraId="35BEFCAD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Wszelkie okablowania mają być prowadzone w odpowiednich duktach pod podłogą podniesioną, przy czym dukty muszą umożliwić przynajmniej dwukrotne zwiększenie objętości okablowania.</w:t>
      </w:r>
    </w:p>
    <w:p w14:paraId="4BFF3827" w14:textId="77777777" w:rsidR="00216736" w:rsidRDefault="00216736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20A9BD13" w14:textId="4E19B9F1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Dla obszaru podłogi pomiędzy masztem antenowym</w:t>
      </w:r>
      <w:r w:rsidR="00750B1F">
        <w:rPr>
          <w:rFonts w:eastAsia="Calibri" w:cs="Times New Roman"/>
          <w:color w:val="000000"/>
        </w:rPr>
        <w:t>,</w:t>
      </w:r>
      <w:r w:rsidRPr="006C578E">
        <w:rPr>
          <w:rFonts w:eastAsia="Calibri" w:cs="Times New Roman"/>
          <w:color w:val="000000"/>
        </w:rPr>
        <w:t xml:space="preserve"> a obrotnicą muszą być dostarczone moduły absorberów przenośnych (hybrydowych złożonych z ferrytów i absorberów piramidalnych oraz absorberów rezystywnych bez ferrytów) dla takiej powierzchni podłogi, nie mniej jednak niż 9 m</w:t>
      </w:r>
      <w:r w:rsidRPr="006C578E">
        <w:rPr>
          <w:rFonts w:eastAsia="Calibri" w:cs="Times New Roman"/>
          <w:color w:val="000000"/>
          <w:vertAlign w:val="superscript"/>
        </w:rPr>
        <w:t>2</w:t>
      </w:r>
      <w:r w:rsidRPr="006C578E">
        <w:rPr>
          <w:rFonts w:eastAsia="Calibri" w:cs="Times New Roman"/>
          <w:color w:val="000000"/>
        </w:rPr>
        <w:t>, pokrycie której zapewni osiągnięcie wymaganych parametrów dotyczących jednorodności pola (UFA), zmierzonych w zakresie częstotliwości 80 MHz – 18 GHz z odległości 3 m zgodnie z EN 61000-4-3 oraz zmierzonych zgodnie z aktualnym wydaniem normy CISPR 16-1-4 współczynników:</w:t>
      </w:r>
    </w:p>
    <w:p w14:paraId="2AC75659" w14:textId="62AB0DEE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-</w:t>
      </w:r>
      <w:r w:rsidR="00750B1F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NSA, w zakresie częstotliwości 30 MHz – 1 GHz, zmierzonych z odległości pomiarowych 3 m i 10 m,</w:t>
      </w:r>
    </w:p>
    <w:p w14:paraId="6DE96C10" w14:textId="09AE1CD6" w:rsidR="00A073F0" w:rsidRPr="00BD6E20" w:rsidRDefault="006C578E" w:rsidP="00BD6E20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- </w:t>
      </w:r>
      <w:proofErr w:type="spellStart"/>
      <w:r w:rsidRPr="006C578E">
        <w:rPr>
          <w:rFonts w:eastAsia="Calibri" w:cs="Times New Roman"/>
          <w:color w:val="000000"/>
        </w:rPr>
        <w:t>sVSWR</w:t>
      </w:r>
      <w:proofErr w:type="spellEnd"/>
      <w:r w:rsidRPr="006C578E">
        <w:rPr>
          <w:rFonts w:eastAsia="Calibri" w:cs="Times New Roman"/>
          <w:color w:val="000000"/>
        </w:rPr>
        <w:t>, w zakresie częstotliwości 1 GHz – 18 GHz, zmierzonych z odległości pomiarowej 3 m i 10 m</w:t>
      </w:r>
      <w:r w:rsidR="002F3532">
        <w:rPr>
          <w:rFonts w:eastAsia="Calibri" w:cs="Times New Roman"/>
          <w:color w:val="000000"/>
        </w:rPr>
        <w:t>,</w:t>
      </w:r>
    </w:p>
    <w:p w14:paraId="597A4347" w14:textId="2A9CB65E" w:rsidR="00180548" w:rsidRPr="00BD6E20" w:rsidRDefault="00A073F0" w:rsidP="00FC20B6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BD6E20">
        <w:rPr>
          <w:rFonts w:eastAsia="Calibri" w:cs="Times New Roman"/>
          <w:color w:val="000000"/>
        </w:rPr>
        <w:t>-</w:t>
      </w:r>
      <w:r w:rsidR="00750B1F">
        <w:rPr>
          <w:rFonts w:eastAsia="Calibri" w:cs="Times New Roman"/>
          <w:color w:val="000000"/>
        </w:rPr>
        <w:t xml:space="preserve"> </w:t>
      </w:r>
      <w:r w:rsidR="00180548" w:rsidRPr="00BD6E20">
        <w:rPr>
          <w:rFonts w:eastAsia="Calibri" w:cs="Times New Roman"/>
          <w:color w:val="000000"/>
        </w:rPr>
        <w:t xml:space="preserve">NSIL </w:t>
      </w:r>
      <w:r w:rsidR="00FC20B6" w:rsidRPr="00BD6E20">
        <w:rPr>
          <w:rFonts w:eastAsia="Calibri" w:cs="Times New Roman"/>
          <w:color w:val="000000"/>
        </w:rPr>
        <w:t xml:space="preserve">wg. wydania normy </w:t>
      </w:r>
      <w:r w:rsidR="00BD6E20" w:rsidRPr="00F43AD7">
        <w:rPr>
          <w:rFonts w:eastAsia="Calibri" w:cs="Times New Roman"/>
          <w:color w:val="000000"/>
        </w:rPr>
        <w:t xml:space="preserve">CISPR 16-1-4 AMD.2 (ED.4)  &amp;  CIS/A/1323/CDV </w:t>
      </w:r>
      <w:r w:rsidR="00180548" w:rsidRPr="00BD6E20">
        <w:rPr>
          <w:rFonts w:eastAsia="Calibri" w:cs="Times New Roman"/>
          <w:color w:val="000000"/>
        </w:rPr>
        <w:t>w zakresie</w:t>
      </w:r>
      <w:r w:rsidR="00FC20B6" w:rsidRPr="00BD6E20">
        <w:rPr>
          <w:rFonts w:eastAsia="Calibri" w:cs="Times New Roman"/>
          <w:color w:val="000000"/>
        </w:rPr>
        <w:t xml:space="preserve"> częstotliwości</w:t>
      </w:r>
      <w:r w:rsidR="00180548" w:rsidRPr="00BD6E20">
        <w:rPr>
          <w:rFonts w:eastAsia="Calibri" w:cs="Times New Roman"/>
          <w:color w:val="000000"/>
        </w:rPr>
        <w:t>: 9</w:t>
      </w:r>
      <w:r w:rsidR="00BD6E20">
        <w:rPr>
          <w:rFonts w:eastAsia="Calibri" w:cs="Times New Roman"/>
          <w:color w:val="000000"/>
        </w:rPr>
        <w:t xml:space="preserve"> </w:t>
      </w:r>
      <w:r w:rsidR="00180548" w:rsidRPr="00BD6E20">
        <w:rPr>
          <w:rFonts w:eastAsia="Calibri" w:cs="Times New Roman"/>
          <w:color w:val="000000"/>
        </w:rPr>
        <w:t>kHz – 30</w:t>
      </w:r>
      <w:r w:rsidR="00BD6E20">
        <w:rPr>
          <w:rFonts w:eastAsia="Calibri" w:cs="Times New Roman"/>
          <w:color w:val="000000"/>
        </w:rPr>
        <w:t xml:space="preserve"> </w:t>
      </w:r>
      <w:r w:rsidR="00180548" w:rsidRPr="00BD6E20">
        <w:rPr>
          <w:rFonts w:eastAsia="Calibri" w:cs="Times New Roman"/>
          <w:color w:val="000000"/>
        </w:rPr>
        <w:t>MHz</w:t>
      </w:r>
      <w:r w:rsidR="00FC20B6" w:rsidRPr="00BD6E20">
        <w:rPr>
          <w:rFonts w:eastAsia="Calibri" w:cs="Times New Roman"/>
          <w:color w:val="000000"/>
        </w:rPr>
        <w:t xml:space="preserve"> zmierzonych z odległości pomiarowej 3 m i 10 m.</w:t>
      </w:r>
    </w:p>
    <w:p w14:paraId="03E1E7B7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Absorbery przenośne powinny być umieszczone na konstrukcji zapewniającej sztywność w czasie ich przenoszenia i mobilność przy ich układaniu. Z uwagi na ilość i wagę płyt z absorberami podłogowymi dostawca powinien dostarczyć wózki do ich przewożenia. W dokumentacji powinien być podany opis sugerowanej techniki składowania płyt z absorberami podłogowymi.</w:t>
      </w:r>
    </w:p>
    <w:p w14:paraId="0C831440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1BAC9AA4" w14:textId="1760D358" w:rsidR="006C578E" w:rsidRPr="00B0134F" w:rsidRDefault="006C578E" w:rsidP="00BD232E">
      <w:pPr>
        <w:pStyle w:val="Styl3"/>
        <w:numPr>
          <w:ilvl w:val="1"/>
          <w:numId w:val="76"/>
        </w:numPr>
        <w:ind w:left="1276" w:hanging="708"/>
      </w:pPr>
      <w:bookmarkStart w:id="45" w:name="_Toc77341076"/>
      <w:bookmarkStart w:id="46" w:name="_Toc102992728"/>
      <w:bookmarkStart w:id="47" w:name="_Toc103206781"/>
      <w:bookmarkStart w:id="48" w:name="_Toc109122149"/>
      <w:r w:rsidRPr="00B0134F">
        <w:t>Instalacja oświetleniowa komory</w:t>
      </w:r>
      <w:bookmarkEnd w:id="45"/>
      <w:bookmarkEnd w:id="46"/>
      <w:bookmarkEnd w:id="47"/>
      <w:bookmarkEnd w:id="48"/>
    </w:p>
    <w:p w14:paraId="47B552AE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1231B388" w14:textId="77777777" w:rsidR="006C578E" w:rsidRPr="006C578E" w:rsidRDefault="006C578E" w:rsidP="004153FA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oświetlenie min. 300 lx na powierzchni stołu pomiarowego,</w:t>
      </w:r>
    </w:p>
    <w:p w14:paraId="17C1257A" w14:textId="77777777" w:rsidR="006C578E" w:rsidRPr="006C578E" w:rsidRDefault="006C578E" w:rsidP="004153FA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oświetlenie min. 150 lx w pozostałych obszarach komory,</w:t>
      </w:r>
    </w:p>
    <w:p w14:paraId="67C76E38" w14:textId="340C7DA5" w:rsidR="006C578E" w:rsidRPr="006C578E" w:rsidRDefault="006C578E" w:rsidP="004153FA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współczynnik oddawania barw zastosowanych źródeł światła Ra</w:t>
      </w:r>
      <w:r w:rsidR="00BD6E20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≥</w:t>
      </w:r>
      <w:r w:rsidR="00BD6E20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0,75,</w:t>
      </w:r>
    </w:p>
    <w:p w14:paraId="68DC3D52" w14:textId="77777777" w:rsidR="006C578E" w:rsidRPr="006C578E" w:rsidRDefault="006C578E" w:rsidP="004153FA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oświetlenie nie może stanowić źródła emisji elektromagnetycznej, </w:t>
      </w:r>
    </w:p>
    <w:p w14:paraId="642970F7" w14:textId="77777777" w:rsidR="006C578E" w:rsidRPr="006C578E" w:rsidRDefault="006C578E" w:rsidP="004153FA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źródła światła powinny być wykonane w technologii halogenowej, </w:t>
      </w:r>
    </w:p>
    <w:p w14:paraId="24DFAF70" w14:textId="4A6F3341" w:rsidR="006C578E" w:rsidRPr="006C578E" w:rsidRDefault="006C578E" w:rsidP="004153FA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poziom emisji promieniowania elektromagnetycznego oświetlenia co najmniej -10 </w:t>
      </w:r>
      <w:proofErr w:type="spellStart"/>
      <w:r w:rsidRPr="006C578E">
        <w:rPr>
          <w:rFonts w:eastAsia="Calibri" w:cs="Times New Roman"/>
          <w:color w:val="000000"/>
        </w:rPr>
        <w:t>dB</w:t>
      </w:r>
      <w:proofErr w:type="spellEnd"/>
      <w:r w:rsidRPr="006C578E">
        <w:rPr>
          <w:rFonts w:eastAsia="Calibri" w:cs="Times New Roman"/>
          <w:color w:val="000000"/>
        </w:rPr>
        <w:t xml:space="preserve"> poniżej limitu zawartego w NO-06-A200:2012 – wymaganie KRE-02 (14 </w:t>
      </w:r>
      <w:proofErr w:type="spellStart"/>
      <w:r w:rsidRPr="006C578E">
        <w:rPr>
          <w:rFonts w:eastAsia="Calibri" w:cs="Times New Roman"/>
          <w:color w:val="000000"/>
        </w:rPr>
        <w:t>dBuV</w:t>
      </w:r>
      <w:proofErr w:type="spellEnd"/>
      <w:r w:rsidRPr="006C578E">
        <w:rPr>
          <w:rFonts w:eastAsia="Calibri" w:cs="Times New Roman"/>
          <w:color w:val="000000"/>
        </w:rPr>
        <w:t xml:space="preserve">/m) lub normy </w:t>
      </w:r>
      <w:proofErr w:type="spellStart"/>
      <w:r w:rsidRPr="006C578E">
        <w:rPr>
          <w:rFonts w:eastAsia="Calibri" w:cs="Times New Roman"/>
          <w:color w:val="000000"/>
        </w:rPr>
        <w:t>automotive</w:t>
      </w:r>
      <w:proofErr w:type="spellEnd"/>
      <w:r w:rsidRPr="006C578E">
        <w:rPr>
          <w:rFonts w:eastAsia="Calibri" w:cs="Times New Roman"/>
          <w:color w:val="000000"/>
        </w:rPr>
        <w:t xml:space="preserve"> CISPR 25:2016 -Class 5</w:t>
      </w:r>
      <w:r w:rsidR="00BD6E20">
        <w:rPr>
          <w:rFonts w:eastAsia="Calibri" w:cs="Times New Roman"/>
          <w:color w:val="000000"/>
        </w:rPr>
        <w:t>,</w:t>
      </w:r>
    </w:p>
    <w:p w14:paraId="345A3142" w14:textId="77777777" w:rsidR="006C578E" w:rsidRPr="006C578E" w:rsidRDefault="006C578E" w:rsidP="004153FA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oświetlenie w komorze powinno być załączane wyłącznikiem przy wszystkich drzwiach komory od wewnątrz,</w:t>
      </w:r>
    </w:p>
    <w:p w14:paraId="03207517" w14:textId="62C90CB3" w:rsidR="006C578E" w:rsidRPr="006C578E" w:rsidRDefault="006C578E" w:rsidP="004153FA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dopuszcza się zastosowanie dodatkowego oświetlenia typu LED, które może być wykorzystywane do innych prac w komorze oprócz pomiarów emisji. Oba typy oświetlenia muszą być niezależnie włączane</w:t>
      </w:r>
      <w:r w:rsidR="00BD6E20">
        <w:rPr>
          <w:rFonts w:eastAsia="Calibri" w:cs="Times New Roman"/>
          <w:color w:val="000000"/>
        </w:rPr>
        <w:t>,</w:t>
      </w:r>
    </w:p>
    <w:p w14:paraId="0F38AB1B" w14:textId="5C219B24" w:rsidR="006C578E" w:rsidRPr="006C578E" w:rsidRDefault="006C578E" w:rsidP="004153FA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wymiana źródeł światła musi być możliwa we własnym zakresie, bez korzystania z usług firmy zewnętrznej lub osób posiadających uprawnienia do pracy na wysokości</w:t>
      </w:r>
      <w:r w:rsidR="00BD6E20">
        <w:rPr>
          <w:rFonts w:eastAsia="Calibri" w:cs="Times New Roman"/>
          <w:color w:val="000000"/>
        </w:rPr>
        <w:t>,</w:t>
      </w:r>
    </w:p>
    <w:p w14:paraId="0C08E3AF" w14:textId="740C5D0E" w:rsidR="006C578E" w:rsidRPr="006C578E" w:rsidRDefault="006C578E" w:rsidP="004153FA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sposób wymiany źródeł światła musi zapewniać utrzymanie szczelności komory po wymianie źródeł światła</w:t>
      </w:r>
      <w:r w:rsidR="00BD6E20">
        <w:rPr>
          <w:rFonts w:eastAsia="Calibri" w:cs="Times New Roman"/>
          <w:color w:val="000000"/>
        </w:rPr>
        <w:t>,</w:t>
      </w:r>
    </w:p>
    <w:p w14:paraId="4C1375E2" w14:textId="2CC40B9D" w:rsidR="006C578E" w:rsidRPr="006C578E" w:rsidRDefault="006C578E" w:rsidP="004153FA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dodatkowo konieczna jest instalacja oświetlenia awaryjnego zapewniającego oświetlenie drogi ewakuacyjnej przez czas min. 15 minut po zaniku zasilania komory.</w:t>
      </w:r>
      <w:r w:rsidR="002E7948">
        <w:rPr>
          <w:rFonts w:eastAsia="Calibri" w:cs="Times New Roman"/>
          <w:color w:val="000000"/>
        </w:rPr>
        <w:t xml:space="preserve"> </w:t>
      </w:r>
      <w:r w:rsidR="001E627B" w:rsidRPr="006C27FB">
        <w:rPr>
          <w:rFonts w:eastAsia="Calibri" w:cs="Times New Roman"/>
        </w:rPr>
        <w:t>Wykonawca</w:t>
      </w:r>
      <w:r w:rsidR="001E627B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musi zapewnić również oznaczenie dróg ewakuacyjnych, widocznych po wyłączeniu oświetlenia w komorze.</w:t>
      </w:r>
    </w:p>
    <w:p w14:paraId="219E399E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4E15260F" w14:textId="77777777" w:rsidR="006C578E" w:rsidRPr="0027721A" w:rsidRDefault="006C578E" w:rsidP="009E4A08">
      <w:pPr>
        <w:pStyle w:val="Styl3"/>
        <w:numPr>
          <w:ilvl w:val="1"/>
          <w:numId w:val="76"/>
        </w:numPr>
        <w:ind w:left="1276" w:hanging="709"/>
      </w:pPr>
      <w:bookmarkStart w:id="49" w:name="_Toc77341077"/>
      <w:bookmarkStart w:id="50" w:name="_Toc102992729"/>
      <w:bookmarkStart w:id="51" w:name="_Toc103206782"/>
      <w:bookmarkStart w:id="52" w:name="_Toc109122150"/>
      <w:r w:rsidRPr="0027721A">
        <w:lastRenderedPageBreak/>
        <w:t>Uziemienie komory</w:t>
      </w:r>
      <w:bookmarkEnd w:id="49"/>
      <w:bookmarkEnd w:id="50"/>
      <w:bookmarkEnd w:id="51"/>
      <w:bookmarkEnd w:id="52"/>
    </w:p>
    <w:p w14:paraId="1C61E81D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73127221" w14:textId="77777777" w:rsidR="006C578E" w:rsidRPr="006C578E" w:rsidRDefault="006C578E" w:rsidP="004153FA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Wymagana rezystancja maksimum 0,25 Ω względem uziemienia budynku,</w:t>
      </w:r>
    </w:p>
    <w:p w14:paraId="25B154C6" w14:textId="46DCD04C" w:rsidR="006C578E" w:rsidRDefault="00C97465" w:rsidP="004153FA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d</w:t>
      </w:r>
      <w:r w:rsidRPr="006C578E">
        <w:rPr>
          <w:rFonts w:eastAsia="Calibri" w:cs="Times New Roman"/>
          <w:color w:val="000000"/>
        </w:rPr>
        <w:t xml:space="preserve">ostęp </w:t>
      </w:r>
      <w:r w:rsidR="006C578E" w:rsidRPr="006C578E">
        <w:rPr>
          <w:rFonts w:eastAsia="Calibri" w:cs="Times New Roman"/>
          <w:color w:val="000000"/>
        </w:rPr>
        <w:t>do miejsca pomiaru rezystancji w celu, okresowego pomiaru rezystancji.</w:t>
      </w:r>
    </w:p>
    <w:p w14:paraId="1F0E0247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777A292B" w14:textId="4228DB46" w:rsidR="006C578E" w:rsidRPr="0027721A" w:rsidRDefault="006C578E" w:rsidP="009E4A08">
      <w:pPr>
        <w:pStyle w:val="Styl3"/>
        <w:numPr>
          <w:ilvl w:val="1"/>
          <w:numId w:val="76"/>
        </w:numPr>
        <w:ind w:left="1276" w:hanging="708"/>
      </w:pPr>
      <w:bookmarkStart w:id="53" w:name="_Toc77341078"/>
      <w:bookmarkStart w:id="54" w:name="_Toc102992730"/>
      <w:bookmarkStart w:id="55" w:name="_Toc103206783"/>
      <w:bookmarkStart w:id="56" w:name="_Toc109122151"/>
      <w:bookmarkStart w:id="57" w:name="_Hlk69129643"/>
      <w:r w:rsidRPr="0027721A">
        <w:t>Drzwi</w:t>
      </w:r>
      <w:bookmarkEnd w:id="53"/>
      <w:bookmarkEnd w:id="54"/>
      <w:bookmarkEnd w:id="55"/>
      <w:bookmarkEnd w:id="56"/>
    </w:p>
    <w:bookmarkEnd w:id="57"/>
    <w:p w14:paraId="248A4C7C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68A5003E" w14:textId="7794E0BB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b/>
          <w:color w:val="000000"/>
        </w:rPr>
        <w:t>Brama główna do wprowadzania</w:t>
      </w:r>
      <w:r w:rsidRPr="006C578E">
        <w:rPr>
          <w:rFonts w:eastAsia="Calibri" w:cs="Times New Roman"/>
          <w:color w:val="000000"/>
        </w:rPr>
        <w:t xml:space="preserve"> obiektu badanego (EUT) o wymiarach w świetle co najmniej 3 m × 3 m </w:t>
      </w:r>
      <w:r w:rsidRPr="00BD6E20">
        <w:rPr>
          <w:rFonts w:eastAsia="Calibri" w:cs="Times New Roman"/>
          <w:color w:val="000000"/>
        </w:rPr>
        <w:t>powinna być</w:t>
      </w:r>
      <w:r w:rsidR="004F6493" w:rsidRPr="00BD6E20">
        <w:rPr>
          <w:rFonts w:eastAsia="Calibri" w:cs="Times New Roman"/>
          <w:color w:val="000000"/>
        </w:rPr>
        <w:t xml:space="preserve"> przesuwna</w:t>
      </w:r>
      <w:r w:rsidRPr="00BD6E20">
        <w:rPr>
          <w:rFonts w:eastAsia="Calibri" w:cs="Times New Roman"/>
          <w:color w:val="000000"/>
        </w:rPr>
        <w:t>, zamykana</w:t>
      </w:r>
      <w:r w:rsidRPr="006C578E">
        <w:rPr>
          <w:rFonts w:eastAsia="Calibri" w:cs="Times New Roman"/>
          <w:color w:val="000000"/>
        </w:rPr>
        <w:t>/</w:t>
      </w:r>
      <w:r w:rsidR="00007812">
        <w:rPr>
          <w:rFonts w:eastAsia="Calibri" w:cs="Times New Roman"/>
          <w:color w:val="000000"/>
        </w:rPr>
        <w:t>otwierana</w:t>
      </w:r>
      <w:r w:rsidR="00007812" w:rsidRPr="006C578E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 xml:space="preserve">automatycznie. </w:t>
      </w:r>
    </w:p>
    <w:p w14:paraId="1D074A81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Wymaga się, aby brama była wyposażona w automatycznie opuszczaną i podnoszoną zsynchronizowaną z ruchem drzwi platformę zapewniającą </w:t>
      </w:r>
      <w:proofErr w:type="spellStart"/>
      <w:r w:rsidRPr="006C578E">
        <w:rPr>
          <w:rFonts w:eastAsia="Calibri" w:cs="Times New Roman"/>
          <w:color w:val="000000"/>
        </w:rPr>
        <w:t>bezprogowy</w:t>
      </w:r>
      <w:proofErr w:type="spellEnd"/>
      <w:r w:rsidRPr="006C578E">
        <w:rPr>
          <w:rFonts w:eastAsia="Calibri" w:cs="Times New Roman"/>
          <w:color w:val="000000"/>
        </w:rPr>
        <w:t xml:space="preserve"> dostęp do komory ze strefy dostaw. Podłoga podniesiona w komorze ma być na tej samej wysokości co podłoga w strefie dostaw. </w:t>
      </w:r>
    </w:p>
    <w:p w14:paraId="3BC1F3A1" w14:textId="721EEA68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Drzwi dla personelu (pomiędzy komorą SAC i pomieszczeniem kontrolno-pomiarowym CR (Control </w:t>
      </w:r>
      <w:proofErr w:type="spellStart"/>
      <w:r w:rsidRPr="006C578E">
        <w:rPr>
          <w:rFonts w:eastAsia="Calibri" w:cs="Times New Roman"/>
          <w:color w:val="000000"/>
        </w:rPr>
        <w:t>Room</w:t>
      </w:r>
      <w:proofErr w:type="spellEnd"/>
      <w:r w:rsidRPr="006C578E">
        <w:rPr>
          <w:rFonts w:eastAsia="Calibri" w:cs="Times New Roman"/>
          <w:color w:val="000000"/>
        </w:rPr>
        <w:t>) powinny być jednoskrzydłowe o wymiarach w świetle co najmniej 0,9 m × 2,1 m powinny być jednoskrzydłowe, zamykana/</w:t>
      </w:r>
      <w:r w:rsidR="00007812">
        <w:rPr>
          <w:rFonts w:eastAsia="Calibri" w:cs="Times New Roman"/>
          <w:color w:val="000000"/>
        </w:rPr>
        <w:t>otwierana</w:t>
      </w:r>
      <w:r w:rsidR="00007812" w:rsidRPr="006C578E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ręcznie.</w:t>
      </w:r>
    </w:p>
    <w:p w14:paraId="1AAC4D3E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Konstrukcja bramy oraz drzwi powinny zapewnić zgodny z wymogami gwarancji czasookres ich użytkowania, przy zachowaniu wymaganych parametrów elektrycznych, tj. tłumienia składowych elektrycznej i magnetycznej pola elektromagnetycznego, określonych w wymaganiach dla całej komory.</w:t>
      </w:r>
    </w:p>
    <w:p w14:paraId="5F1C10A0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52B6A071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Brama główna i drzwi winny być zintegrowane z systemem wyłączania mocy RF przy naruszeniu któregokolwiek wejścia do komory EMC.</w:t>
      </w:r>
    </w:p>
    <w:p w14:paraId="4335F27B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07A433F3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Ze względów BHP wszystkie drzwi dla personelu muszą umożliwiać ich otworzenie zarówno od środka jak i z zewnątrz. Drzwi do pomieszczenia obsługi i pomiędzy pokojem obsługi i komorą muszą umożliwić ich otwarcie w sposób mechaniczny w przypadku braku zasilania.</w:t>
      </w:r>
    </w:p>
    <w:p w14:paraId="4169ADE5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0E410203" w14:textId="2F340F47" w:rsidR="006C578E" w:rsidRPr="006C578E" w:rsidRDefault="006C578E" w:rsidP="009E4A08">
      <w:pPr>
        <w:pStyle w:val="Styl3"/>
        <w:numPr>
          <w:ilvl w:val="1"/>
          <w:numId w:val="76"/>
        </w:numPr>
        <w:ind w:left="1276" w:hanging="709"/>
      </w:pPr>
      <w:bookmarkStart w:id="58" w:name="_Toc77341079"/>
      <w:bookmarkStart w:id="59" w:name="_Toc102992731"/>
      <w:bookmarkStart w:id="60" w:name="_Toc103206784"/>
      <w:bookmarkStart w:id="61" w:name="_Toc109122152"/>
      <w:r w:rsidRPr="006C578E">
        <w:t>Stół pomiarowy</w:t>
      </w:r>
      <w:bookmarkEnd w:id="58"/>
      <w:bookmarkEnd w:id="59"/>
      <w:bookmarkEnd w:id="60"/>
      <w:bookmarkEnd w:id="61"/>
    </w:p>
    <w:p w14:paraId="6EF6DC11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</w:p>
    <w:p w14:paraId="0F65741C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b/>
          <w:color w:val="000000"/>
        </w:rPr>
        <w:t>Stół obrotowy (obrotnica), zainstalowany w podłodze</w:t>
      </w:r>
      <w:r w:rsidRPr="006C578E">
        <w:rPr>
          <w:rFonts w:eastAsia="Calibri" w:cs="Times New Roman"/>
          <w:color w:val="000000"/>
        </w:rPr>
        <w:t>:</w:t>
      </w:r>
    </w:p>
    <w:p w14:paraId="42241A6F" w14:textId="6DE0BA55" w:rsidR="006C578E" w:rsidRPr="006C578E" w:rsidRDefault="006C578E" w:rsidP="004153FA">
      <w:pPr>
        <w:numPr>
          <w:ilvl w:val="0"/>
          <w:numId w:val="4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o średnicy min. </w:t>
      </w:r>
      <w:r w:rsidR="00C70F42">
        <w:rPr>
          <w:rFonts w:eastAsia="Calibri" w:cs="Times New Roman"/>
          <w:color w:val="000000"/>
        </w:rPr>
        <w:t>5</w:t>
      </w:r>
      <w:r w:rsidRPr="00F054E1">
        <w:rPr>
          <w:rFonts w:eastAsia="Calibri" w:cs="Times New Roman"/>
          <w:color w:val="000000"/>
        </w:rPr>
        <w:t xml:space="preserve"> m</w:t>
      </w:r>
      <w:r w:rsidRPr="00F15917">
        <w:rPr>
          <w:rFonts w:eastAsia="Calibri" w:cs="Times New Roman"/>
          <w:color w:val="000000"/>
        </w:rPr>
        <w:t>,</w:t>
      </w:r>
      <w:r w:rsidRPr="006C578E">
        <w:rPr>
          <w:rFonts w:eastAsia="Calibri" w:cs="Times New Roman"/>
          <w:color w:val="000000"/>
        </w:rPr>
        <w:t xml:space="preserve"> </w:t>
      </w:r>
    </w:p>
    <w:p w14:paraId="7E16DA01" w14:textId="421AE1E4" w:rsidR="006C578E" w:rsidRPr="006C578E" w:rsidRDefault="006C578E" w:rsidP="004153FA">
      <w:pPr>
        <w:numPr>
          <w:ilvl w:val="0"/>
          <w:numId w:val="4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obciążalność </w:t>
      </w:r>
      <w:r w:rsidR="00081F83">
        <w:rPr>
          <w:rFonts w:eastAsia="Calibri" w:cs="Times New Roman"/>
          <w:color w:val="000000"/>
        </w:rPr>
        <w:t xml:space="preserve">całkowita </w:t>
      </w:r>
      <w:r w:rsidRPr="006C578E">
        <w:rPr>
          <w:rFonts w:eastAsia="Calibri" w:cs="Times New Roman"/>
          <w:color w:val="000000"/>
        </w:rPr>
        <w:t>min. 4000 kg,</w:t>
      </w:r>
    </w:p>
    <w:p w14:paraId="4DB655B8" w14:textId="77777777" w:rsidR="006C578E" w:rsidRPr="006C578E" w:rsidRDefault="006C578E" w:rsidP="004153FA">
      <w:pPr>
        <w:numPr>
          <w:ilvl w:val="0"/>
          <w:numId w:val="4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kontroler sterujący pracą stołu wraz z oprogramowaniem, wyposażony w interfejs umożliwiający jego zdalną obsługę,</w:t>
      </w:r>
    </w:p>
    <w:p w14:paraId="67034956" w14:textId="77777777" w:rsidR="006C578E" w:rsidRPr="006C578E" w:rsidRDefault="006C578E" w:rsidP="004153FA">
      <w:pPr>
        <w:numPr>
          <w:ilvl w:val="0"/>
          <w:numId w:val="4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zacisk uziemienia do dołączania masy odniesienia przy pomiarach wojskowych i </w:t>
      </w:r>
      <w:proofErr w:type="spellStart"/>
      <w:r w:rsidRPr="006C578E">
        <w:rPr>
          <w:rFonts w:eastAsia="Calibri" w:cs="Times New Roman"/>
          <w:color w:val="000000"/>
        </w:rPr>
        <w:t>automotive</w:t>
      </w:r>
      <w:proofErr w:type="spellEnd"/>
      <w:r w:rsidRPr="006C578E">
        <w:rPr>
          <w:rFonts w:eastAsia="Calibri" w:cs="Times New Roman"/>
          <w:color w:val="000000"/>
        </w:rPr>
        <w:t>.</w:t>
      </w:r>
    </w:p>
    <w:p w14:paraId="04214BC0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0C63C09F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 xml:space="preserve">Stół dielektryczny pomiarowy: </w:t>
      </w:r>
    </w:p>
    <w:p w14:paraId="69E14C41" w14:textId="77777777" w:rsidR="006C578E" w:rsidRPr="006C578E" w:rsidRDefault="006C578E" w:rsidP="004153FA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36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dwa stoły o wymiarach 1,5 x 1,0 m z tolerancją do 10% i wysokości 80 cm z tolerancją do 1%,</w:t>
      </w:r>
    </w:p>
    <w:p w14:paraId="0337582C" w14:textId="77777777" w:rsidR="006C578E" w:rsidRPr="006C578E" w:rsidRDefault="006C578E" w:rsidP="004153FA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36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możliwość ustawienia na stole urządzenia badanego o masie co najmniej 200 kg, </w:t>
      </w:r>
    </w:p>
    <w:p w14:paraId="7D3E3B70" w14:textId="77777777" w:rsidR="006C578E" w:rsidRPr="006C578E" w:rsidRDefault="006C578E" w:rsidP="004153FA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36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nie dopuszcza się drewna jako materiału, z którego jest wykonany stół.</w:t>
      </w:r>
    </w:p>
    <w:p w14:paraId="577B4561" w14:textId="3F1CC351" w:rsid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4D7DC641" w14:textId="77777777" w:rsidR="00007812" w:rsidRPr="006C578E" w:rsidRDefault="00007812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2F21773A" w14:textId="7B3AF2BA" w:rsidR="006C578E" w:rsidRPr="006C578E" w:rsidRDefault="006C578E" w:rsidP="00BD232E">
      <w:pPr>
        <w:pStyle w:val="Styl3"/>
        <w:numPr>
          <w:ilvl w:val="1"/>
          <w:numId w:val="76"/>
        </w:numPr>
        <w:ind w:left="1134" w:hanging="659"/>
      </w:pPr>
      <w:bookmarkStart w:id="62" w:name="_Toc77341080"/>
      <w:bookmarkStart w:id="63" w:name="_Toc102992732"/>
      <w:bookmarkStart w:id="64" w:name="_Toc103206785"/>
      <w:bookmarkStart w:id="65" w:name="_Toc109122153"/>
      <w:r w:rsidRPr="006C578E">
        <w:lastRenderedPageBreak/>
        <w:t>Maszt antenowy</w:t>
      </w:r>
      <w:bookmarkEnd w:id="62"/>
      <w:bookmarkEnd w:id="63"/>
      <w:bookmarkEnd w:id="64"/>
      <w:bookmarkEnd w:id="65"/>
    </w:p>
    <w:p w14:paraId="31E7AF82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2044D3FD" w14:textId="7C214A0B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Wymagany jest maszt antenowy z możliwością przemieszczania</w:t>
      </w:r>
      <w:r w:rsidR="00007812">
        <w:rPr>
          <w:rFonts w:eastAsia="Calibri" w:cs="Times New Roman"/>
          <w:color w:val="000000"/>
        </w:rPr>
        <w:t>:</w:t>
      </w:r>
      <w:r w:rsidR="00007812" w:rsidRPr="006C578E">
        <w:rPr>
          <w:rFonts w:eastAsia="Calibri" w:cs="Times New Roman"/>
          <w:color w:val="000000"/>
        </w:rPr>
        <w:t xml:space="preserve"> </w:t>
      </w:r>
    </w:p>
    <w:p w14:paraId="0B854883" w14:textId="77777777" w:rsidR="006C578E" w:rsidRPr="006C578E" w:rsidRDefault="006C578E" w:rsidP="004153FA">
      <w:pPr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wysokość skanowania 1 – 4 m (z uwzględnieniem pochylenia anteny – dodatkowe co najmniej +0,5 m), </w:t>
      </w:r>
    </w:p>
    <w:p w14:paraId="133B7487" w14:textId="77777777" w:rsidR="006C578E" w:rsidRPr="006C578E" w:rsidRDefault="006C578E" w:rsidP="004153FA">
      <w:pPr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automatyczna zmiana wysokości i polaryzacji,</w:t>
      </w:r>
    </w:p>
    <w:p w14:paraId="6AF21597" w14:textId="77777777" w:rsidR="006C578E" w:rsidRPr="006C578E" w:rsidRDefault="006C578E" w:rsidP="004153FA">
      <w:pPr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adaptery do zamocowania anten na maszcie, co najmniej do anten: </w:t>
      </w:r>
      <w:r w:rsidRPr="006C578E">
        <w:rPr>
          <w:rFonts w:eastAsia="Calibri" w:cs="Times New Roman"/>
        </w:rPr>
        <w:t>ETS-</w:t>
      </w:r>
      <w:proofErr w:type="spellStart"/>
      <w:r w:rsidRPr="006C578E">
        <w:rPr>
          <w:rFonts w:eastAsia="Calibri" w:cs="Times New Roman"/>
        </w:rPr>
        <w:t>Lindgren</w:t>
      </w:r>
      <w:proofErr w:type="spellEnd"/>
      <w:r w:rsidRPr="006C578E">
        <w:rPr>
          <w:rFonts w:eastAsia="Calibri" w:cs="Times New Roman"/>
        </w:rPr>
        <w:t xml:space="preserve"> 3142E, SAS-521F-7</w:t>
      </w:r>
      <w:r w:rsidRPr="006C578E">
        <w:rPr>
          <w:rFonts w:eastAsia="Calibri" w:cs="Times New Roman"/>
          <w:color w:val="000000"/>
        </w:rPr>
        <w:t>,</w:t>
      </w:r>
    </w:p>
    <w:p w14:paraId="643324AF" w14:textId="77777777" w:rsidR="006C578E" w:rsidRPr="006C578E" w:rsidRDefault="006C578E" w:rsidP="004153FA">
      <w:pPr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kontroler sterujący pracą masztu, wyposażony w interfejs programowy umożliwiający jego zdalną obsługę z użyciem własnego oprogramowania,</w:t>
      </w:r>
    </w:p>
    <w:p w14:paraId="19133DE5" w14:textId="77777777" w:rsidR="006C578E" w:rsidRPr="006C578E" w:rsidRDefault="006C578E" w:rsidP="004153FA">
      <w:pPr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możliwość ustawień ręcznych położenia anteny z panelu sterowania masztu,</w:t>
      </w:r>
    </w:p>
    <w:p w14:paraId="123A3863" w14:textId="77777777" w:rsidR="006C578E" w:rsidRPr="006C578E" w:rsidRDefault="006C578E" w:rsidP="004153FA">
      <w:pPr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zmiana polaryzacji z użyciem mechanizmu pneumatycznego lub innego niewprowadzającego zaburzeń pola elektromagnetycznego wokół anteny,</w:t>
      </w:r>
    </w:p>
    <w:p w14:paraId="5E91D84C" w14:textId="77777777" w:rsidR="006C578E" w:rsidRPr="006C578E" w:rsidRDefault="006C578E" w:rsidP="004153FA">
      <w:pPr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nośność masztu: min. 12 kg,</w:t>
      </w:r>
    </w:p>
    <w:p w14:paraId="1C23CD81" w14:textId="77777777" w:rsidR="006C578E" w:rsidRPr="006C578E" w:rsidRDefault="006C578E" w:rsidP="004153FA">
      <w:pPr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szybkość pozycjonowania: ok. 2 - 10 cm/s,</w:t>
      </w:r>
    </w:p>
    <w:p w14:paraId="248F84F0" w14:textId="77777777" w:rsidR="006C578E" w:rsidRPr="006C578E" w:rsidRDefault="006C578E" w:rsidP="004153FA">
      <w:pPr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dokładność pozycjonowania: ± 1 cm,</w:t>
      </w:r>
    </w:p>
    <w:p w14:paraId="30EBB212" w14:textId="4392ED84" w:rsidR="006C578E" w:rsidRPr="006C578E" w:rsidRDefault="006C578E" w:rsidP="004153FA">
      <w:pPr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interfejs komunikacyjny </w:t>
      </w:r>
      <w:r w:rsidR="00C33D87">
        <w:rPr>
          <w:rFonts w:eastAsia="Calibri" w:cs="Times New Roman"/>
          <w:color w:val="000000"/>
        </w:rPr>
        <w:t xml:space="preserve">przewodowy </w:t>
      </w:r>
      <w:r w:rsidRPr="006C578E">
        <w:rPr>
          <w:rFonts w:eastAsia="Calibri" w:cs="Times New Roman"/>
          <w:color w:val="000000"/>
        </w:rPr>
        <w:t>umożliwiający m.in. podłączenie sterownika do systemów pomiarowych,</w:t>
      </w:r>
    </w:p>
    <w:p w14:paraId="5D1B2FEF" w14:textId="77777777" w:rsidR="006C578E" w:rsidRPr="006C578E" w:rsidRDefault="006C578E" w:rsidP="004153FA">
      <w:pPr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maszt musi posiadać możliwość kontrolowania faktycznego położenia anteny (wysokość i polaryzacja) dostępnego z pomieszczenia kontrolnego,</w:t>
      </w:r>
    </w:p>
    <w:p w14:paraId="770AC407" w14:textId="77777777" w:rsidR="006C578E" w:rsidRPr="006C578E" w:rsidRDefault="006C578E" w:rsidP="004153FA">
      <w:pPr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maszt ma mieć możliwość stabilnego przemieszczania na kółkach po podłodze,</w:t>
      </w:r>
    </w:p>
    <w:p w14:paraId="730F496F" w14:textId="33422206" w:rsidR="006C578E" w:rsidRPr="006C578E" w:rsidRDefault="006C578E" w:rsidP="004153FA">
      <w:pPr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konstrukcj</w:t>
      </w:r>
      <w:r w:rsidR="00FD5281">
        <w:rPr>
          <w:rFonts w:eastAsia="Calibri" w:cs="Times New Roman"/>
          <w:color w:val="000000"/>
        </w:rPr>
        <w:t>a</w:t>
      </w:r>
      <w:r w:rsidRPr="006C578E">
        <w:rPr>
          <w:rFonts w:eastAsia="Calibri" w:cs="Times New Roman"/>
          <w:color w:val="000000"/>
        </w:rPr>
        <w:t xml:space="preserve"> masztu powinna być wykonana z materiałów dielektrycznych.</w:t>
      </w:r>
    </w:p>
    <w:p w14:paraId="2C812222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71074119" w14:textId="1F7EC4E8" w:rsidR="006C578E" w:rsidRPr="006C578E" w:rsidRDefault="006C578E" w:rsidP="009E4A08">
      <w:pPr>
        <w:pStyle w:val="Styl3"/>
        <w:numPr>
          <w:ilvl w:val="1"/>
          <w:numId w:val="76"/>
        </w:numPr>
        <w:ind w:left="1276" w:hanging="1007"/>
      </w:pPr>
      <w:bookmarkStart w:id="66" w:name="_Toc77341081"/>
      <w:bookmarkStart w:id="67" w:name="_Toc102992733"/>
      <w:bookmarkStart w:id="68" w:name="_Toc103206786"/>
      <w:bookmarkStart w:id="69" w:name="_Toc109122154"/>
      <w:bookmarkStart w:id="70" w:name="_Hlk69129691"/>
      <w:r w:rsidRPr="006C578E">
        <w:t>System CCTV</w:t>
      </w:r>
      <w:bookmarkEnd w:id="66"/>
      <w:bookmarkEnd w:id="67"/>
      <w:bookmarkEnd w:id="68"/>
      <w:bookmarkEnd w:id="69"/>
    </w:p>
    <w:bookmarkEnd w:id="70"/>
    <w:p w14:paraId="3E59589D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04A954AF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Wymagania systemu CCTV:</w:t>
      </w:r>
    </w:p>
    <w:p w14:paraId="6F226249" w14:textId="2601E949" w:rsidR="006C578E" w:rsidRPr="006C578E" w:rsidRDefault="006C578E" w:rsidP="004153FA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odporność na natężenie składowej elektrycznej pola elektromagnetycznego w zakresie 80 MHz – 18 GHz co najmniej 200 V/m</w:t>
      </w:r>
      <w:r w:rsidR="00C33D87">
        <w:rPr>
          <w:rFonts w:eastAsia="Calibri" w:cs="Times New Roman"/>
          <w:color w:val="000000"/>
        </w:rPr>
        <w:t>,</w:t>
      </w:r>
    </w:p>
    <w:p w14:paraId="15218AE0" w14:textId="0F3D90C2" w:rsidR="006C578E" w:rsidRPr="006C578E" w:rsidRDefault="006C578E" w:rsidP="004153FA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poziom emisji elektromagnetycznej od wbudowanych na stałe w komorę elementów systemu CCTV nie zakłócający pomiary w komorze w zakresie </w:t>
      </w:r>
      <w:r w:rsidRPr="00C33D87">
        <w:rPr>
          <w:rFonts w:eastAsia="Calibri" w:cs="Times New Roman"/>
          <w:color w:val="000000"/>
        </w:rPr>
        <w:t xml:space="preserve">30 MHz - 18 GHz </w:t>
      </w:r>
      <w:r w:rsidRPr="006C578E">
        <w:rPr>
          <w:rFonts w:eastAsia="Calibri" w:cs="Times New Roman"/>
          <w:color w:val="000000"/>
        </w:rPr>
        <w:t>powinien wynosić 20 </w:t>
      </w:r>
      <w:proofErr w:type="spellStart"/>
      <w:r w:rsidRPr="006C578E">
        <w:rPr>
          <w:rFonts w:eastAsia="Calibri" w:cs="Times New Roman"/>
          <w:color w:val="000000"/>
        </w:rPr>
        <w:t>dB</w:t>
      </w:r>
      <w:proofErr w:type="spellEnd"/>
      <w:r w:rsidRPr="006C578E">
        <w:rPr>
          <w:rFonts w:eastAsia="Calibri" w:cs="Times New Roman"/>
          <w:color w:val="000000"/>
        </w:rPr>
        <w:t xml:space="preserve"> poniżej limitu emisji CISPR 25 Class 5</w:t>
      </w:r>
      <w:r w:rsidR="00C33D87">
        <w:rPr>
          <w:rFonts w:eastAsia="Calibri" w:cs="Times New Roman"/>
          <w:color w:val="000000"/>
        </w:rPr>
        <w:t>,</w:t>
      </w:r>
    </w:p>
    <w:p w14:paraId="42D96CB2" w14:textId="05FA520F" w:rsidR="006C578E" w:rsidRPr="006C578E" w:rsidRDefault="006C578E" w:rsidP="004153FA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jedna kamera ekranowana zainstalowana na ścianie z głowicą obrotową pion/poziom min 40x zoomem optycznym zawierająca mikrofon. Dopuszcza się zoom x 30 przy pracy kamery w standardzie Full-HD</w:t>
      </w:r>
      <w:r w:rsidR="00C33D87">
        <w:rPr>
          <w:rFonts w:eastAsia="Calibri" w:cs="Times New Roman"/>
          <w:color w:val="000000"/>
        </w:rPr>
        <w:t>,</w:t>
      </w:r>
    </w:p>
    <w:p w14:paraId="2A2BC0C8" w14:textId="56F79240" w:rsidR="006C578E" w:rsidRPr="006C578E" w:rsidRDefault="006C578E" w:rsidP="004153FA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jedna kamera ekranowana zainstalowana na przenośnym statywie z głowicą obrotową pion/poziom zawierająca mikrofon</w:t>
      </w:r>
      <w:r w:rsidR="00C33D87">
        <w:rPr>
          <w:rFonts w:eastAsia="Calibri" w:cs="Times New Roman"/>
          <w:color w:val="000000"/>
        </w:rPr>
        <w:t>,</w:t>
      </w:r>
    </w:p>
    <w:p w14:paraId="6B8F8382" w14:textId="44BE6C4D" w:rsidR="006C578E" w:rsidRPr="006C578E" w:rsidRDefault="006C578E" w:rsidP="004153FA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kontroler systemu monitoringu musi zapewniać sterowanie kamerami w zakresie takich funkcji jak: zbliżenie/oddalenie (zoom), nastawianie ostrości (</w:t>
      </w:r>
      <w:proofErr w:type="spellStart"/>
      <w:r w:rsidRPr="006C578E">
        <w:rPr>
          <w:rFonts w:eastAsia="Calibri" w:cs="Times New Roman"/>
          <w:color w:val="000000"/>
        </w:rPr>
        <w:t>focus</w:t>
      </w:r>
      <w:proofErr w:type="spellEnd"/>
      <w:r w:rsidRPr="006C578E">
        <w:rPr>
          <w:rFonts w:eastAsia="Calibri" w:cs="Times New Roman"/>
          <w:color w:val="000000"/>
        </w:rPr>
        <w:t>) i obrót kamer w dwóch osiach (pan/</w:t>
      </w:r>
      <w:proofErr w:type="spellStart"/>
      <w:r w:rsidRPr="006C578E">
        <w:rPr>
          <w:rFonts w:eastAsia="Calibri" w:cs="Times New Roman"/>
          <w:color w:val="000000"/>
        </w:rPr>
        <w:t>tilt</w:t>
      </w:r>
      <w:proofErr w:type="spellEnd"/>
      <w:r w:rsidRPr="006C578E">
        <w:rPr>
          <w:rFonts w:eastAsia="Calibri" w:cs="Times New Roman"/>
          <w:color w:val="000000"/>
        </w:rPr>
        <w:t>), automatyczne ustawianie balansu bieli, przesłony i ostrości po zmianie pozycji ustawienia kamery</w:t>
      </w:r>
      <w:r w:rsidR="00C33D87">
        <w:rPr>
          <w:rFonts w:eastAsia="Calibri" w:cs="Times New Roman"/>
          <w:color w:val="000000"/>
        </w:rPr>
        <w:t>,</w:t>
      </w:r>
      <w:r w:rsidRPr="006C578E">
        <w:rPr>
          <w:rFonts w:eastAsia="Calibri" w:cs="Times New Roman"/>
          <w:color w:val="000000"/>
        </w:rPr>
        <w:t xml:space="preserve"> </w:t>
      </w:r>
    </w:p>
    <w:p w14:paraId="7BB4FDAC" w14:textId="374EA556" w:rsidR="006C578E" w:rsidRPr="006C578E" w:rsidRDefault="006C578E" w:rsidP="004153FA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kontroler systemu monitoringu musi zapewniać dwukierunkową komunikację głosową pomiędzy komorą EMC i pomieszczeniem pomocniczym (CR)</w:t>
      </w:r>
      <w:r w:rsidR="00C33D87">
        <w:rPr>
          <w:rFonts w:eastAsia="Calibri" w:cs="Times New Roman"/>
          <w:color w:val="000000"/>
        </w:rPr>
        <w:t>,</w:t>
      </w:r>
    </w:p>
    <w:p w14:paraId="69749B9B" w14:textId="5AFD04D6" w:rsidR="006C578E" w:rsidRPr="006C578E" w:rsidRDefault="006C578E" w:rsidP="004153FA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system monitoringu musi mieć na wyposażeniu monitor min. 32 cale zainstalowany w pomieszczeniu CR do zobrazowania sygnału wideo przesyłanego przez obie kamery. System </w:t>
      </w:r>
      <w:r w:rsidRPr="006C578E">
        <w:rPr>
          <w:rFonts w:eastAsia="Calibri" w:cs="Times New Roman"/>
          <w:color w:val="000000"/>
        </w:rPr>
        <w:lastRenderedPageBreak/>
        <w:t>musi umożliwiać przełączanie zobrazowania z kamer w trybach: Cam1, Cam2 lub Cam1 i Cam2 – z podziałem ekranu na 2 części</w:t>
      </w:r>
      <w:r w:rsidR="00C33D87">
        <w:rPr>
          <w:rFonts w:eastAsia="Calibri" w:cs="Times New Roman"/>
          <w:color w:val="000000"/>
        </w:rPr>
        <w:t>,</w:t>
      </w:r>
    </w:p>
    <w:p w14:paraId="39826758" w14:textId="77777777" w:rsidR="006C578E" w:rsidRPr="006C578E" w:rsidRDefault="006C578E" w:rsidP="00C33D87">
      <w:pPr>
        <w:numPr>
          <w:ilvl w:val="0"/>
          <w:numId w:val="21"/>
        </w:numPr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  <w:color w:val="000000"/>
        </w:rPr>
        <w:t xml:space="preserve">system monitoringu musi </w:t>
      </w:r>
      <w:r w:rsidRPr="006C578E">
        <w:rPr>
          <w:rFonts w:eastAsia="Calibri" w:cs="Times New Roman"/>
        </w:rPr>
        <w:t>zapewniać obserwację badań odporności, włącznie z kalibracją pola zapewniającą uzyskanie pola jednorodnego wymaganego dla danego pomiaru, rejestracją obrazu z kamery obserwacyjnej i dźwięku z mikrofonu umieszczonego w komorze SAC oraz rejestrujące incydenty pomiarowe zgłaszane przez obserwatora.</w:t>
      </w:r>
    </w:p>
    <w:p w14:paraId="5AC3733C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17289D97" w14:textId="77777777" w:rsidR="006C578E" w:rsidRPr="006C578E" w:rsidRDefault="006C578E" w:rsidP="009E4A08">
      <w:pPr>
        <w:pStyle w:val="Styl3"/>
        <w:numPr>
          <w:ilvl w:val="1"/>
          <w:numId w:val="76"/>
        </w:numPr>
        <w:ind w:left="1276" w:hanging="709"/>
      </w:pPr>
      <w:bookmarkStart w:id="71" w:name="_Toc77341083"/>
      <w:bookmarkStart w:id="72" w:name="_Toc102992735"/>
      <w:bookmarkStart w:id="73" w:name="_Toc103206787"/>
      <w:bookmarkStart w:id="74" w:name="_Toc109122155"/>
      <w:bookmarkStart w:id="75" w:name="_Hlk69129716"/>
      <w:r w:rsidRPr="006C578E">
        <w:t>Systemy bezpieczeństwa i system przeciwpożarowy</w:t>
      </w:r>
      <w:bookmarkEnd w:id="71"/>
      <w:bookmarkEnd w:id="72"/>
      <w:bookmarkEnd w:id="73"/>
      <w:bookmarkEnd w:id="74"/>
    </w:p>
    <w:bookmarkEnd w:id="75"/>
    <w:p w14:paraId="0C3266B3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049AA764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W komorze powinien być system zapewniający detekcję i sygnalizację pojawienia się dymu i ognia w komorze EMC SAC 10 m oraz w pomieszczeniach dodatkowych CR i AR. </w:t>
      </w:r>
    </w:p>
    <w:p w14:paraId="3C1449F2" w14:textId="77777777" w:rsidR="006C578E" w:rsidRPr="006C578E" w:rsidRDefault="006C578E" w:rsidP="006C578E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Times New Roman"/>
          <w:color w:val="000000"/>
        </w:rPr>
      </w:pPr>
    </w:p>
    <w:p w14:paraId="71659F9A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 komorze SAC nad drzwiami wejściowymi dla personelu należy od strony zewnętrznej zainstalować lampę informującą o trwających wewnątrz komory pomiarach, natomiast od strony wewnętrznej lampę wskazującą wyjście ewakuacyjne. Lampa wskazująca wyjście ewakuacyjne ma zapewnić oświetlenie drogi ewakuacyjnej przez minimum 15 minut po awarii zasilania oświetlenia w komorze, przy czym jej system doładowywania wewnętrznego akumulatora nie powinien być źródłem emisji zaburzeń elektromagnetycznych, które mogłyby zakłócić pomiary emisji promieniowanych w komorze SAC.</w:t>
      </w:r>
    </w:p>
    <w:p w14:paraId="1ADE08DB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53067FC5" w14:textId="77777777" w:rsidR="006C578E" w:rsidRPr="006C578E" w:rsidRDefault="006C578E" w:rsidP="009E4A08">
      <w:pPr>
        <w:pStyle w:val="Styl3"/>
        <w:numPr>
          <w:ilvl w:val="1"/>
          <w:numId w:val="76"/>
        </w:numPr>
        <w:ind w:left="1276" w:hanging="709"/>
      </w:pPr>
      <w:bookmarkStart w:id="76" w:name="_Toc77341084"/>
      <w:bookmarkStart w:id="77" w:name="_Toc102992736"/>
      <w:bookmarkStart w:id="78" w:name="_Toc103206788"/>
      <w:bookmarkStart w:id="79" w:name="_Toc109122156"/>
      <w:bookmarkStart w:id="80" w:name="_Hlk69129732"/>
      <w:r w:rsidRPr="006C578E">
        <w:t>Filtry RF</w:t>
      </w:r>
      <w:bookmarkEnd w:id="76"/>
      <w:bookmarkEnd w:id="77"/>
      <w:bookmarkEnd w:id="78"/>
      <w:bookmarkEnd w:id="79"/>
    </w:p>
    <w:bookmarkEnd w:id="80"/>
    <w:p w14:paraId="3B607A9D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7F4CAEE6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Filtry o tłumienności wtrąceniowej nie gorszej niż skuteczność ekranowania komory, pracujące od 14 kHz o skuteczności co najmniej 100 </w:t>
      </w:r>
      <w:proofErr w:type="spellStart"/>
      <w:r w:rsidRPr="006C578E">
        <w:rPr>
          <w:rFonts w:eastAsia="Calibri" w:cs="Times New Roman"/>
          <w:color w:val="000000"/>
        </w:rPr>
        <w:t>dB</w:t>
      </w:r>
      <w:proofErr w:type="spellEnd"/>
      <w:r w:rsidRPr="006C578E">
        <w:rPr>
          <w:rFonts w:eastAsia="Calibri" w:cs="Times New Roman"/>
          <w:color w:val="000000"/>
        </w:rPr>
        <w:t>, typu CM (</w:t>
      </w:r>
      <w:proofErr w:type="spellStart"/>
      <w:r w:rsidRPr="006C578E">
        <w:rPr>
          <w:rFonts w:eastAsia="Calibri" w:cs="Times New Roman"/>
          <w:color w:val="000000"/>
        </w:rPr>
        <w:t>common</w:t>
      </w:r>
      <w:proofErr w:type="spellEnd"/>
      <w:r w:rsidRPr="006C578E">
        <w:rPr>
          <w:rFonts w:eastAsia="Calibri" w:cs="Times New Roman"/>
          <w:color w:val="000000"/>
        </w:rPr>
        <w:t xml:space="preserve"> </w:t>
      </w:r>
      <w:proofErr w:type="spellStart"/>
      <w:r w:rsidRPr="006C578E">
        <w:rPr>
          <w:rFonts w:eastAsia="Calibri" w:cs="Times New Roman"/>
          <w:color w:val="000000"/>
        </w:rPr>
        <w:t>mode</w:t>
      </w:r>
      <w:proofErr w:type="spellEnd"/>
      <w:r w:rsidRPr="006C578E">
        <w:rPr>
          <w:rFonts w:eastAsia="Calibri" w:cs="Times New Roman"/>
          <w:color w:val="000000"/>
        </w:rPr>
        <w:t xml:space="preserve">) czyli filtry o wspólnym dławiku lub DM (differentia </w:t>
      </w:r>
      <w:proofErr w:type="spellStart"/>
      <w:r w:rsidRPr="006C578E">
        <w:rPr>
          <w:rFonts w:eastAsia="Calibri" w:cs="Times New Roman"/>
          <w:color w:val="000000"/>
        </w:rPr>
        <w:t>mode</w:t>
      </w:r>
      <w:proofErr w:type="spellEnd"/>
      <w:r w:rsidRPr="006C578E">
        <w:rPr>
          <w:rFonts w:eastAsia="Calibri" w:cs="Times New Roman"/>
          <w:color w:val="000000"/>
        </w:rPr>
        <w:t>) czyli każda linia ma swój niezależny dławik</w:t>
      </w:r>
      <w:r w:rsidRPr="006C578E">
        <w:rPr>
          <w:rFonts w:ascii="Arial" w:eastAsia="Calibri" w:hAnsi="Arial" w:cs="Arial"/>
          <w:sz w:val="20"/>
          <w:szCs w:val="20"/>
        </w:rPr>
        <w:t xml:space="preserve"> </w:t>
      </w:r>
    </w:p>
    <w:p w14:paraId="3BDEB3E7" w14:textId="5B4E842B" w:rsidR="006C578E" w:rsidRPr="008C097D" w:rsidRDefault="006C578E" w:rsidP="004153FA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FF0000"/>
        </w:rPr>
      </w:pPr>
      <w:r w:rsidRPr="006C578E">
        <w:rPr>
          <w:rFonts w:eastAsia="Calibri" w:cs="Times New Roman"/>
          <w:color w:val="000000"/>
        </w:rPr>
        <w:t>1x filtr zasilający 3-fazowy 4 x 2</w:t>
      </w:r>
      <w:r w:rsidR="0046768C">
        <w:rPr>
          <w:rFonts w:eastAsia="Calibri" w:cs="Times New Roman"/>
          <w:color w:val="000000"/>
        </w:rPr>
        <w:t>5</w:t>
      </w:r>
      <w:r w:rsidRPr="006C578E">
        <w:rPr>
          <w:rFonts w:eastAsia="Calibri" w:cs="Times New Roman"/>
          <w:color w:val="000000"/>
        </w:rPr>
        <w:t xml:space="preserve">0A, 400 V, typ CM, </w:t>
      </w:r>
    </w:p>
    <w:p w14:paraId="69A8729E" w14:textId="2EB375FD" w:rsidR="006C578E" w:rsidRPr="006C578E" w:rsidRDefault="006C578E" w:rsidP="004153FA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1x filtr zasilający 3-fazowy 4 x 63A, 400 V, typ CM, </w:t>
      </w:r>
    </w:p>
    <w:p w14:paraId="7E41FF19" w14:textId="0635B152" w:rsidR="006C578E" w:rsidRPr="006C578E" w:rsidRDefault="006C578E" w:rsidP="004153FA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1x</w:t>
      </w:r>
      <w:r w:rsidR="002435BD">
        <w:rPr>
          <w:rFonts w:eastAsia="Calibri" w:cs="Times New Roman"/>
          <w:color w:val="000000"/>
        </w:rPr>
        <w:t xml:space="preserve"> filtr zasilający DC 32A, 1 </w:t>
      </w:r>
      <w:r w:rsidRPr="006C578E">
        <w:rPr>
          <w:rFonts w:eastAsia="Calibri" w:cs="Times New Roman"/>
          <w:color w:val="000000"/>
        </w:rPr>
        <w:t>500 V,</w:t>
      </w:r>
      <w:r w:rsidR="008F5EDF">
        <w:rPr>
          <w:rFonts w:eastAsia="Calibri" w:cs="Times New Roman"/>
          <w:color w:val="000000"/>
        </w:rPr>
        <w:t xml:space="preserve"> </w:t>
      </w:r>
      <w:r w:rsidR="008F5EDF" w:rsidRPr="006C578E">
        <w:rPr>
          <w:rFonts w:eastAsia="Calibri" w:cs="Times New Roman"/>
          <w:color w:val="000000"/>
        </w:rPr>
        <w:t>2 linie DC,</w:t>
      </w:r>
    </w:p>
    <w:p w14:paraId="44E44AE8" w14:textId="77777777" w:rsidR="006C578E" w:rsidRPr="006C578E" w:rsidRDefault="006C578E" w:rsidP="004153FA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1x filtr zasilający 3-fazowy 4 x 32A, 400 V,</w:t>
      </w:r>
    </w:p>
    <w:p w14:paraId="051A849F" w14:textId="77777777" w:rsidR="006C578E" w:rsidRPr="006C578E" w:rsidRDefault="006C578E" w:rsidP="004153FA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1 x filtr zasilający 1-fazowy 2 x 32A, 250 V, typ DM,</w:t>
      </w:r>
    </w:p>
    <w:p w14:paraId="655E6F2C" w14:textId="77777777" w:rsidR="006C578E" w:rsidRPr="006C578E" w:rsidRDefault="006C578E" w:rsidP="004153FA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1 x filtr zasilający 1-fazowy 2 x 16A, 250 V, typ DM,</w:t>
      </w:r>
    </w:p>
    <w:p w14:paraId="72DBD9A7" w14:textId="77777777" w:rsidR="006C578E" w:rsidRPr="006C578E" w:rsidRDefault="006C578E" w:rsidP="004153FA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1x filtr zasilający DC (400VDC / 32A, 2 linie) dla zasilania DC, typ DM,</w:t>
      </w:r>
    </w:p>
    <w:p w14:paraId="7739C05E" w14:textId="77777777" w:rsidR="006C578E" w:rsidRPr="006C578E" w:rsidRDefault="006C578E" w:rsidP="004153FA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1x filtr 100 VDC/10A (8-lini, 4-pary),</w:t>
      </w:r>
    </w:p>
    <w:p w14:paraId="7D95DB25" w14:textId="77777777" w:rsidR="006C578E" w:rsidRPr="006C578E" w:rsidRDefault="006C578E" w:rsidP="004153FA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1x filtr 250 VDC/32A (2-linie, 1-para), typ DM,</w:t>
      </w:r>
    </w:p>
    <w:p w14:paraId="79050429" w14:textId="77777777" w:rsidR="006C578E" w:rsidRPr="006C578E" w:rsidRDefault="006C578E" w:rsidP="004153FA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filtr(y) do zasilania oświetlenia komory i wyposażenia własnego komory,</w:t>
      </w:r>
    </w:p>
    <w:p w14:paraId="507DA47C" w14:textId="77777777" w:rsidR="006C578E" w:rsidRPr="006C578E" w:rsidRDefault="006C578E" w:rsidP="004153FA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385623"/>
        </w:rPr>
      </w:pPr>
      <w:r w:rsidRPr="006C578E">
        <w:rPr>
          <w:rFonts w:eastAsia="Calibri" w:cs="Times New Roman"/>
          <w:color w:val="000000"/>
        </w:rPr>
        <w:t>filtry do oświetlenia awaryjnego,</w:t>
      </w:r>
    </w:p>
    <w:p w14:paraId="7F1C122B" w14:textId="415BF979" w:rsidR="006C578E" w:rsidRPr="006C578E" w:rsidRDefault="006C578E" w:rsidP="004153FA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 xml:space="preserve">wymagane jest, aby do zasilania oświetlenia </w:t>
      </w:r>
      <w:r w:rsidR="006C26A9">
        <w:rPr>
          <w:rFonts w:eastAsia="Calibri" w:cs="Times New Roman"/>
        </w:rPr>
        <w:t>komory hybrydowej</w:t>
      </w:r>
      <w:r w:rsidR="006C26A9" w:rsidRPr="006C578E">
        <w:rPr>
          <w:rFonts w:eastAsia="Calibri" w:cs="Times New Roman"/>
        </w:rPr>
        <w:t xml:space="preserve"> </w:t>
      </w:r>
      <w:r w:rsidRPr="006C578E">
        <w:rPr>
          <w:rFonts w:eastAsia="Calibri" w:cs="Times New Roman"/>
        </w:rPr>
        <w:t>oraz oświetlenia awaryjnego zastosowano niezależne filtry dobrane mocą do zastosowanych urządzeń</w:t>
      </w:r>
      <w:r w:rsidR="00C33D87">
        <w:rPr>
          <w:rFonts w:eastAsia="Calibri" w:cs="Times New Roman"/>
        </w:rPr>
        <w:t>,</w:t>
      </w:r>
    </w:p>
    <w:p w14:paraId="72F1F5C0" w14:textId="0F6F0021" w:rsidR="006C578E" w:rsidRPr="006C578E" w:rsidRDefault="006C578E" w:rsidP="004153FA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niezależny filtr do pomieszczenia CR: co najmniej AC 50Hz: 3-fazowwy x 32A, 400V</w:t>
      </w:r>
      <w:r w:rsidR="00C33D87">
        <w:rPr>
          <w:rFonts w:eastAsia="Calibri" w:cs="Times New Roman"/>
        </w:rPr>
        <w:t>,</w:t>
      </w:r>
    </w:p>
    <w:p w14:paraId="476DC9F3" w14:textId="77777777" w:rsidR="006C578E" w:rsidRPr="006C578E" w:rsidRDefault="006C578E" w:rsidP="004153FA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wymagane jest, aby filtry były wyposażone w zabezpieczenia zwarciowe oraz systemy bezpiecznego załączania napięcia, minimum dwie niezależne „blokady”.</w:t>
      </w:r>
    </w:p>
    <w:p w14:paraId="59E94B37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1E4213A8" w14:textId="61594198" w:rsidR="009E4A08" w:rsidRDefault="009E4A08">
      <w:pPr>
        <w:rPr>
          <w:rFonts w:eastAsia="Times New Roman" w:cs="Times New Roman"/>
          <w:b/>
          <w:bCs/>
          <w:color w:val="002060"/>
          <w:sz w:val="28"/>
          <w:szCs w:val="26"/>
        </w:rPr>
      </w:pPr>
      <w:bookmarkStart w:id="81" w:name="_Toc77341085"/>
      <w:bookmarkStart w:id="82" w:name="_Toc102992737"/>
      <w:bookmarkStart w:id="83" w:name="_Toc103206789"/>
    </w:p>
    <w:p w14:paraId="65F751F2" w14:textId="36600F92" w:rsidR="006C578E" w:rsidRPr="006C578E" w:rsidRDefault="006C578E" w:rsidP="009E4A08">
      <w:pPr>
        <w:pStyle w:val="Styl3"/>
        <w:numPr>
          <w:ilvl w:val="1"/>
          <w:numId w:val="76"/>
        </w:numPr>
        <w:ind w:left="1276" w:hanging="709"/>
      </w:pPr>
      <w:bookmarkStart w:id="84" w:name="_Toc109122157"/>
      <w:r w:rsidRPr="006C578E">
        <w:lastRenderedPageBreak/>
        <w:t>Absorbery i ferryty</w:t>
      </w:r>
      <w:bookmarkEnd w:id="81"/>
      <w:bookmarkEnd w:id="82"/>
      <w:bookmarkEnd w:id="83"/>
      <w:bookmarkEnd w:id="84"/>
    </w:p>
    <w:p w14:paraId="5C0FB05E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60EDDEDD" w14:textId="77777777" w:rsidR="006C578E" w:rsidRPr="0038626B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38626B">
        <w:rPr>
          <w:rFonts w:eastAsia="Calibri" w:cs="Times New Roman"/>
          <w:color w:val="000000"/>
        </w:rPr>
        <w:t>Komora po zainstalowaniu absorberów powinna spełniać wymagania wg dokumentów normatywnych:</w:t>
      </w:r>
    </w:p>
    <w:p w14:paraId="208BA086" w14:textId="6E314693" w:rsidR="006C578E" w:rsidRPr="00443FAC" w:rsidRDefault="006C578E" w:rsidP="004153FA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right="282"/>
        <w:jc w:val="both"/>
        <w:rPr>
          <w:rFonts w:eastAsia="Times New Roman" w:cs="Times New Roman"/>
          <w:lang w:eastAsia="pl-PL"/>
        </w:rPr>
      </w:pPr>
      <w:r w:rsidRPr="00443FAC">
        <w:rPr>
          <w:rFonts w:eastAsia="Times New Roman" w:cs="Times New Roman"/>
          <w:lang w:eastAsia="pl-PL"/>
        </w:rPr>
        <w:t>NSA w zakresie 30 – 1000 MHz wg. CISPR 16-1-4</w:t>
      </w:r>
      <w:r w:rsidR="008B35B4" w:rsidRPr="00443FAC">
        <w:rPr>
          <w:rFonts w:eastAsia="Times New Roman" w:cs="Times New Roman"/>
          <w:lang w:eastAsia="pl-PL"/>
        </w:rPr>
        <w:t>.</w:t>
      </w:r>
    </w:p>
    <w:p w14:paraId="2799FF29" w14:textId="736D7740" w:rsidR="006C578E" w:rsidRPr="00443FAC" w:rsidRDefault="006C578E" w:rsidP="004153FA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right="282"/>
        <w:jc w:val="both"/>
        <w:rPr>
          <w:rFonts w:eastAsia="Times New Roman" w:cs="Times New Roman"/>
          <w:lang w:eastAsia="pl-PL"/>
        </w:rPr>
      </w:pPr>
      <w:proofErr w:type="spellStart"/>
      <w:r w:rsidRPr="00443FAC">
        <w:rPr>
          <w:rFonts w:eastAsia="Times New Roman" w:cs="Times New Roman"/>
          <w:lang w:eastAsia="pl-PL"/>
        </w:rPr>
        <w:t>sVSWR</w:t>
      </w:r>
      <w:proofErr w:type="spellEnd"/>
      <w:r w:rsidRPr="00443FAC">
        <w:rPr>
          <w:rFonts w:eastAsia="Times New Roman" w:cs="Times New Roman"/>
          <w:lang w:eastAsia="pl-PL"/>
        </w:rPr>
        <w:t xml:space="preserve"> w zakresie 1 – 18 GHz wg. CISPR 16-1-4</w:t>
      </w:r>
      <w:r w:rsidR="008B35B4" w:rsidRPr="00443FAC">
        <w:rPr>
          <w:rFonts w:eastAsia="Times New Roman" w:cs="Times New Roman"/>
          <w:lang w:eastAsia="pl-PL"/>
        </w:rPr>
        <w:t>.</w:t>
      </w:r>
    </w:p>
    <w:p w14:paraId="12090E55" w14:textId="436415BA" w:rsidR="00A073F0" w:rsidRPr="0038626B" w:rsidRDefault="006C578E" w:rsidP="00A073F0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443FAC">
        <w:rPr>
          <w:rFonts w:eastAsia="Calibri" w:cs="Times New Roman"/>
        </w:rPr>
        <w:t>UFA w zakresie 80 MHz – 6 GHz wg. IEC/EN 61000-4-3</w:t>
      </w:r>
      <w:r w:rsidR="008B35B4" w:rsidRPr="00443FAC">
        <w:rPr>
          <w:rFonts w:eastAsia="Calibri" w:cs="Times New Roman"/>
        </w:rPr>
        <w:t>.</w:t>
      </w:r>
    </w:p>
    <w:p w14:paraId="6B7CFA9F" w14:textId="7D2D221D" w:rsidR="00C33D87" w:rsidRPr="0038626B" w:rsidRDefault="00C33D87" w:rsidP="00C33D87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38626B">
        <w:rPr>
          <w:rFonts w:eastAsia="Calibri" w:cs="Times New Roman"/>
          <w:color w:val="000000"/>
        </w:rPr>
        <w:t>NSIL w zakresie 9 kHz – 30 MHz wg. normy: CISPR 16-1-4 AMD.2 (ED.4)  &amp;  CIS/A/1323/CDV.</w:t>
      </w:r>
    </w:p>
    <w:p w14:paraId="4A5A58B7" w14:textId="4782AE4F" w:rsidR="006C578E" w:rsidRPr="0038626B" w:rsidRDefault="006C578E" w:rsidP="006C578E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Times New Roman"/>
          <w:color w:val="000000"/>
        </w:rPr>
      </w:pPr>
    </w:p>
    <w:p w14:paraId="070A32A2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Komora SAC powinna zostać wyposażona w:</w:t>
      </w:r>
    </w:p>
    <w:p w14:paraId="2D4535A3" w14:textId="77777777" w:rsidR="006C578E" w:rsidRPr="006C578E" w:rsidRDefault="006C578E" w:rsidP="004153FA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absorbery piramidalne pokrywające wszystkie ściany, sufit, bramę wjazdową i drzwi dla personelu,</w:t>
      </w:r>
    </w:p>
    <w:p w14:paraId="53277E50" w14:textId="77777777" w:rsidR="006C578E" w:rsidRPr="006C578E" w:rsidRDefault="006C578E" w:rsidP="004153FA">
      <w:pPr>
        <w:numPr>
          <w:ilvl w:val="1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absorbery piramidalne czynne objętościowo zastosowane przy przeprowadzeniu testów komory w zakresie do 40 GHz powinny zapewnić wyłożenie całej powierzchni obrotnicy,</w:t>
      </w:r>
    </w:p>
    <w:p w14:paraId="2D25A392" w14:textId="369BE630" w:rsidR="006C578E" w:rsidRPr="00C33D87" w:rsidRDefault="006C578E" w:rsidP="004153FA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absorbery hybrydowe (płytki ferrytowe + absorbery piramidalne) -</w:t>
      </w:r>
      <w:r w:rsidR="00C97465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 xml:space="preserve">zakres pracy absorbera hybrydowego min. </w:t>
      </w:r>
      <w:r w:rsidR="00FC20B6" w:rsidRPr="00C33D87">
        <w:rPr>
          <w:rFonts w:eastAsia="Calibri" w:cs="Times New Roman"/>
          <w:color w:val="000000"/>
        </w:rPr>
        <w:t>9 kHz</w:t>
      </w:r>
      <w:r w:rsidRPr="00C33D87">
        <w:rPr>
          <w:rFonts w:eastAsia="Calibri" w:cs="Times New Roman"/>
          <w:color w:val="000000"/>
        </w:rPr>
        <w:t xml:space="preserve"> do 40 GHz,</w:t>
      </w:r>
    </w:p>
    <w:p w14:paraId="1800F015" w14:textId="77777777" w:rsidR="006C578E" w:rsidRPr="006C578E" w:rsidRDefault="006C578E" w:rsidP="004153FA">
      <w:pPr>
        <w:numPr>
          <w:ilvl w:val="1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powierzchnia ścian (w tym drzwi) i sufitów pokryta płytką ferrytową (dopuszcza się lokalny brak ferrytów np. w panelach przejściowych i wentylacyjnych, o ile nie wpłynie to istotnie na parametry komory), </w:t>
      </w:r>
    </w:p>
    <w:p w14:paraId="77071983" w14:textId="77777777" w:rsidR="006C578E" w:rsidRPr="006C578E" w:rsidRDefault="006C578E" w:rsidP="004153FA">
      <w:pPr>
        <w:numPr>
          <w:ilvl w:val="1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możliwość wymiany bloku piramid w przypadku ich uszkodzenia, </w:t>
      </w:r>
    </w:p>
    <w:p w14:paraId="666AA628" w14:textId="33888AA3" w:rsidR="006C578E" w:rsidRPr="006C578E" w:rsidRDefault="006C578E" w:rsidP="004153FA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zestaw absorberów do ułożenia na podłodze podczas pomiarów emisji zaburzeń promieniowanych powyżej 1</w:t>
      </w:r>
      <w:r w:rsidR="00C33D87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GHz oraz przy testach pomiarów odporności na promieniowane pole elektromagnetyczne o częstotliwości radiowej (od 80 MHz wzwyż),</w:t>
      </w:r>
    </w:p>
    <w:p w14:paraId="24753835" w14:textId="064E4C1E" w:rsidR="006C578E" w:rsidRPr="006C578E" w:rsidRDefault="006C578E" w:rsidP="004153FA">
      <w:pPr>
        <w:numPr>
          <w:ilvl w:val="1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absorbery przeznaczone do stosowania na podłodze nie powinny wytwarzać lub uwalniać pyłów w trakcie ich przemieszczania</w:t>
      </w:r>
      <w:r w:rsidR="008B35B4">
        <w:rPr>
          <w:rFonts w:eastAsia="Calibri" w:cs="Times New Roman"/>
          <w:color w:val="000000"/>
        </w:rPr>
        <w:t>,</w:t>
      </w:r>
    </w:p>
    <w:p w14:paraId="3FF9FD68" w14:textId="77777777" w:rsidR="006C578E" w:rsidRPr="006C578E" w:rsidRDefault="006C578E" w:rsidP="004153FA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nakładki rozjaśniające na ścianie i suficie (nadruk/oklejenie odpowiedniego </w:t>
      </w:r>
      <w:proofErr w:type="spellStart"/>
      <w:r w:rsidRPr="006C578E">
        <w:rPr>
          <w:rFonts w:eastAsia="Calibri" w:cs="Times New Roman"/>
          <w:color w:val="000000"/>
        </w:rPr>
        <w:t>loga</w:t>
      </w:r>
      <w:proofErr w:type="spellEnd"/>
      <w:r w:rsidRPr="006C578E">
        <w:rPr>
          <w:rFonts w:eastAsia="Calibri" w:cs="Times New Roman"/>
          <w:color w:val="000000"/>
        </w:rPr>
        <w:t xml:space="preserve"> oraz nazwy firmy na wybranych nakładkach) o ile absorbery nie są w białym kolorze,</w:t>
      </w:r>
    </w:p>
    <w:p w14:paraId="747B4270" w14:textId="77777777" w:rsidR="006C578E" w:rsidRPr="006C578E" w:rsidRDefault="006C578E" w:rsidP="004153FA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wózki do składowania wszystkich absorberów do ułożenia na podłodze przywołanych powyżej,</w:t>
      </w:r>
    </w:p>
    <w:p w14:paraId="37B0C3B7" w14:textId="77777777" w:rsidR="006C578E" w:rsidRPr="006C578E" w:rsidRDefault="006C578E" w:rsidP="004153FA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nie są dopuszczone absorbery poliuretanowe (piankowe).</w:t>
      </w:r>
    </w:p>
    <w:p w14:paraId="1351153B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28A8326E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Absorbery</w:t>
      </w:r>
    </w:p>
    <w:p w14:paraId="57A37010" w14:textId="38AEFEE2" w:rsidR="006C578E" w:rsidRPr="006C578E" w:rsidRDefault="006C578E" w:rsidP="004153FA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O charakterystyce współczynnika odbicia w komorze spełniającej co najmniej wymagania MIL-STD 461G w zakresie częstotliwości od 80 MHz do 40 GHz (80 - 250 MHz ≥ 6 </w:t>
      </w:r>
      <w:proofErr w:type="spellStart"/>
      <w:r w:rsidRPr="006C578E">
        <w:rPr>
          <w:rFonts w:eastAsia="Calibri" w:cs="Times New Roman"/>
          <w:color w:val="000000"/>
        </w:rPr>
        <w:t>dB</w:t>
      </w:r>
      <w:proofErr w:type="spellEnd"/>
      <w:r w:rsidRPr="006C578E">
        <w:rPr>
          <w:rFonts w:eastAsia="Calibri" w:cs="Times New Roman"/>
          <w:color w:val="000000"/>
        </w:rPr>
        <w:t xml:space="preserve">, ≥ 250 MHz ≥ 10 </w:t>
      </w:r>
      <w:proofErr w:type="spellStart"/>
      <w:r w:rsidRPr="006C578E">
        <w:rPr>
          <w:rFonts w:eastAsia="Calibri" w:cs="Times New Roman"/>
          <w:color w:val="000000"/>
        </w:rPr>
        <w:t>dB</w:t>
      </w:r>
      <w:proofErr w:type="spellEnd"/>
      <w:r w:rsidRPr="006C578E">
        <w:rPr>
          <w:rFonts w:eastAsia="Calibri" w:cs="Times New Roman"/>
          <w:color w:val="000000"/>
        </w:rPr>
        <w:t>)</w:t>
      </w:r>
      <w:r w:rsidR="00C33D87">
        <w:rPr>
          <w:rFonts w:eastAsia="Calibri" w:cs="Times New Roman"/>
          <w:color w:val="000000"/>
        </w:rPr>
        <w:t>,</w:t>
      </w:r>
      <w:r w:rsidRPr="006C578E">
        <w:rPr>
          <w:rFonts w:eastAsia="Calibri" w:cs="Times New Roman"/>
          <w:color w:val="000000"/>
        </w:rPr>
        <w:t xml:space="preserve"> </w:t>
      </w:r>
    </w:p>
    <w:p w14:paraId="340F084E" w14:textId="1DC9290A" w:rsidR="006C578E" w:rsidRPr="006C578E" w:rsidRDefault="00C33D87" w:rsidP="004153F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z</w:t>
      </w:r>
      <w:r w:rsidR="006C578E" w:rsidRPr="006C578E">
        <w:rPr>
          <w:rFonts w:eastAsia="Calibri" w:cs="Times New Roman"/>
          <w:color w:val="000000"/>
        </w:rPr>
        <w:t>ainstalowane na specjalnej konstrukcji nośnej wykonanej z drewna lub płyt drewnopodobnych – niedopuszczalne jest klejenie absorberów wprost do blach ścian komory ekranującej</w:t>
      </w:r>
      <w:r>
        <w:rPr>
          <w:rFonts w:eastAsia="Calibri" w:cs="Times New Roman"/>
          <w:color w:val="000000"/>
        </w:rPr>
        <w:t>,</w:t>
      </w:r>
      <w:r w:rsidR="006C578E" w:rsidRPr="006C578E">
        <w:rPr>
          <w:rFonts w:eastAsia="Calibri" w:cs="Times New Roman"/>
          <w:color w:val="000000"/>
        </w:rPr>
        <w:t xml:space="preserve"> </w:t>
      </w:r>
    </w:p>
    <w:p w14:paraId="3FBE60CB" w14:textId="1E468B7E" w:rsidR="006C578E" w:rsidRPr="006C578E" w:rsidRDefault="00C33D87" w:rsidP="004153F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p</w:t>
      </w:r>
      <w:r w:rsidR="006C578E" w:rsidRPr="006C578E">
        <w:rPr>
          <w:rFonts w:eastAsia="Calibri" w:cs="Times New Roman"/>
          <w:color w:val="000000"/>
        </w:rPr>
        <w:t>owierzchnia drzwi serwisowych od wnętrza komory musi być wyłożona absorberami w taki sam sposób, jak na ścianach i suficie lub musi być zastosowane inne równoważne rozwiązanie gwarantujące utrzymanie parametrów komory.</w:t>
      </w:r>
    </w:p>
    <w:p w14:paraId="1D6A7493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Absorbery powinny być niepalne, odporne na spaliny i spełniać odpowiednie normy w tym zakresie, a co najmniej:</w:t>
      </w:r>
    </w:p>
    <w:p w14:paraId="1806EF71" w14:textId="77777777" w:rsidR="006C578E" w:rsidRPr="006C578E" w:rsidRDefault="006C578E" w:rsidP="004153FA">
      <w:pPr>
        <w:numPr>
          <w:ilvl w:val="0"/>
          <w:numId w:val="5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lang w:val="en-US"/>
        </w:rPr>
      </w:pPr>
      <w:r w:rsidRPr="006C578E">
        <w:rPr>
          <w:rFonts w:eastAsia="Calibri" w:cs="Times New Roman"/>
          <w:color w:val="000000"/>
          <w:lang w:val="en-US"/>
        </w:rPr>
        <w:t xml:space="preserve">DIN 4102 Class B2 </w:t>
      </w:r>
      <w:proofErr w:type="spellStart"/>
      <w:r w:rsidRPr="006C578E">
        <w:rPr>
          <w:rFonts w:eastAsia="Calibri" w:cs="Times New Roman"/>
          <w:color w:val="000000"/>
          <w:lang w:val="en-US"/>
        </w:rPr>
        <w:t>lub</w:t>
      </w:r>
      <w:proofErr w:type="spellEnd"/>
      <w:r w:rsidRPr="006C578E">
        <w:rPr>
          <w:rFonts w:eastAsia="Calibri" w:cs="Times New Roman"/>
          <w:color w:val="000000"/>
          <w:lang w:val="en-US"/>
        </w:rPr>
        <w:t xml:space="preserve"> NF P92-501 Class M2,</w:t>
      </w:r>
    </w:p>
    <w:p w14:paraId="5D1C72D4" w14:textId="77777777" w:rsidR="006C578E" w:rsidRPr="006C578E" w:rsidRDefault="006C578E" w:rsidP="004153FA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36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NRL 8093 </w:t>
      </w:r>
      <w:proofErr w:type="spellStart"/>
      <w:r w:rsidRPr="006C578E">
        <w:rPr>
          <w:rFonts w:eastAsia="Calibri" w:cs="Times New Roman"/>
          <w:color w:val="000000"/>
        </w:rPr>
        <w:t>Tests</w:t>
      </w:r>
      <w:proofErr w:type="spellEnd"/>
      <w:r w:rsidRPr="006C578E">
        <w:rPr>
          <w:rFonts w:eastAsia="Calibri" w:cs="Times New Roman"/>
          <w:color w:val="000000"/>
        </w:rPr>
        <w:t xml:space="preserve"> 1, 2 &amp; 3,</w:t>
      </w:r>
    </w:p>
    <w:p w14:paraId="276E125F" w14:textId="07BCBEF4" w:rsidR="006C578E" w:rsidRPr="006C578E" w:rsidRDefault="00C33D87" w:rsidP="004153FA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36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a</w:t>
      </w:r>
      <w:r w:rsidR="006C578E" w:rsidRPr="006C578E">
        <w:rPr>
          <w:rFonts w:eastAsia="Calibri" w:cs="Times New Roman"/>
          <w:color w:val="000000"/>
        </w:rPr>
        <w:t>bsorbery powinny zachowywać swoje parametry i nie ulegać szkodzeniom w polu natężeniu ciągłym 300 V/m.</w:t>
      </w:r>
    </w:p>
    <w:p w14:paraId="1F16B7F1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lastRenderedPageBreak/>
        <w:t>Wymagania dla absorberów piramidalnych i ich montażu</w:t>
      </w:r>
    </w:p>
    <w:p w14:paraId="459B49A1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Charakterystyka i wymagania montażowe absorberów:</w:t>
      </w:r>
    </w:p>
    <w:p w14:paraId="71647E5A" w14:textId="0D709140" w:rsidR="006C578E" w:rsidRPr="006C578E" w:rsidRDefault="006C578E" w:rsidP="004153FA">
      <w:pPr>
        <w:numPr>
          <w:ilvl w:val="0"/>
          <w:numId w:val="53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Po zamontowaniu absorberów na ścianach i suficie należy przykryć je osłonami rozjaśniającymi i dodatkowo chroniącymi przed uszkodzeniem (</w:t>
      </w:r>
      <w:proofErr w:type="spellStart"/>
      <w:r w:rsidRPr="006C578E">
        <w:rPr>
          <w:rFonts w:eastAsia="Calibri" w:cs="Times New Roman"/>
          <w:color w:val="000000"/>
        </w:rPr>
        <w:t>white</w:t>
      </w:r>
      <w:proofErr w:type="spellEnd"/>
      <w:r w:rsidRPr="006C578E">
        <w:rPr>
          <w:rFonts w:eastAsia="Calibri" w:cs="Times New Roman"/>
          <w:color w:val="000000"/>
        </w:rPr>
        <w:t xml:space="preserve"> </w:t>
      </w:r>
      <w:proofErr w:type="spellStart"/>
      <w:r w:rsidRPr="006C578E">
        <w:rPr>
          <w:rFonts w:eastAsia="Calibri" w:cs="Times New Roman"/>
          <w:color w:val="000000"/>
        </w:rPr>
        <w:t>caps</w:t>
      </w:r>
      <w:proofErr w:type="spellEnd"/>
      <w:r w:rsidRPr="006C578E">
        <w:rPr>
          <w:rFonts w:eastAsia="Calibri" w:cs="Times New Roman"/>
          <w:color w:val="000000"/>
        </w:rPr>
        <w:t xml:space="preserve">). Zamawiający wymaga, aby nakładki pokrywały 100 procent ścian, sufitu, bramy wjazdowej i drzwi dla personelu. </w:t>
      </w:r>
      <w:r w:rsidR="006C26A9">
        <w:rPr>
          <w:rFonts w:eastAsia="Calibri" w:cs="Times New Roman"/>
          <w:color w:val="000000"/>
        </w:rPr>
        <w:t>Dopuszczalne jest zrezygnowanie z osłon rozjaśniających w przypadku absorberów w kolorze białym</w:t>
      </w:r>
      <w:r w:rsidR="00C33D87">
        <w:rPr>
          <w:rFonts w:eastAsia="Calibri" w:cs="Times New Roman"/>
          <w:color w:val="000000"/>
        </w:rPr>
        <w:t>,</w:t>
      </w:r>
    </w:p>
    <w:p w14:paraId="19D62953" w14:textId="19C8FF71" w:rsidR="006C578E" w:rsidRPr="006C578E" w:rsidRDefault="00C33D87" w:rsidP="004153FA">
      <w:pPr>
        <w:numPr>
          <w:ilvl w:val="0"/>
          <w:numId w:val="53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z</w:t>
      </w:r>
      <w:r w:rsidR="006C578E" w:rsidRPr="006C578E">
        <w:rPr>
          <w:rFonts w:eastAsia="Calibri" w:cs="Times New Roman"/>
          <w:color w:val="000000"/>
        </w:rPr>
        <w:t>amawiający dopuszcza absorbery o różnej długości.</w:t>
      </w:r>
    </w:p>
    <w:p w14:paraId="47FC257A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2F36885F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Dodatkowy zestaw absorberów do ułożenia na podłodze podczas pomiarów:</w:t>
      </w:r>
    </w:p>
    <w:p w14:paraId="5A1A7030" w14:textId="636B4B13" w:rsidR="006C578E" w:rsidRPr="006C578E" w:rsidRDefault="006C578E" w:rsidP="004153FA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emisji promieniowanej powyżej 1</w:t>
      </w:r>
      <w:r w:rsidR="00DB0D29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GHz (zgodnie z CISPR16-1-4, SVSWR; w przypadku zastosowania absorberów piankowych, powinna to być pianka o zamkniętych komórkach niewymagająca konieczności pokrycia farbą zabezpieczającą)</w:t>
      </w:r>
      <w:r w:rsidR="00DB0D29">
        <w:rPr>
          <w:rFonts w:eastAsia="Calibri" w:cs="Times New Roman"/>
          <w:color w:val="000000"/>
        </w:rPr>
        <w:t>,</w:t>
      </w:r>
    </w:p>
    <w:p w14:paraId="434ECCCF" w14:textId="7F89B052" w:rsidR="006C578E" w:rsidRPr="006C578E" w:rsidRDefault="006C578E" w:rsidP="004153FA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odporności na promieniowane pole elektromagnetyczne o częstotliwości radiowej zgodnie z EN 61000-4-3</w:t>
      </w:r>
      <w:r w:rsidR="00DB0D29">
        <w:rPr>
          <w:rFonts w:eastAsia="Calibri" w:cs="Times New Roman"/>
          <w:color w:val="000000"/>
        </w:rPr>
        <w:t>.</w:t>
      </w:r>
    </w:p>
    <w:p w14:paraId="41140634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383ECD09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Panele z płytkami ferrytowymi i absorberami piramidalnymi</w:t>
      </w:r>
    </w:p>
    <w:p w14:paraId="5C4CAB6F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00"/>
        </w:rPr>
      </w:pPr>
    </w:p>
    <w:p w14:paraId="0459A103" w14:textId="1BE3D35A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Panele z przyklejonymi płytkami ferrytowymi i/lub absorberami piramidalnymi muszą zachowywać swoje właściwości mechaniczne i elektromagnetyczne nawet przy wilgotności względnej </w:t>
      </w:r>
      <w:r w:rsidR="00DB0D29">
        <w:rPr>
          <w:rFonts w:eastAsia="Calibri" w:cs="Times New Roman"/>
          <w:color w:val="000000"/>
        </w:rPr>
        <w:t>do</w:t>
      </w:r>
      <w:r w:rsidRPr="006C578E">
        <w:rPr>
          <w:rFonts w:eastAsia="Calibri" w:cs="Times New Roman"/>
          <w:color w:val="000000"/>
        </w:rPr>
        <w:t xml:space="preserve"> 70%. Ich stożki muszą być odporne na odkształcenia. </w:t>
      </w:r>
    </w:p>
    <w:p w14:paraId="7D82A1D7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00"/>
        </w:rPr>
      </w:pPr>
    </w:p>
    <w:p w14:paraId="1787A653" w14:textId="4D7D4005" w:rsid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Stanowisko do przechowywania absorberów i ferrytów</w:t>
      </w:r>
    </w:p>
    <w:p w14:paraId="590DD097" w14:textId="77777777" w:rsidR="00DB0D29" w:rsidRPr="006C578E" w:rsidRDefault="00DB0D29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</w:p>
    <w:p w14:paraId="4A048350" w14:textId="603E34D2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Dodatkowo na zewnątrz komory powinno zostać przygotowane stanowisko do przechowywania absorberów i ferrytów podłogowych. Stanowisko musi zapewnić łatwość w dostępności podczas przenoszenia i bezpieczeństwo składowania w trakcie, gdy w komorze będą prowadzone pomiary emisji.</w:t>
      </w:r>
    </w:p>
    <w:p w14:paraId="2A2E60A4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503E3F7B" w14:textId="67F8CFAC" w:rsidR="006C578E" w:rsidRPr="006C578E" w:rsidRDefault="006C578E" w:rsidP="009E4A08">
      <w:pPr>
        <w:pStyle w:val="Styl3"/>
        <w:numPr>
          <w:ilvl w:val="1"/>
          <w:numId w:val="76"/>
        </w:numPr>
        <w:ind w:left="1276" w:hanging="709"/>
      </w:pPr>
      <w:bookmarkStart w:id="85" w:name="_Toc77341087"/>
      <w:bookmarkStart w:id="86" w:name="_Toc102992738"/>
      <w:bookmarkStart w:id="87" w:name="_Toc103206790"/>
      <w:bookmarkStart w:id="88" w:name="_Toc109122158"/>
      <w:r w:rsidRPr="006C578E">
        <w:t>Panele przejściowe</w:t>
      </w:r>
      <w:bookmarkEnd w:id="85"/>
      <w:bookmarkEnd w:id="86"/>
      <w:bookmarkEnd w:id="87"/>
      <w:bookmarkEnd w:id="88"/>
    </w:p>
    <w:p w14:paraId="7F162B98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019F110E" w14:textId="5E52522D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Lokalizacja i liczba paneli do ustalenia na etapie projektu.</w:t>
      </w:r>
      <w:r w:rsidR="00DB0D29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Panele wyposażone (w sumie) w złącza (w pełni dostępne dla użytkownika):</w:t>
      </w:r>
    </w:p>
    <w:p w14:paraId="4E5DF54A" w14:textId="77777777" w:rsidR="006C578E" w:rsidRPr="006C578E" w:rsidRDefault="006C578E" w:rsidP="004153FA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14 szt. Przejście RF typu N,</w:t>
      </w:r>
    </w:p>
    <w:p w14:paraId="0598025C" w14:textId="77777777" w:rsidR="006C578E" w:rsidRPr="006C578E" w:rsidRDefault="006C578E" w:rsidP="004153FA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6 szt. Przejście RF typu 7/16”,</w:t>
      </w:r>
    </w:p>
    <w:p w14:paraId="339F46A2" w14:textId="77777777" w:rsidR="006C578E" w:rsidRPr="006C578E" w:rsidRDefault="006C578E" w:rsidP="004153FA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8 szt. Przejście RF typu SMA,</w:t>
      </w:r>
    </w:p>
    <w:p w14:paraId="00658C13" w14:textId="61B895EA" w:rsidR="006C578E" w:rsidRPr="006C578E" w:rsidRDefault="006C578E" w:rsidP="004153FA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4 szt. 2,92 mm do 40 GHz</w:t>
      </w:r>
      <w:r w:rsidR="00DB0D29">
        <w:rPr>
          <w:rFonts w:eastAsia="Calibri" w:cs="Times New Roman"/>
          <w:color w:val="000000"/>
        </w:rPr>
        <w:t>,</w:t>
      </w:r>
    </w:p>
    <w:p w14:paraId="52BB5280" w14:textId="77777777" w:rsidR="006C578E" w:rsidRPr="006C578E" w:rsidRDefault="006C578E" w:rsidP="004153FA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6 szt. Przejście optyczne, z możliwością wymiany na różne standardy przejść,</w:t>
      </w:r>
    </w:p>
    <w:p w14:paraId="7758C8AC" w14:textId="77777777" w:rsidR="006C578E" w:rsidRPr="006C578E" w:rsidRDefault="006C578E" w:rsidP="004153FA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4 szt. Przejście pneumatyczne,</w:t>
      </w:r>
    </w:p>
    <w:p w14:paraId="24176459" w14:textId="77777777" w:rsidR="006C578E" w:rsidRPr="006C578E" w:rsidRDefault="006C578E" w:rsidP="004153FA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1 szt. Przejście do elastycznej rury do odprowadzenia spalin średnica min 100 mm,</w:t>
      </w:r>
    </w:p>
    <w:p w14:paraId="30717988" w14:textId="77777777" w:rsidR="006C578E" w:rsidRPr="006C578E" w:rsidRDefault="006C578E" w:rsidP="004153FA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1 podejście ½” doprowadzenia wody,</w:t>
      </w:r>
    </w:p>
    <w:p w14:paraId="0C503006" w14:textId="77777777" w:rsidR="006C578E" w:rsidRPr="006C578E" w:rsidRDefault="006C578E" w:rsidP="004153FA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1 odprowadzenie wody (rura 50 mm).</w:t>
      </w:r>
    </w:p>
    <w:p w14:paraId="7B4F12F1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2396B3AB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Dodatkowy panel pusty w postaci </w:t>
      </w:r>
      <w:proofErr w:type="spellStart"/>
      <w:r w:rsidRPr="006C578E">
        <w:rPr>
          <w:rFonts w:eastAsia="Calibri" w:cs="Times New Roman"/>
          <w:color w:val="000000"/>
        </w:rPr>
        <w:t>demontowalnej</w:t>
      </w:r>
      <w:proofErr w:type="spellEnd"/>
      <w:r w:rsidRPr="006C578E">
        <w:rPr>
          <w:rFonts w:eastAsia="Calibri" w:cs="Times New Roman"/>
          <w:color w:val="000000"/>
        </w:rPr>
        <w:t xml:space="preserve"> blachy stalowej do instalacji własnych dodatkowych interfejsów i złączy, z 3 kompletami uszczelek.</w:t>
      </w:r>
    </w:p>
    <w:p w14:paraId="6777745F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6CB844C3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lastRenderedPageBreak/>
        <w:t>Wszystkie złącza powinny być wyposażone w zaślepki zapewniające pełne ekranowanie złącza w przypadku, gdy nie jest ono wykorzystywane.</w:t>
      </w:r>
    </w:p>
    <w:p w14:paraId="7432EE63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</w:p>
    <w:p w14:paraId="60F04E6A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b/>
          <w:color w:val="000000"/>
        </w:rPr>
        <w:t>Uwaga:</w:t>
      </w:r>
      <w:r w:rsidRPr="006C578E">
        <w:rPr>
          <w:rFonts w:eastAsia="Calibri" w:cs="Times New Roman"/>
          <w:color w:val="000000"/>
        </w:rPr>
        <w:t xml:space="preserve"> Zamawiający dopuszcza możliwość modyfikacji usytuowania i rozszerzenia wyposażenia paneli.</w:t>
      </w:r>
    </w:p>
    <w:p w14:paraId="7DFD1B7C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</w:p>
    <w:p w14:paraId="72146239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Skrzynka S1</w:t>
      </w:r>
    </w:p>
    <w:p w14:paraId="1309206B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Skrzynka zainstalowana na ścianie konstrukcji wsporczej komory EMC zamykana na klucz. Mieści zawór zamykany ręcznie odcinający wodę do komory EMC. Skrzynka wyposażona w krańcówkę włączającą lampę sygnalizującą otwarcie drzwiczek skrzynki umieszczoną w pomieszczeniu CR lub przy jego wejściu. Zamknięcie drzwiczek szafki, a więc i wyłączenie sygnalizacji optycznej ma być możliwe tylko w przypadku, gdy zawór wodny jest zamknięty.</w:t>
      </w:r>
    </w:p>
    <w:p w14:paraId="602D5826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469B9B3F" w14:textId="77777777" w:rsidR="006C578E" w:rsidRPr="006C578E" w:rsidRDefault="006C578E" w:rsidP="009E4A08">
      <w:pPr>
        <w:pStyle w:val="Styl3"/>
        <w:numPr>
          <w:ilvl w:val="1"/>
          <w:numId w:val="76"/>
        </w:numPr>
        <w:ind w:left="1276" w:hanging="709"/>
      </w:pPr>
      <w:bookmarkStart w:id="89" w:name="_Toc77341088"/>
      <w:bookmarkStart w:id="90" w:name="_Toc102992739"/>
      <w:bookmarkStart w:id="91" w:name="_Toc103206791"/>
      <w:bookmarkStart w:id="92" w:name="_Toc109122159"/>
      <w:r w:rsidRPr="006C578E">
        <w:t>Panele podłogowe</w:t>
      </w:r>
      <w:bookmarkEnd w:id="89"/>
      <w:bookmarkEnd w:id="90"/>
      <w:bookmarkEnd w:id="91"/>
      <w:bookmarkEnd w:id="92"/>
    </w:p>
    <w:p w14:paraId="5A9F99E0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3E4B2CA4" w14:textId="1CBA0018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Liczba paneli do ustalenia na etapie projektu</w:t>
      </w:r>
      <w:r w:rsidR="00DB0D29">
        <w:rPr>
          <w:rFonts w:eastAsia="Calibri" w:cs="Times New Roman"/>
          <w:color w:val="000000"/>
        </w:rPr>
        <w:t xml:space="preserve">.  </w:t>
      </w:r>
      <w:r w:rsidRPr="006C578E">
        <w:rPr>
          <w:rFonts w:eastAsia="Calibri" w:cs="Times New Roman"/>
          <w:color w:val="000000"/>
        </w:rPr>
        <w:t>Lokalizacja do ustalenia na etapie projektu (w okolicy masztu antenowego oraz stołu pomiarowego)</w:t>
      </w:r>
      <w:r w:rsidR="00DB0D29">
        <w:rPr>
          <w:rFonts w:eastAsia="Calibri" w:cs="Times New Roman"/>
          <w:color w:val="000000"/>
        </w:rPr>
        <w:t xml:space="preserve">. </w:t>
      </w:r>
      <w:r w:rsidRPr="006C578E">
        <w:rPr>
          <w:rFonts w:eastAsia="Calibri" w:cs="Times New Roman"/>
          <w:color w:val="000000"/>
        </w:rPr>
        <w:t>Łącznie na wszystkich panelach zostaną zainstalowane złącza (w pełni dostępne dla użytkownika):</w:t>
      </w:r>
    </w:p>
    <w:p w14:paraId="64FC544A" w14:textId="77777777" w:rsidR="006C578E" w:rsidRPr="006C578E" w:rsidRDefault="006C578E" w:rsidP="004153F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12 szt. </w:t>
      </w:r>
      <w:r w:rsidRPr="006C578E">
        <w:rPr>
          <w:rFonts w:eastAsia="Calibri" w:cs="Times New Roman"/>
          <w:color w:val="000000"/>
        </w:rPr>
        <w:tab/>
        <w:t>Przejście RF typu N,</w:t>
      </w:r>
    </w:p>
    <w:p w14:paraId="3F3A7B04" w14:textId="77777777" w:rsidR="006C578E" w:rsidRPr="006C578E" w:rsidRDefault="006C578E" w:rsidP="004153F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6 szt. </w:t>
      </w:r>
      <w:r w:rsidRPr="006C578E">
        <w:rPr>
          <w:rFonts w:eastAsia="Calibri" w:cs="Times New Roman"/>
          <w:color w:val="000000"/>
        </w:rPr>
        <w:tab/>
        <w:t>Przejście RF typu 7/16”,</w:t>
      </w:r>
    </w:p>
    <w:p w14:paraId="418E2404" w14:textId="77777777" w:rsidR="006C578E" w:rsidRPr="006C578E" w:rsidRDefault="006C578E" w:rsidP="004153F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6 szt. </w:t>
      </w:r>
      <w:r w:rsidRPr="006C578E">
        <w:rPr>
          <w:rFonts w:eastAsia="Calibri" w:cs="Times New Roman"/>
          <w:color w:val="000000"/>
        </w:rPr>
        <w:tab/>
        <w:t>Przejście RF typu SMA,</w:t>
      </w:r>
    </w:p>
    <w:p w14:paraId="050885F3" w14:textId="77777777" w:rsidR="006C578E" w:rsidRPr="006C578E" w:rsidRDefault="006C578E" w:rsidP="004153F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6 szt. </w:t>
      </w:r>
      <w:r w:rsidRPr="006C578E">
        <w:rPr>
          <w:rFonts w:eastAsia="Calibri" w:cs="Times New Roman"/>
          <w:color w:val="000000"/>
        </w:rPr>
        <w:tab/>
        <w:t>Przejście optyczne z możliwością wymiany na różne standardy przejść,</w:t>
      </w:r>
    </w:p>
    <w:p w14:paraId="33075C3F" w14:textId="04CACDDB" w:rsidR="006C578E" w:rsidRPr="006C578E" w:rsidRDefault="006C578E" w:rsidP="004153F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24 szt.</w:t>
      </w:r>
      <w:r w:rsidRPr="006C578E">
        <w:rPr>
          <w:rFonts w:eastAsia="Calibri" w:cs="Times New Roman"/>
          <w:color w:val="000000"/>
        </w:rPr>
        <w:tab/>
        <w:t xml:space="preserve">Przejście optyczne typu F-SMA, </w:t>
      </w:r>
    </w:p>
    <w:p w14:paraId="3C6AB3BB" w14:textId="75B56007" w:rsidR="006C578E" w:rsidRPr="006C578E" w:rsidRDefault="006C578E" w:rsidP="004153F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2 szt. </w:t>
      </w:r>
      <w:r w:rsidRPr="006C578E">
        <w:rPr>
          <w:rFonts w:eastAsia="Calibri" w:cs="Times New Roman"/>
          <w:color w:val="000000"/>
        </w:rPr>
        <w:tab/>
        <w:t>Gniazdo zasilania AC 400</w:t>
      </w:r>
      <w:r w:rsidR="00DB0D29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V/2</w:t>
      </w:r>
      <w:r w:rsidR="00DB0D29">
        <w:rPr>
          <w:rFonts w:eastAsia="Calibri" w:cs="Times New Roman"/>
          <w:color w:val="000000"/>
        </w:rPr>
        <w:t>5</w:t>
      </w:r>
      <w:r w:rsidRPr="006C578E">
        <w:rPr>
          <w:rFonts w:eastAsia="Calibri" w:cs="Times New Roman"/>
          <w:color w:val="000000"/>
        </w:rPr>
        <w:t>0</w:t>
      </w:r>
      <w:r w:rsidR="00DB0D29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A trójfazowe 50</w:t>
      </w:r>
      <w:r w:rsidR="00DB0D29">
        <w:rPr>
          <w:rFonts w:eastAsia="Calibri" w:cs="Times New Roman"/>
          <w:color w:val="000000"/>
        </w:rPr>
        <w:t xml:space="preserve"> </w:t>
      </w:r>
      <w:proofErr w:type="spellStart"/>
      <w:r w:rsidRPr="006C578E">
        <w:rPr>
          <w:rFonts w:eastAsia="Calibri" w:cs="Times New Roman"/>
          <w:color w:val="000000"/>
        </w:rPr>
        <w:t>Hz</w:t>
      </w:r>
      <w:proofErr w:type="spellEnd"/>
      <w:r w:rsidRPr="006C578E">
        <w:rPr>
          <w:rFonts w:eastAsia="Calibri" w:cs="Times New Roman"/>
          <w:color w:val="000000"/>
        </w:rPr>
        <w:t>,</w:t>
      </w:r>
    </w:p>
    <w:p w14:paraId="647DD46A" w14:textId="228F7CD9" w:rsidR="006C578E" w:rsidRPr="006C578E" w:rsidRDefault="006C578E" w:rsidP="004153F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2 szt. </w:t>
      </w:r>
      <w:r w:rsidRPr="006C578E">
        <w:rPr>
          <w:rFonts w:eastAsia="Calibri" w:cs="Times New Roman"/>
          <w:color w:val="000000"/>
        </w:rPr>
        <w:tab/>
        <w:t>Gniazdo zasilania AC 400</w:t>
      </w:r>
      <w:r w:rsidR="00DB0D29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V/63</w:t>
      </w:r>
      <w:r w:rsidR="00DB0D29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A trójfazowe 50</w:t>
      </w:r>
      <w:r w:rsidR="00DB0D29">
        <w:rPr>
          <w:rFonts w:eastAsia="Calibri" w:cs="Times New Roman"/>
          <w:color w:val="000000"/>
        </w:rPr>
        <w:t xml:space="preserve"> </w:t>
      </w:r>
      <w:proofErr w:type="spellStart"/>
      <w:r w:rsidRPr="006C578E">
        <w:rPr>
          <w:rFonts w:eastAsia="Calibri" w:cs="Times New Roman"/>
          <w:color w:val="000000"/>
        </w:rPr>
        <w:t>Hz</w:t>
      </w:r>
      <w:proofErr w:type="spellEnd"/>
      <w:r w:rsidRPr="006C578E">
        <w:rPr>
          <w:rFonts w:eastAsia="Calibri" w:cs="Times New Roman"/>
          <w:color w:val="000000"/>
        </w:rPr>
        <w:t>,</w:t>
      </w:r>
    </w:p>
    <w:p w14:paraId="4A4ACB49" w14:textId="1033A0F9" w:rsidR="006C578E" w:rsidRPr="008C097D" w:rsidRDefault="006C578E" w:rsidP="004153F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2 szt. </w:t>
      </w:r>
      <w:r w:rsidRPr="006C578E">
        <w:rPr>
          <w:rFonts w:eastAsia="Calibri" w:cs="Times New Roman"/>
          <w:color w:val="000000"/>
        </w:rPr>
        <w:tab/>
      </w:r>
      <w:bookmarkStart w:id="93" w:name="_Hlk116899949"/>
      <w:r w:rsidRPr="00C97465">
        <w:rPr>
          <w:rFonts w:eastAsia="Calibri" w:cs="Times New Roman"/>
          <w:color w:val="000000"/>
        </w:rPr>
        <w:t>Gniazdo zasilania DC 1500</w:t>
      </w:r>
      <w:r w:rsidR="00DB0D29" w:rsidRPr="00C97465">
        <w:rPr>
          <w:rFonts w:eastAsia="Calibri" w:cs="Times New Roman"/>
          <w:color w:val="000000"/>
        </w:rPr>
        <w:t xml:space="preserve"> </w:t>
      </w:r>
      <w:r w:rsidRPr="00C97465">
        <w:rPr>
          <w:rFonts w:eastAsia="Calibri" w:cs="Times New Roman"/>
          <w:color w:val="000000"/>
        </w:rPr>
        <w:t xml:space="preserve">V, </w:t>
      </w:r>
      <w:r w:rsidRPr="00C97465">
        <w:rPr>
          <w:rFonts w:eastAsia="Calibri" w:cs="Times New Roman"/>
        </w:rPr>
        <w:t>32A</w:t>
      </w:r>
      <w:bookmarkEnd w:id="93"/>
      <w:r w:rsidRPr="00C97465">
        <w:rPr>
          <w:rFonts w:eastAsia="Calibri" w:cs="Times New Roman"/>
        </w:rPr>
        <w:t>,</w:t>
      </w:r>
      <w:r w:rsidR="00E35520">
        <w:rPr>
          <w:rFonts w:eastAsia="Calibri" w:cs="Times New Roman"/>
        </w:rPr>
        <w:t xml:space="preserve"> </w:t>
      </w:r>
      <w:r w:rsidR="00E35520" w:rsidRPr="006C578E">
        <w:rPr>
          <w:rFonts w:eastAsia="Calibri" w:cs="Times New Roman"/>
          <w:color w:val="000000"/>
        </w:rPr>
        <w:t>2 linie DC,</w:t>
      </w:r>
    </w:p>
    <w:p w14:paraId="32659520" w14:textId="4A31EC85" w:rsidR="006C578E" w:rsidRPr="006C578E" w:rsidRDefault="006C578E" w:rsidP="004153F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2 szt. </w:t>
      </w:r>
      <w:r w:rsidRPr="006C578E">
        <w:rPr>
          <w:rFonts w:eastAsia="Calibri" w:cs="Times New Roman"/>
          <w:color w:val="000000"/>
        </w:rPr>
        <w:tab/>
        <w:t>Gniazdo zasilania AC 400</w:t>
      </w:r>
      <w:r w:rsidR="00DB0D29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V/32</w:t>
      </w:r>
      <w:r w:rsidR="00DB0D29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A trójfazowe 50</w:t>
      </w:r>
      <w:r w:rsidR="00DB0D29">
        <w:rPr>
          <w:rFonts w:eastAsia="Calibri" w:cs="Times New Roman"/>
          <w:color w:val="000000"/>
        </w:rPr>
        <w:t xml:space="preserve"> </w:t>
      </w:r>
      <w:proofErr w:type="spellStart"/>
      <w:r w:rsidRPr="006C578E">
        <w:rPr>
          <w:rFonts w:eastAsia="Calibri" w:cs="Times New Roman"/>
          <w:color w:val="000000"/>
        </w:rPr>
        <w:t>Hz</w:t>
      </w:r>
      <w:proofErr w:type="spellEnd"/>
      <w:r w:rsidRPr="006C578E">
        <w:rPr>
          <w:rFonts w:eastAsia="Calibri" w:cs="Times New Roman"/>
          <w:color w:val="000000"/>
        </w:rPr>
        <w:t>,</w:t>
      </w:r>
    </w:p>
    <w:p w14:paraId="7E16ABC9" w14:textId="6E4EA4F6" w:rsidR="006C578E" w:rsidRPr="006C578E" w:rsidRDefault="006C578E" w:rsidP="004153F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2 szt. </w:t>
      </w:r>
      <w:r w:rsidRPr="006C578E">
        <w:rPr>
          <w:rFonts w:eastAsia="Calibri" w:cs="Times New Roman"/>
          <w:color w:val="000000"/>
        </w:rPr>
        <w:tab/>
        <w:t>Gniazdo zasilania AC 400</w:t>
      </w:r>
      <w:r w:rsidR="00DB0D29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V/16</w:t>
      </w:r>
      <w:r w:rsidR="00DB0D29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A trójfazowe 50</w:t>
      </w:r>
      <w:r w:rsidR="00DB0D29">
        <w:rPr>
          <w:rFonts w:eastAsia="Calibri" w:cs="Times New Roman"/>
          <w:color w:val="000000"/>
        </w:rPr>
        <w:t xml:space="preserve"> </w:t>
      </w:r>
      <w:proofErr w:type="spellStart"/>
      <w:r w:rsidRPr="006C578E">
        <w:rPr>
          <w:rFonts w:eastAsia="Calibri" w:cs="Times New Roman"/>
          <w:color w:val="000000"/>
        </w:rPr>
        <w:t>Hz</w:t>
      </w:r>
      <w:proofErr w:type="spellEnd"/>
      <w:r w:rsidRPr="006C578E">
        <w:rPr>
          <w:rFonts w:eastAsia="Calibri" w:cs="Times New Roman"/>
          <w:color w:val="000000"/>
        </w:rPr>
        <w:t>,</w:t>
      </w:r>
    </w:p>
    <w:p w14:paraId="46C942F1" w14:textId="5A1B70F8" w:rsidR="006C578E" w:rsidRPr="006C578E" w:rsidRDefault="006C578E" w:rsidP="004153F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6 szt. </w:t>
      </w:r>
      <w:r w:rsidRPr="006C578E">
        <w:rPr>
          <w:rFonts w:eastAsia="Calibri" w:cs="Times New Roman"/>
          <w:color w:val="000000"/>
        </w:rPr>
        <w:tab/>
        <w:t>Gniazdo zasilania AC 230</w:t>
      </w:r>
      <w:r w:rsidR="00DB0D29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V/32</w:t>
      </w:r>
      <w:r w:rsidR="00DB0D29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A jednofazowe 50</w:t>
      </w:r>
      <w:r w:rsidR="00DB0D29">
        <w:rPr>
          <w:rFonts w:eastAsia="Calibri" w:cs="Times New Roman"/>
          <w:color w:val="000000"/>
        </w:rPr>
        <w:t xml:space="preserve"> </w:t>
      </w:r>
      <w:proofErr w:type="spellStart"/>
      <w:r w:rsidRPr="006C578E">
        <w:rPr>
          <w:rFonts w:eastAsia="Calibri" w:cs="Times New Roman"/>
          <w:color w:val="000000"/>
        </w:rPr>
        <w:t>Hz</w:t>
      </w:r>
      <w:proofErr w:type="spellEnd"/>
    </w:p>
    <w:p w14:paraId="3219FA62" w14:textId="4F14DEE7" w:rsidR="006C578E" w:rsidRPr="006C578E" w:rsidRDefault="006C578E" w:rsidP="004153F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4 szt</w:t>
      </w:r>
      <w:r w:rsidR="008B35B4">
        <w:rPr>
          <w:rFonts w:eastAsia="Calibri" w:cs="Times New Roman"/>
          <w:color w:val="000000"/>
        </w:rPr>
        <w:t>.</w:t>
      </w:r>
      <w:r w:rsidRPr="006C578E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ab/>
        <w:t>Gniazdo zasilania DC 400</w:t>
      </w:r>
      <w:r w:rsidR="00DB0D29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V/32</w:t>
      </w:r>
      <w:r w:rsidR="00DB0D29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A, 2 linie DC,</w:t>
      </w:r>
    </w:p>
    <w:p w14:paraId="29A74B7C" w14:textId="2B89390A" w:rsidR="006C578E" w:rsidRPr="006C578E" w:rsidRDefault="006C578E" w:rsidP="004153F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1 szt</w:t>
      </w:r>
      <w:r w:rsidR="008B35B4">
        <w:rPr>
          <w:rFonts w:eastAsia="Calibri" w:cs="Times New Roman"/>
          <w:color w:val="000000"/>
        </w:rPr>
        <w:t>.</w:t>
      </w:r>
      <w:r w:rsidRPr="006C578E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ab/>
        <w:t>Gniazdo zasilania DC 400</w:t>
      </w:r>
      <w:r w:rsidR="00DB0D29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V/100</w:t>
      </w:r>
      <w:r w:rsidR="00DB0D29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A, 2 linie DC,</w:t>
      </w:r>
    </w:p>
    <w:p w14:paraId="12078B46" w14:textId="77777777" w:rsidR="006C578E" w:rsidRPr="006C578E" w:rsidRDefault="006C578E" w:rsidP="004153F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2 szt. </w:t>
      </w:r>
      <w:r w:rsidRPr="006C578E">
        <w:rPr>
          <w:rFonts w:eastAsia="Calibri" w:cs="Times New Roman"/>
          <w:color w:val="000000"/>
        </w:rPr>
        <w:tab/>
        <w:t>Przejście pneumatyczne do 10 bar,</w:t>
      </w:r>
    </w:p>
    <w:p w14:paraId="4676AAE3" w14:textId="77777777" w:rsidR="006C578E" w:rsidRPr="006C578E" w:rsidRDefault="006C578E" w:rsidP="004153F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1 podejście ½” doprowadzenia wody rurą z tworzywa,</w:t>
      </w:r>
    </w:p>
    <w:p w14:paraId="5186919E" w14:textId="5E764825" w:rsidR="006C578E" w:rsidRDefault="006C578E" w:rsidP="004153F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1 odprowadzenie wody (rura z tworzywa 50 mm).</w:t>
      </w:r>
    </w:p>
    <w:p w14:paraId="328D3B5B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3E15FEAE" w14:textId="39313DFF" w:rsidR="001D191C" w:rsidRDefault="00EF3C1C" w:rsidP="009E4A08">
      <w:pPr>
        <w:pStyle w:val="Styl3"/>
        <w:numPr>
          <w:ilvl w:val="1"/>
          <w:numId w:val="76"/>
        </w:numPr>
        <w:ind w:left="1276" w:hanging="709"/>
      </w:pPr>
      <w:bookmarkStart w:id="94" w:name="_Toc109122160"/>
      <w:bookmarkStart w:id="95" w:name="_Hlk104891411"/>
      <w:bookmarkStart w:id="96" w:name="_Toc77341082"/>
      <w:bookmarkStart w:id="97" w:name="_Toc102992734"/>
      <w:bookmarkStart w:id="98" w:name="_Toc103206792"/>
      <w:r>
        <w:t>Okablowanie</w:t>
      </w:r>
      <w:bookmarkEnd w:id="94"/>
    </w:p>
    <w:p w14:paraId="523177DC" w14:textId="77777777" w:rsidR="001D191C" w:rsidRDefault="001D191C" w:rsidP="00EF3C1C">
      <w:pPr>
        <w:rPr>
          <w:rFonts w:eastAsia="Calibri" w:cs="Times New Roman"/>
        </w:rPr>
      </w:pPr>
    </w:p>
    <w:p w14:paraId="654F9FF1" w14:textId="2D3D259C" w:rsidR="00EF3C1C" w:rsidRPr="00EF3C1C" w:rsidRDefault="00EF3C1C" w:rsidP="00DB0D29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Kable pomiarowe, sterujące i zasilające są przedmiotem tego zamówienia, Zamawiający wymaga </w:t>
      </w:r>
      <w:r w:rsidR="008463F7">
        <w:rPr>
          <w:rFonts w:eastAsia="Calibri" w:cs="Times New Roman"/>
        </w:rPr>
        <w:t xml:space="preserve">przygotowania </w:t>
      </w:r>
      <w:r w:rsidR="001D191C">
        <w:rPr>
          <w:rFonts w:eastAsia="Calibri" w:cs="Times New Roman"/>
        </w:rPr>
        <w:t>symulacji rozłożenia kabli pomiarowych, sterujących i zasilających wewnątrz komory i w pomieszczeniach CR i AR. Symulacja powinna uwzględniać: górne częstotliwości graniczne określone w rozdziałach 1.3 i 1.4, minimalne promienie zgięcia kabli, montaż kabli do paneli przejściowych podłogowych i ściennych oraz wykorzystanie tzw. duktów pozwalających na ewentualne późniejsze zmiany i uzupełnienia w okablowaniu oraz separację kabli pomiarowych  od sterujących i zasilających.</w:t>
      </w:r>
    </w:p>
    <w:p w14:paraId="6F2AED8B" w14:textId="1A8DA1AE" w:rsidR="006C578E" w:rsidRPr="006C578E" w:rsidRDefault="00EF3C1C" w:rsidP="009E4A08">
      <w:pPr>
        <w:pStyle w:val="Styl3"/>
        <w:numPr>
          <w:ilvl w:val="1"/>
          <w:numId w:val="76"/>
        </w:numPr>
        <w:ind w:left="1276" w:hanging="709"/>
      </w:pPr>
      <w:bookmarkStart w:id="99" w:name="_Toc109122161"/>
      <w:bookmarkEnd w:id="95"/>
      <w:r>
        <w:lastRenderedPageBreak/>
        <w:t>P</w:t>
      </w:r>
      <w:r w:rsidR="006C578E" w:rsidRPr="006C578E">
        <w:t>anele wentylacyjne</w:t>
      </w:r>
      <w:bookmarkEnd w:id="96"/>
      <w:bookmarkEnd w:id="97"/>
      <w:bookmarkEnd w:id="98"/>
      <w:bookmarkEnd w:id="99"/>
    </w:p>
    <w:p w14:paraId="5CE7E561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0720356F" w14:textId="77777777" w:rsidR="00DB0D29" w:rsidRDefault="006C578E" w:rsidP="00DB0D29">
      <w:pPr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Komora powinna być wyposażona w panele wentylacyjne typu plaster miodu. Wentylacja powinna zapewnić utrzymanie warunków środowiskowych zgodnie z wymaganiami producenta absorberów zainstalowanych wewnątrz komory. Panele wentylacyjne nie mogą pogarszać szczelności komory</w:t>
      </w:r>
      <w:r w:rsidR="00DB0D29">
        <w:rPr>
          <w:rFonts w:eastAsia="Calibri" w:cs="Times New Roman"/>
        </w:rPr>
        <w:t xml:space="preserve">. </w:t>
      </w:r>
    </w:p>
    <w:p w14:paraId="38DAF197" w14:textId="50AD41E8" w:rsidR="006C578E" w:rsidRPr="00DB0D29" w:rsidRDefault="001E627B" w:rsidP="00DB0D29">
      <w:pPr>
        <w:jc w:val="both"/>
        <w:rPr>
          <w:rFonts w:eastAsia="Calibri" w:cs="Times New Roman"/>
        </w:rPr>
      </w:pPr>
      <w:r w:rsidRPr="006C27FB">
        <w:rPr>
          <w:rFonts w:eastAsia="Calibri" w:cs="Times New Roman"/>
          <w:color w:val="000000"/>
        </w:rPr>
        <w:t>Wykonawca</w:t>
      </w:r>
      <w:r>
        <w:rPr>
          <w:rFonts w:eastAsia="Calibri" w:cs="Times New Roman"/>
          <w:color w:val="000000"/>
        </w:rPr>
        <w:t xml:space="preserve"> </w:t>
      </w:r>
      <w:r w:rsidR="006C578E" w:rsidRPr="006C578E">
        <w:rPr>
          <w:rFonts w:eastAsia="Calibri" w:cs="Times New Roman"/>
          <w:color w:val="000000"/>
        </w:rPr>
        <w:t>komory zobowiązany jest do wykonania odpowiednich podłączeń na zewnątrz komory do podłączenia instalacji klimatyzacyjno-wentylacyjnej</w:t>
      </w:r>
      <w:r w:rsidR="00DB0D29">
        <w:rPr>
          <w:rFonts w:eastAsia="Calibri" w:cs="Times New Roman"/>
          <w:color w:val="000000"/>
        </w:rPr>
        <w:t xml:space="preserve"> - która nie jest przedmiotem niniejszego postępowania.</w:t>
      </w:r>
    </w:p>
    <w:p w14:paraId="427300E0" w14:textId="40AE9A34" w:rsidR="006C578E" w:rsidRPr="006C578E" w:rsidRDefault="006C578E" w:rsidP="009E4A08">
      <w:pPr>
        <w:pStyle w:val="Styl3"/>
        <w:numPr>
          <w:ilvl w:val="1"/>
          <w:numId w:val="76"/>
        </w:numPr>
        <w:ind w:left="1276" w:hanging="709"/>
      </w:pPr>
      <w:bookmarkStart w:id="100" w:name="_Hlk69129826"/>
      <w:r w:rsidRPr="006C578E">
        <w:t xml:space="preserve"> </w:t>
      </w:r>
      <w:bookmarkStart w:id="101" w:name="_Toc77341089"/>
      <w:bookmarkStart w:id="102" w:name="_Toc102992740"/>
      <w:bookmarkStart w:id="103" w:name="_Toc103206793"/>
      <w:bookmarkStart w:id="104" w:name="_Toc109122162"/>
      <w:r w:rsidRPr="006C578E">
        <w:t>System wyciągu spalin</w:t>
      </w:r>
      <w:bookmarkEnd w:id="101"/>
      <w:bookmarkEnd w:id="102"/>
      <w:bookmarkEnd w:id="103"/>
      <w:bookmarkEnd w:id="104"/>
    </w:p>
    <w:bookmarkEnd w:id="100"/>
    <w:p w14:paraId="50F5751B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739A5D94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System wyciągu spalin powinien spełniać wymagania:</w:t>
      </w:r>
    </w:p>
    <w:p w14:paraId="0404EFA1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- przyłącze w okolicy stołu pomiarowego,</w:t>
      </w:r>
    </w:p>
    <w:p w14:paraId="4C69A684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- 1 szt. giętka rura do odprowadzenia spalin o średnicy min 100 mm, max 120 mm,</w:t>
      </w:r>
    </w:p>
    <w:p w14:paraId="0C25E42F" w14:textId="237D7C36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- rury do wyciągu spalin, zgodnie z odpowiednimi przepisami </w:t>
      </w:r>
      <w:r w:rsidR="00CA4DCA">
        <w:rPr>
          <w:rFonts w:eastAsia="Calibri" w:cs="Times New Roman"/>
          <w:color w:val="000000"/>
        </w:rPr>
        <w:t xml:space="preserve">(np. ppoż. i ochrony środowiska) </w:t>
      </w:r>
      <w:r w:rsidRPr="006C578E">
        <w:rPr>
          <w:rFonts w:eastAsia="Calibri" w:cs="Times New Roman"/>
          <w:color w:val="000000"/>
        </w:rPr>
        <w:t>w tym zakresie,</w:t>
      </w:r>
    </w:p>
    <w:p w14:paraId="24AF8477" w14:textId="6FCC4622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- rura odprowadzająca powinna być dołączona do uzgodnionego z wykonawcą budynku systemu odprowadzania spalin ponad budynek; to uzgodnienie może nastąpić dopiero w trakcie procesu wykonywania komory</w:t>
      </w:r>
      <w:r w:rsidR="00DB0D29">
        <w:rPr>
          <w:rFonts w:eastAsia="Calibri" w:cs="Times New Roman"/>
          <w:color w:val="000000"/>
        </w:rPr>
        <w:t>.</w:t>
      </w:r>
    </w:p>
    <w:p w14:paraId="32455A4F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29A66550" w14:textId="77777777" w:rsidR="006C578E" w:rsidRPr="006C578E" w:rsidRDefault="006C578E" w:rsidP="009E4A08">
      <w:pPr>
        <w:pStyle w:val="Styl3"/>
        <w:numPr>
          <w:ilvl w:val="1"/>
          <w:numId w:val="76"/>
        </w:numPr>
        <w:ind w:left="1276" w:hanging="709"/>
      </w:pPr>
      <w:bookmarkStart w:id="105" w:name="_Toc77341090"/>
      <w:bookmarkStart w:id="106" w:name="_Toc102992741"/>
      <w:bookmarkStart w:id="107" w:name="_Toc103206794"/>
      <w:bookmarkStart w:id="108" w:name="_Toc109122163"/>
      <w:r w:rsidRPr="006C578E">
        <w:t>Przyłącze sprężonego powietrza</w:t>
      </w:r>
      <w:bookmarkEnd w:id="105"/>
      <w:bookmarkEnd w:id="106"/>
      <w:bookmarkEnd w:id="107"/>
      <w:bookmarkEnd w:id="108"/>
    </w:p>
    <w:p w14:paraId="6F897504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075B1B2F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Przyłącza w komorze:</w:t>
      </w:r>
    </w:p>
    <w:p w14:paraId="4D2E8FF2" w14:textId="77777777" w:rsidR="006C578E" w:rsidRPr="006C578E" w:rsidRDefault="006C578E" w:rsidP="004153FA">
      <w:pPr>
        <w:numPr>
          <w:ilvl w:val="0"/>
          <w:numId w:val="5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2 przyłącza przewodów sprężonego powietrza w okolicy stołu pomiarowego,</w:t>
      </w:r>
    </w:p>
    <w:p w14:paraId="0E5527C2" w14:textId="0AAB7C84" w:rsidR="006C578E" w:rsidRPr="006C578E" w:rsidRDefault="006C578E" w:rsidP="004153FA">
      <w:pPr>
        <w:numPr>
          <w:ilvl w:val="0"/>
          <w:numId w:val="5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wyprowadzenie na zewnątrz komory z przyłączem (maksymalne ciśnienie 10 bar)</w:t>
      </w:r>
      <w:r w:rsidR="00DB0D29">
        <w:rPr>
          <w:rFonts w:eastAsia="Calibri" w:cs="Times New Roman"/>
          <w:color w:val="000000"/>
        </w:rPr>
        <w:t>.</w:t>
      </w:r>
    </w:p>
    <w:p w14:paraId="73E30614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676D2DD7" w14:textId="77777777" w:rsidR="006C578E" w:rsidRPr="006C578E" w:rsidRDefault="006C578E" w:rsidP="009E4A08">
      <w:pPr>
        <w:pStyle w:val="Styl3"/>
        <w:numPr>
          <w:ilvl w:val="1"/>
          <w:numId w:val="76"/>
        </w:numPr>
        <w:ind w:left="1276" w:hanging="709"/>
      </w:pPr>
      <w:bookmarkStart w:id="109" w:name="_Toc77341091"/>
      <w:bookmarkStart w:id="110" w:name="_Toc102992742"/>
      <w:bookmarkStart w:id="111" w:name="_Toc103206795"/>
      <w:bookmarkStart w:id="112" w:name="_Toc109122164"/>
      <w:r w:rsidRPr="006C578E">
        <w:t>System zasilania w bieżącą wodę oraz odpływ wody</w:t>
      </w:r>
      <w:bookmarkEnd w:id="109"/>
      <w:bookmarkEnd w:id="110"/>
      <w:bookmarkEnd w:id="111"/>
      <w:bookmarkEnd w:id="112"/>
    </w:p>
    <w:p w14:paraId="6284859E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1106E98D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Do komory EMC pod podłogą w pobliżu stołu pomiarowego ma być doprowadzona instalacja wody zimnej oraz odprowadzenie ścieków. Odprowadzenie ścieków powinno zapewniać szczelność do 1 bar przy stosowaniu w badanych urządzeniach pompy usuwającej wodę zużytą, np. pralki i zmywarki.</w:t>
      </w:r>
    </w:p>
    <w:p w14:paraId="513A6FF5" w14:textId="77777777" w:rsidR="006C578E" w:rsidRPr="006C578E" w:rsidRDefault="006C578E" w:rsidP="004153FA">
      <w:pPr>
        <w:numPr>
          <w:ilvl w:val="0"/>
          <w:numId w:val="56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doprowadzenie wody (rura z tworzywa 2 x 1/2”), </w:t>
      </w:r>
    </w:p>
    <w:p w14:paraId="49E5EA83" w14:textId="77777777" w:rsidR="006C578E" w:rsidRPr="006C578E" w:rsidRDefault="006C578E" w:rsidP="004153FA">
      <w:pPr>
        <w:numPr>
          <w:ilvl w:val="0"/>
          <w:numId w:val="56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odprowadzenie wody (rura z tworzywa 2 x 50 mm),</w:t>
      </w:r>
    </w:p>
    <w:p w14:paraId="14627BA2" w14:textId="77777777" w:rsidR="006C578E" w:rsidRPr="006C578E" w:rsidRDefault="006C578E" w:rsidP="004153FA">
      <w:pPr>
        <w:numPr>
          <w:ilvl w:val="0"/>
          <w:numId w:val="56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automatyczne odcięcie dopływu wody do komory po upływie określonego czasu zabezpieczające przed zalaniem komory wodą.</w:t>
      </w:r>
    </w:p>
    <w:p w14:paraId="212DB9BD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723B50DD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 związku z niebezpieczeństwem jakie niesie ze sobą woda dla trwałości komory, instalacja wodna powinna być tak zaprojektowana, aby minimalizować możliwość zalania komory zarówno w wyniku awarii urządzeń jak również błędu ludzkiego.</w:t>
      </w:r>
    </w:p>
    <w:p w14:paraId="689A19E1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75D49615" w14:textId="33DFD0BF" w:rsidR="005A21A1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Układ zaworów mechanicznych i spad rur powinien umożliwić opróżnienie z wody do kanalizacji ściekowej całych odcinków rur znajdujących się w komorze.</w:t>
      </w:r>
    </w:p>
    <w:p w14:paraId="2C57F6CB" w14:textId="77777777" w:rsidR="005A21A1" w:rsidRDefault="005A21A1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br w:type="page"/>
      </w:r>
    </w:p>
    <w:p w14:paraId="778EA46D" w14:textId="77777777" w:rsidR="006C578E" w:rsidRPr="006C578E" w:rsidRDefault="006C578E" w:rsidP="009E4A08">
      <w:pPr>
        <w:pStyle w:val="Styl3"/>
        <w:numPr>
          <w:ilvl w:val="1"/>
          <w:numId w:val="76"/>
        </w:numPr>
        <w:ind w:left="1276" w:hanging="709"/>
      </w:pPr>
      <w:bookmarkStart w:id="113" w:name="_Hlk69129881"/>
      <w:r w:rsidRPr="006C578E">
        <w:lastRenderedPageBreak/>
        <w:t xml:space="preserve"> </w:t>
      </w:r>
      <w:bookmarkStart w:id="114" w:name="_Toc77341092"/>
      <w:bookmarkStart w:id="115" w:name="_Toc102992743"/>
      <w:bookmarkStart w:id="116" w:name="_Toc103206796"/>
      <w:bookmarkStart w:id="117" w:name="_Toc109122165"/>
      <w:r w:rsidRPr="006C578E">
        <w:t>Wentylacja komory</w:t>
      </w:r>
      <w:bookmarkEnd w:id="114"/>
      <w:bookmarkEnd w:id="115"/>
      <w:bookmarkEnd w:id="116"/>
      <w:bookmarkEnd w:id="117"/>
    </w:p>
    <w:bookmarkEnd w:id="113"/>
    <w:p w14:paraId="3646F318" w14:textId="41F62CFB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5AE89F2F" w14:textId="4C9E179A" w:rsidR="006C578E" w:rsidRPr="006C27FB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W budynku będzie wykonana kompletna instalacja wentylacyjno-klimatyzacyjna, dostosowana do </w:t>
      </w:r>
      <w:r w:rsidRPr="006C27FB">
        <w:rPr>
          <w:rFonts w:eastAsia="Calibri" w:cs="Times New Roman"/>
          <w:color w:val="000000"/>
        </w:rPr>
        <w:t xml:space="preserve">wymogów  </w:t>
      </w:r>
      <w:r w:rsidR="001E627B" w:rsidRPr="006C27FB">
        <w:rPr>
          <w:rFonts w:eastAsia="Calibri" w:cs="Times New Roman"/>
          <w:color w:val="000000"/>
        </w:rPr>
        <w:t xml:space="preserve">Wykonawca </w:t>
      </w:r>
      <w:r w:rsidRPr="006C27FB">
        <w:rPr>
          <w:rFonts w:eastAsia="Calibri" w:cs="Times New Roman"/>
          <w:color w:val="000000"/>
        </w:rPr>
        <w:t xml:space="preserve">komory. Zgodnie z tymi wytycznymi ma ona zapewnić warunki właściwe dla wyposażenia komory. </w:t>
      </w:r>
      <w:bookmarkStart w:id="118" w:name="_Hlk103206859"/>
      <w:r w:rsidRPr="006C27FB">
        <w:rPr>
          <w:rFonts w:eastAsia="Calibri" w:cs="Times New Roman"/>
          <w:color w:val="000000"/>
        </w:rPr>
        <w:t xml:space="preserve">Wymiana powietrza powinna się odbywać w ilości </w:t>
      </w:r>
      <w:r w:rsidR="0031412A" w:rsidRPr="006C27FB">
        <w:rPr>
          <w:rFonts w:eastAsia="Calibri" w:cs="Times New Roman"/>
          <w:color w:val="000000"/>
        </w:rPr>
        <w:t>do 5000 m</w:t>
      </w:r>
      <w:r w:rsidR="0031412A" w:rsidRPr="006C27FB">
        <w:rPr>
          <w:rFonts w:eastAsia="Calibri" w:cs="Times New Roman"/>
          <w:color w:val="000000"/>
          <w:vertAlign w:val="superscript"/>
        </w:rPr>
        <w:t>3</w:t>
      </w:r>
      <w:r w:rsidR="00A46FFE" w:rsidRPr="006C27FB">
        <w:rPr>
          <w:rFonts w:eastAsia="Calibri" w:cs="Times New Roman"/>
          <w:color w:val="000000"/>
        </w:rPr>
        <w:t>/h.</w:t>
      </w:r>
      <w:bookmarkEnd w:id="118"/>
    </w:p>
    <w:p w14:paraId="292FA225" w14:textId="57E251C3" w:rsidR="006C578E" w:rsidRPr="006C578E" w:rsidRDefault="001E627B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27FB">
        <w:rPr>
          <w:rFonts w:eastAsia="Calibri" w:cs="Times New Roman"/>
          <w:color w:val="000000"/>
        </w:rPr>
        <w:t xml:space="preserve">Wykonawca </w:t>
      </w:r>
      <w:r w:rsidR="006C578E" w:rsidRPr="006C27FB">
        <w:rPr>
          <w:rFonts w:eastAsia="Calibri" w:cs="Times New Roman"/>
          <w:color w:val="000000"/>
        </w:rPr>
        <w:t xml:space="preserve"> ko</w:t>
      </w:r>
      <w:r w:rsidR="006C578E" w:rsidRPr="008C097D">
        <w:rPr>
          <w:rFonts w:eastAsia="Calibri" w:cs="Times New Roman"/>
          <w:color w:val="000000"/>
        </w:rPr>
        <w:t>mory zobowiązany jest do wykonania odpowiednich podłączeń na zewnątrz komory do podłączenia instalacji klimatyzacyjno-wentylacyjnej</w:t>
      </w:r>
      <w:r w:rsidR="00CD1783" w:rsidRPr="008C097D">
        <w:rPr>
          <w:rFonts w:eastAsia="Calibri" w:cs="Times New Roman"/>
          <w:color w:val="000000"/>
        </w:rPr>
        <w:t xml:space="preserve"> z przepływem na kratce wentylacyjnej do 3,5 m/s</w:t>
      </w:r>
      <w:r w:rsidR="006C578E" w:rsidRPr="008C097D">
        <w:rPr>
          <w:rFonts w:eastAsia="Calibri" w:cs="Times New Roman"/>
          <w:color w:val="000000"/>
        </w:rPr>
        <w:t>.</w:t>
      </w:r>
      <w:r w:rsidR="006C578E" w:rsidRPr="006C578E">
        <w:rPr>
          <w:rFonts w:eastAsia="Calibri" w:cs="Times New Roman"/>
          <w:color w:val="000000"/>
        </w:rPr>
        <w:t xml:space="preserve"> W komorze przewiduje się pracę urządzeń napędzanych silnikami spalania wewnętrznego. Maksymalna moc cieplna wytracana wewnątrz komory nie będzie przekraczać 10 </w:t>
      </w:r>
      <w:proofErr w:type="spellStart"/>
      <w:r w:rsidR="006C578E" w:rsidRPr="006C578E">
        <w:rPr>
          <w:rFonts w:eastAsia="Calibri" w:cs="Times New Roman"/>
          <w:color w:val="000000"/>
        </w:rPr>
        <w:t>kW.</w:t>
      </w:r>
      <w:proofErr w:type="spellEnd"/>
    </w:p>
    <w:p w14:paraId="236C37A4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Komora musi być wyposażona w niezbędny system czujników pomiaru temperatury i wilgotności w celu monitorowania odpowiedniej temperatury i wilgotności wewnątrz komory (wyprowadzenie sygnału na zewnątrz komory do systemu sterującego klimatyzacją oraz w celu ich rejestracji). </w:t>
      </w:r>
    </w:p>
    <w:p w14:paraId="099F4C06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3F34338F" w14:textId="77777777" w:rsidR="006C578E" w:rsidRPr="0027721A" w:rsidRDefault="006C578E" w:rsidP="009E4A08">
      <w:pPr>
        <w:pStyle w:val="Styl3"/>
        <w:numPr>
          <w:ilvl w:val="1"/>
          <w:numId w:val="76"/>
        </w:numPr>
        <w:ind w:left="1276" w:hanging="709"/>
      </w:pPr>
      <w:bookmarkStart w:id="119" w:name="_Toc77341093"/>
      <w:bookmarkStart w:id="120" w:name="_Toc102992744"/>
      <w:bookmarkStart w:id="121" w:name="_Toc103206797"/>
      <w:bookmarkStart w:id="122" w:name="_Toc109122166"/>
      <w:bookmarkStart w:id="123" w:name="_Hlk69129892"/>
      <w:r w:rsidRPr="0027721A">
        <w:t>Pomieszczenie ekranowane do zainstalowania wzmacniaczy AR</w:t>
      </w:r>
      <w:bookmarkEnd w:id="119"/>
      <w:bookmarkEnd w:id="120"/>
      <w:bookmarkEnd w:id="121"/>
      <w:bookmarkEnd w:id="122"/>
      <w:r w:rsidRPr="0027721A">
        <w:t xml:space="preserve"> </w:t>
      </w:r>
    </w:p>
    <w:bookmarkEnd w:id="123"/>
    <w:p w14:paraId="50AAC353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421420D7" w14:textId="4E38613E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- min. 3,0 m x </w:t>
      </w:r>
      <w:r w:rsidR="005824BE">
        <w:rPr>
          <w:rFonts w:eastAsia="Calibri" w:cs="Times New Roman"/>
          <w:color w:val="000000"/>
        </w:rPr>
        <w:t>3</w:t>
      </w:r>
      <w:r w:rsidRPr="006C578E">
        <w:rPr>
          <w:rFonts w:eastAsia="Calibri" w:cs="Times New Roman"/>
          <w:color w:val="000000"/>
        </w:rPr>
        <w:t>.0 m x 3,0 m, (długość x szerokość x wysokość)</w:t>
      </w:r>
      <w:r w:rsidR="005824BE">
        <w:rPr>
          <w:rFonts w:eastAsia="Calibri" w:cs="Times New Roman"/>
          <w:color w:val="000000"/>
        </w:rPr>
        <w:t xml:space="preserve"> ± 10%</w:t>
      </w:r>
      <w:r w:rsidRPr="006C578E">
        <w:rPr>
          <w:rFonts w:eastAsia="Calibri" w:cs="Times New Roman"/>
          <w:color w:val="000000"/>
        </w:rPr>
        <w:t>,</w:t>
      </w:r>
    </w:p>
    <w:p w14:paraId="193CC235" w14:textId="49F17AE3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- min. 3 panele przejściowe do komory i pomieszczenia CR</w:t>
      </w:r>
      <w:r w:rsidR="00DB0D29">
        <w:rPr>
          <w:rFonts w:eastAsia="Calibri" w:cs="Times New Roman"/>
          <w:color w:val="000000"/>
        </w:rPr>
        <w:t>,</w:t>
      </w:r>
      <w:r w:rsidRPr="006C578E">
        <w:rPr>
          <w:rFonts w:eastAsia="Calibri" w:cs="Times New Roman"/>
          <w:color w:val="000000"/>
        </w:rPr>
        <w:t xml:space="preserve"> </w:t>
      </w:r>
    </w:p>
    <w:p w14:paraId="4AF32686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- panele wyposażone (w sumie):</w:t>
      </w:r>
    </w:p>
    <w:p w14:paraId="6D19B027" w14:textId="77777777" w:rsidR="006C578E" w:rsidRPr="006C578E" w:rsidRDefault="006C578E" w:rsidP="004153FA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8 szt. Przejście RF typu N,</w:t>
      </w:r>
    </w:p>
    <w:p w14:paraId="0D87C155" w14:textId="50043B18" w:rsidR="006C578E" w:rsidRPr="006C578E" w:rsidRDefault="006C578E" w:rsidP="004153FA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4 szt. Przejście RF typ 7/16”</w:t>
      </w:r>
      <w:r w:rsidR="00DB0D29">
        <w:rPr>
          <w:rFonts w:eastAsia="Calibri" w:cs="Times New Roman"/>
          <w:color w:val="000000"/>
        </w:rPr>
        <w:t>,</w:t>
      </w:r>
    </w:p>
    <w:p w14:paraId="2C10826B" w14:textId="77777777" w:rsidR="006C578E" w:rsidRPr="006C578E" w:rsidRDefault="006C578E" w:rsidP="004153FA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szt., przejście optyczne, 6 torowy falowód,</w:t>
      </w:r>
    </w:p>
    <w:p w14:paraId="1068009E" w14:textId="77777777" w:rsidR="006C578E" w:rsidRPr="006C578E" w:rsidRDefault="006C578E" w:rsidP="004153FA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12 szt. gniazda 230VAC 16A jednofazowy,</w:t>
      </w:r>
    </w:p>
    <w:p w14:paraId="00EC544A" w14:textId="1B81F339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- podłoga techniczna demontowana, podniesiona </w:t>
      </w:r>
      <w:r w:rsidR="00DB0D29">
        <w:rPr>
          <w:rFonts w:eastAsia="Calibri" w:cs="Times New Roman"/>
          <w:color w:val="000000"/>
        </w:rPr>
        <w:t xml:space="preserve">nie więcej niż </w:t>
      </w:r>
      <w:r w:rsidRPr="006C578E">
        <w:rPr>
          <w:rFonts w:eastAsia="Calibri" w:cs="Times New Roman"/>
          <w:color w:val="000000"/>
        </w:rPr>
        <w:t>600 mm ponad podłogą klatki ekranującej,</w:t>
      </w:r>
    </w:p>
    <w:p w14:paraId="056A58C7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- podłoga pokryta wykładziną antystatyczną,</w:t>
      </w:r>
    </w:p>
    <w:p w14:paraId="5BDC7F1E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- podłoga o obciążalności minimum 1000 kg/m</w:t>
      </w:r>
      <w:r w:rsidRPr="006C578E">
        <w:rPr>
          <w:rFonts w:eastAsia="Calibri" w:cs="Times New Roman"/>
          <w:color w:val="000000"/>
          <w:vertAlign w:val="superscript"/>
        </w:rPr>
        <w:t>2</w:t>
      </w:r>
      <w:r w:rsidRPr="006C578E">
        <w:rPr>
          <w:rFonts w:eastAsia="Calibri" w:cs="Times New Roman"/>
          <w:color w:val="000000"/>
        </w:rPr>
        <w:t>,</w:t>
      </w:r>
    </w:p>
    <w:p w14:paraId="35058968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- wysokość podłogi – równa z wysokością podłogi w komorze,</w:t>
      </w:r>
    </w:p>
    <w:p w14:paraId="30753DC3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- drzwi skrzydłowe: </w:t>
      </w:r>
    </w:p>
    <w:p w14:paraId="1CCF39A9" w14:textId="635C8DCC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•</w:t>
      </w:r>
      <w:r w:rsidRPr="006C578E">
        <w:rPr>
          <w:rFonts w:eastAsia="Calibri" w:cs="Times New Roman"/>
          <w:color w:val="000000"/>
        </w:rPr>
        <w:tab/>
        <w:t>wymiary min 0,9 m x 2,0 m, max. +10%</w:t>
      </w:r>
      <w:r w:rsidR="00DB0D29">
        <w:rPr>
          <w:rFonts w:eastAsia="Calibri" w:cs="Times New Roman"/>
          <w:color w:val="000000"/>
        </w:rPr>
        <w:t>,</w:t>
      </w:r>
    </w:p>
    <w:p w14:paraId="54E3B760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•</w:t>
      </w:r>
      <w:r w:rsidRPr="006C578E">
        <w:rPr>
          <w:rFonts w:eastAsia="Calibri" w:cs="Times New Roman"/>
          <w:color w:val="000000"/>
        </w:rPr>
        <w:tab/>
        <w:t xml:space="preserve">z ręcznie dostawianą rampą likwidującą próg, </w:t>
      </w:r>
    </w:p>
    <w:p w14:paraId="3EFEB372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- panele wentylacyjne:</w:t>
      </w:r>
    </w:p>
    <w:p w14:paraId="4C36E086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•</w:t>
      </w:r>
      <w:r w:rsidRPr="006C578E">
        <w:rPr>
          <w:rFonts w:eastAsia="Calibri" w:cs="Times New Roman"/>
          <w:color w:val="000000"/>
        </w:rPr>
        <w:tab/>
        <w:t xml:space="preserve">2 x (ekranowane do 40 GHz, minimalny rozmiar 500 mm x 500 mm), </w:t>
      </w:r>
    </w:p>
    <w:p w14:paraId="705052C9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•</w:t>
      </w:r>
      <w:r w:rsidRPr="006C578E">
        <w:rPr>
          <w:rFonts w:eastAsia="Calibri" w:cs="Times New Roman"/>
          <w:color w:val="000000"/>
        </w:rPr>
        <w:tab/>
        <w:t>z możliwością podpięcia do systemu sterującego klimatyzacją budynku,</w:t>
      </w:r>
    </w:p>
    <w:p w14:paraId="5484EE9E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- oświetlenie robocze min. 300 lx na poziomie podłogi.</w:t>
      </w:r>
    </w:p>
    <w:p w14:paraId="0AC2F825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74B667A0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System ppoż.</w:t>
      </w:r>
    </w:p>
    <w:p w14:paraId="14B24A35" w14:textId="38C2FBA9" w:rsidR="006C578E" w:rsidRPr="006C578E" w:rsidRDefault="006C578E" w:rsidP="004153FA">
      <w:pPr>
        <w:numPr>
          <w:ilvl w:val="0"/>
          <w:numId w:val="58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System detekcji dymu i ognia wewnątrz pomieszczenia musi być wyposażony w czujniki niezależne od czujek systemu instalowanego w komorze EMC i w pomieszczeniu pomocniczym (CR). Musi on być sprzężony z przekaźnikami całkowicie odłączającymi napięcie od filtrów zasilania zainstalowanych na ścianie pomieszczenia aparaturowego i automatycznie je odłączający po wykryciu zadymienia</w:t>
      </w:r>
      <w:r w:rsidR="00E921E8">
        <w:rPr>
          <w:rFonts w:eastAsia="Calibri" w:cs="Times New Roman"/>
          <w:color w:val="000000"/>
        </w:rPr>
        <w:t>,</w:t>
      </w:r>
      <w:r w:rsidRPr="006C578E">
        <w:rPr>
          <w:rFonts w:eastAsia="Calibri" w:cs="Times New Roman"/>
          <w:color w:val="000000"/>
        </w:rPr>
        <w:t xml:space="preserve"> </w:t>
      </w:r>
    </w:p>
    <w:p w14:paraId="16D58815" w14:textId="058FAAB7" w:rsidR="006C578E" w:rsidRDefault="00E921E8" w:rsidP="004153FA">
      <w:pPr>
        <w:numPr>
          <w:ilvl w:val="0"/>
          <w:numId w:val="58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s</w:t>
      </w:r>
      <w:r w:rsidR="006C578E" w:rsidRPr="006C578E">
        <w:rPr>
          <w:rFonts w:eastAsia="Calibri" w:cs="Times New Roman"/>
          <w:color w:val="000000"/>
        </w:rPr>
        <w:t xml:space="preserve">ygnał o wykryciu dymu i ognia musi być wyprowadzony na zewnątrz pomieszczenia aparaturowego i dołączony do instalacji alarmowej w budynku. </w:t>
      </w:r>
    </w:p>
    <w:p w14:paraId="7394EFD1" w14:textId="77777777" w:rsidR="00E520AB" w:rsidRPr="006C578E" w:rsidRDefault="00E520AB" w:rsidP="00443FAC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eastAsia="Calibri" w:cs="Times New Roman"/>
          <w:color w:val="000000"/>
        </w:rPr>
      </w:pPr>
    </w:p>
    <w:p w14:paraId="18D24348" w14:textId="77777777" w:rsidR="006C578E" w:rsidRPr="006C578E" w:rsidRDefault="006C578E" w:rsidP="009E4A08">
      <w:pPr>
        <w:pStyle w:val="Styl3"/>
        <w:numPr>
          <w:ilvl w:val="1"/>
          <w:numId w:val="76"/>
        </w:numPr>
        <w:ind w:left="1276" w:hanging="709"/>
      </w:pPr>
      <w:bookmarkStart w:id="124" w:name="_Toc77341094"/>
      <w:bookmarkStart w:id="125" w:name="_Toc102992745"/>
      <w:bookmarkStart w:id="126" w:name="_Toc103206798"/>
      <w:bookmarkStart w:id="127" w:name="_Toc109122167"/>
      <w:bookmarkStart w:id="128" w:name="_Hlk69129910"/>
      <w:r w:rsidRPr="006C578E">
        <w:lastRenderedPageBreak/>
        <w:t>Pomieszczenie kontrolno-pomiarowe CR</w:t>
      </w:r>
      <w:bookmarkEnd w:id="124"/>
      <w:bookmarkEnd w:id="125"/>
      <w:bookmarkEnd w:id="126"/>
      <w:bookmarkEnd w:id="127"/>
    </w:p>
    <w:bookmarkEnd w:id="128"/>
    <w:p w14:paraId="556BD6BB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251998E7" w14:textId="230E4D5A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Wymagania szczegółowe na pomieszczenie pomocnicze (CR) przy komorze pomiarowej SAC i komorze FAR</w:t>
      </w:r>
      <w:r w:rsidR="00E921E8">
        <w:rPr>
          <w:rFonts w:eastAsia="Calibri" w:cs="Times New Roman"/>
          <w:b/>
          <w:color w:val="000000"/>
        </w:rPr>
        <w:t>.</w:t>
      </w:r>
    </w:p>
    <w:p w14:paraId="620BAF02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7545B870" w14:textId="76BA39BA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Wymagania ogólne</w:t>
      </w:r>
      <w:r w:rsidR="00E921E8">
        <w:rPr>
          <w:rFonts w:eastAsia="Calibri" w:cs="Times New Roman"/>
          <w:b/>
          <w:color w:val="000000"/>
        </w:rPr>
        <w:t>.</w:t>
      </w:r>
    </w:p>
    <w:p w14:paraId="0EC1A34A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Pomieszczenie zapewniające właściwe środowisko pracy personelowi wykonującemu badania, za pomocą aparatury kontrolno-pomiarowej umieszczonej w ekranowanych pomieszczeniach CR i AR.</w:t>
      </w:r>
    </w:p>
    <w:p w14:paraId="35A21870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</w:p>
    <w:p w14:paraId="26905043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Wymiary pomieszczenia</w:t>
      </w:r>
    </w:p>
    <w:p w14:paraId="0963F070" w14:textId="5C8CE614" w:rsidR="006C578E" w:rsidRPr="006C578E" w:rsidRDefault="006C578E" w:rsidP="005824BE">
      <w:pPr>
        <w:numPr>
          <w:ilvl w:val="0"/>
          <w:numId w:val="59"/>
        </w:numPr>
        <w:autoSpaceDE w:val="0"/>
        <w:autoSpaceDN w:val="0"/>
        <w:adjustRightInd w:val="0"/>
        <w:spacing w:before="240"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Powierzchnia użytkowa o wielkości co najmniej 6 m x </w:t>
      </w:r>
      <w:r w:rsidR="001551B9">
        <w:rPr>
          <w:rFonts w:eastAsia="Calibri" w:cs="Times New Roman"/>
          <w:color w:val="000000"/>
        </w:rPr>
        <w:t>3,5</w:t>
      </w:r>
      <w:r w:rsidRPr="006C578E">
        <w:rPr>
          <w:rFonts w:eastAsia="Calibri" w:cs="Times New Roman"/>
          <w:color w:val="000000"/>
        </w:rPr>
        <w:t xml:space="preserve"> m przy wysokości co najmniej 3 m</w:t>
      </w:r>
      <w:r w:rsidR="005824BE">
        <w:rPr>
          <w:rFonts w:eastAsia="Calibri" w:cs="Times New Roman"/>
          <w:color w:val="000000"/>
        </w:rPr>
        <w:t xml:space="preserve"> (tolerancja wymiarów ± 10%)</w:t>
      </w:r>
      <w:r w:rsidR="001551B9">
        <w:rPr>
          <w:rFonts w:eastAsia="Calibri" w:cs="Times New Roman"/>
          <w:color w:val="000000"/>
        </w:rPr>
        <w:t>,</w:t>
      </w:r>
    </w:p>
    <w:p w14:paraId="5A0BA0D9" w14:textId="7B3953FB" w:rsidR="006C578E" w:rsidRPr="006C578E" w:rsidRDefault="001551B9" w:rsidP="004153FA">
      <w:pPr>
        <w:numPr>
          <w:ilvl w:val="0"/>
          <w:numId w:val="5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z</w:t>
      </w:r>
      <w:r w:rsidR="006C578E" w:rsidRPr="006C578E">
        <w:rPr>
          <w:rFonts w:eastAsia="Calibri" w:cs="Times New Roman"/>
          <w:color w:val="000000"/>
        </w:rPr>
        <w:t xml:space="preserve"> uwagi na uwarunkowania lokalowe zaproponowany kształt pomieszczenia musi zostać uzgodniony z Zamawiającym na etapie uzgadniania projektu </w:t>
      </w:r>
      <w:r w:rsidR="006C26A9">
        <w:rPr>
          <w:rFonts w:eastAsia="Calibri" w:cs="Times New Roman"/>
          <w:color w:val="000000"/>
        </w:rPr>
        <w:t xml:space="preserve">komory hybrydowej </w:t>
      </w:r>
      <w:r w:rsidR="006C578E" w:rsidRPr="006C578E">
        <w:rPr>
          <w:rFonts w:eastAsia="Calibri" w:cs="Times New Roman"/>
          <w:color w:val="000000"/>
        </w:rPr>
        <w:t>SAC i FAR oraz pomieszczeń dodatkowych.</w:t>
      </w:r>
      <w:r>
        <w:rPr>
          <w:rFonts w:eastAsia="Calibri" w:cs="Times New Roman"/>
          <w:color w:val="000000"/>
        </w:rPr>
        <w:t xml:space="preserve"> Komora hybrydowa SAC i FAR wraz z pomieszczeniami AR i CR musi się zmieścić w przestrzeni dostępnej projektowanego budynku, którego rysunek znajduje się w </w:t>
      </w:r>
      <w:r w:rsidRPr="006C27FB">
        <w:rPr>
          <w:rFonts w:eastAsia="Calibri" w:cs="Times New Roman"/>
          <w:color w:val="000000"/>
        </w:rPr>
        <w:t xml:space="preserve">Załączniku  </w:t>
      </w:r>
      <w:r w:rsidR="00737968" w:rsidRPr="006C27FB">
        <w:rPr>
          <w:rFonts w:eastAsia="Calibri" w:cs="Times New Roman"/>
          <w:color w:val="000000"/>
        </w:rPr>
        <w:t>11.</w:t>
      </w:r>
    </w:p>
    <w:p w14:paraId="0B268C76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</w:p>
    <w:p w14:paraId="60E7465C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Konstrukcja pomieszczenia</w:t>
      </w:r>
    </w:p>
    <w:p w14:paraId="238319CE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Pomieszczenie o konstrukcji lekkiej, wykonane z profili stalowych, niezależne od konstrukcji budynku.</w:t>
      </w:r>
    </w:p>
    <w:p w14:paraId="7781BA44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46D3B904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Ściany</w:t>
      </w:r>
    </w:p>
    <w:p w14:paraId="436DA119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Wykończone materiałem posiadającym klasę A w zakresie pochłaniania dźwięku (zgodnie z PN EN 11654:1999).</w:t>
      </w:r>
    </w:p>
    <w:p w14:paraId="5FCA2355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</w:p>
    <w:p w14:paraId="68BA5941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Sufit</w:t>
      </w:r>
    </w:p>
    <w:p w14:paraId="4FFF0999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Wykonany w postaci płyt dźwiękochłonnych podwieszanych, z równomiernie rozmieszczonymi oprawami oświetleniowymi i kratkami wentylacyjnymi systemu nawiewowo-klimatyzacyjnego.</w:t>
      </w:r>
    </w:p>
    <w:p w14:paraId="06201D82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1918BF6C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Podłoga</w:t>
      </w:r>
    </w:p>
    <w:p w14:paraId="657458BD" w14:textId="77777777" w:rsidR="006C578E" w:rsidRPr="006C578E" w:rsidRDefault="006C578E" w:rsidP="004153FA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36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podłoga techniczna demontowana, podniesiona min. 500 mm ponad podłogą klatki ekranującej,</w:t>
      </w:r>
    </w:p>
    <w:p w14:paraId="3B7D47F1" w14:textId="77777777" w:rsidR="006C578E" w:rsidRPr="006C578E" w:rsidRDefault="006C578E" w:rsidP="004153FA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36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podłoga pokryta wykładziną antystatyczną,</w:t>
      </w:r>
    </w:p>
    <w:p w14:paraId="503DB700" w14:textId="77777777" w:rsidR="006C578E" w:rsidRPr="006C578E" w:rsidRDefault="006C578E" w:rsidP="004153FA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36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podłoga o obciążalności minimum 1000 kg/m</w:t>
      </w:r>
      <w:r w:rsidRPr="006C578E">
        <w:rPr>
          <w:rFonts w:eastAsia="Calibri" w:cs="Times New Roman"/>
          <w:color w:val="000000"/>
          <w:vertAlign w:val="superscript"/>
        </w:rPr>
        <w:t>2</w:t>
      </w:r>
      <w:r w:rsidRPr="006C578E">
        <w:rPr>
          <w:rFonts w:eastAsia="Calibri" w:cs="Times New Roman"/>
          <w:color w:val="000000"/>
        </w:rPr>
        <w:t>,</w:t>
      </w:r>
    </w:p>
    <w:p w14:paraId="6AA25BA8" w14:textId="29209104" w:rsidR="006C578E" w:rsidRPr="006C578E" w:rsidRDefault="006C578E" w:rsidP="004153FA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36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poziom podłogi powinien być równy z poziomem podłogi w komorze</w:t>
      </w:r>
      <w:r w:rsidR="008B35B4">
        <w:rPr>
          <w:rFonts w:eastAsia="Calibri" w:cs="Times New Roman"/>
          <w:color w:val="000000"/>
        </w:rPr>
        <w:t>.</w:t>
      </w:r>
    </w:p>
    <w:p w14:paraId="71A32202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1A5C88BC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Drzwi wejściowe z budynku</w:t>
      </w:r>
    </w:p>
    <w:p w14:paraId="6AF65E40" w14:textId="0B20129B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Jednoskrzydłowe, o wymiarach otworu drzwiowego min.: </w:t>
      </w:r>
      <w:r w:rsidR="001B469C" w:rsidRPr="00E22298">
        <w:rPr>
          <w:rFonts w:eastAsia="Calibri" w:cs="Times New Roman"/>
          <w:color w:val="000000"/>
        </w:rPr>
        <w:t>0</w:t>
      </w:r>
      <w:r w:rsidRPr="00E22298">
        <w:rPr>
          <w:rFonts w:eastAsia="Calibri" w:cs="Times New Roman"/>
          <w:color w:val="000000"/>
        </w:rPr>
        <w:t>,</w:t>
      </w:r>
      <w:r w:rsidR="004F2CAB" w:rsidRPr="00E22298">
        <w:rPr>
          <w:rFonts w:eastAsia="Calibri" w:cs="Times New Roman"/>
          <w:color w:val="000000"/>
        </w:rPr>
        <w:t>9</w:t>
      </w:r>
      <w:r w:rsidRPr="00E22298">
        <w:rPr>
          <w:rFonts w:eastAsia="Calibri" w:cs="Times New Roman"/>
          <w:color w:val="000000"/>
        </w:rPr>
        <w:t xml:space="preserve"> m</w:t>
      </w:r>
      <w:r w:rsidRPr="006C578E">
        <w:rPr>
          <w:rFonts w:eastAsia="Calibri" w:cs="Times New Roman"/>
          <w:color w:val="000000"/>
        </w:rPr>
        <w:t xml:space="preserve"> - szerokość i 2,1 m - wysokość.</w:t>
      </w:r>
    </w:p>
    <w:p w14:paraId="088AA1CF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496E2CAF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Drzwi przejściowe do komory SAC i komory FAR</w:t>
      </w:r>
    </w:p>
    <w:p w14:paraId="22B50F0A" w14:textId="2865AA95" w:rsid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Jednoskrzydłowe, o wymiarach otworu drzwiowego min.: 1,0 m - szerokość i 2,1 m - wysokość. Wielkość otworu drzwiowego może być dostosowana do wielkości paneli z absorberami.</w:t>
      </w:r>
    </w:p>
    <w:p w14:paraId="170EC7D4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2D14D7A6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Oświetlenie</w:t>
      </w:r>
    </w:p>
    <w:p w14:paraId="13A1C7A9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O natężeniu min. 500 lx (równomiernie w całym pomieszczeniu na poziomie blatu stołu) dla oświetlenia LED i co najmniej 100 lx dla oświetlenia żarowego, z podziałem na dwie sekcje (oświetlenie LED i żarowe) osobno włączane.</w:t>
      </w:r>
    </w:p>
    <w:p w14:paraId="40755564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</w:p>
    <w:p w14:paraId="7059C39A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lastRenderedPageBreak/>
        <w:t xml:space="preserve">System wentylacji </w:t>
      </w:r>
    </w:p>
    <w:p w14:paraId="3EB1E8D3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Powinien zapewniać warunki określone przez obowiązujące normy dla pomieszczeń biurowych.</w:t>
      </w:r>
    </w:p>
    <w:p w14:paraId="4A3DC67C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3EF46919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System ppoż.</w:t>
      </w:r>
    </w:p>
    <w:p w14:paraId="4170CD0F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System przeciwpożarowy wewnątrz pomieszczenia musi być wyposażony w czujniki niezależne od czujek systemu instalowanego w komorach pomiarowych i pomieszczeniu aparaturowym. Musi on być sprzężony z przekaźnikami całkowicie odłączającymi napięcie od linii zasilania doprowadzonych do pomieszczenia CR z wyjątkiem zasilania oświetlenia awaryjnego. </w:t>
      </w:r>
    </w:p>
    <w:p w14:paraId="1F777E49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</w:p>
    <w:p w14:paraId="46347516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Wyposażenie dodatkowe</w:t>
      </w:r>
    </w:p>
    <w:p w14:paraId="657C9A2B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Pomieszczenie wyposażone ma być również w stoły laboratoryjne wyposażone w blat roboczy o szerokości minimum 70 cm i łącznej długość co najmniej 200 cm oraz dwa fotele na kółkach zgodne z wymaganiami ergonomicznymi i zapewniające ochronę antystatyczną.</w:t>
      </w:r>
    </w:p>
    <w:p w14:paraId="783340E7" w14:textId="55FA25B9" w:rsid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Pozostałe wymagania dla pomieszczenia i jego wyposażenia określa Rozporządzenie </w:t>
      </w:r>
      <w:proofErr w:type="spellStart"/>
      <w:r w:rsidRPr="006C578E">
        <w:rPr>
          <w:rFonts w:eastAsia="Calibri" w:cs="Times New Roman"/>
          <w:color w:val="000000"/>
        </w:rPr>
        <w:t>MPiPS</w:t>
      </w:r>
      <w:proofErr w:type="spellEnd"/>
      <w:r w:rsidRPr="006C578E">
        <w:rPr>
          <w:rFonts w:eastAsia="Calibri" w:cs="Times New Roman"/>
          <w:color w:val="000000"/>
        </w:rPr>
        <w:t xml:space="preserve"> z dnia 26 września 1997r. (Dz.U. 2003.169.1650) w sprawie ogólnych przepisów bezpieczeństwa i higieny pracy dla pomieszczeń, gdzie łączny czas przebywania tych samych pracowników w ciągu jednej zmiany roboczej </w:t>
      </w:r>
      <w:r w:rsidR="00191460">
        <w:rPr>
          <w:rFonts w:eastAsia="Calibri" w:cs="Times New Roman"/>
          <w:color w:val="000000"/>
        </w:rPr>
        <w:t xml:space="preserve">do </w:t>
      </w:r>
      <w:r w:rsidRPr="006C578E">
        <w:rPr>
          <w:rFonts w:eastAsia="Calibri" w:cs="Times New Roman"/>
          <w:color w:val="000000"/>
        </w:rPr>
        <w:t>4 godzin. Spełnienie wymagań dotyczy wyłącznie zakresu przepisów niezbędnego do bezpiecznego korzystania z pomieszczenia i jego wyposażenia.</w:t>
      </w:r>
    </w:p>
    <w:p w14:paraId="1983AFB3" w14:textId="5D973941" w:rsidR="004F2CAB" w:rsidRPr="006C578E" w:rsidRDefault="004F2CAB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Pomieszczenie powinno spełniać wymagania dostępu dla niepełnosprawnych.</w:t>
      </w:r>
    </w:p>
    <w:p w14:paraId="614DE397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0420F37F" w14:textId="77777777" w:rsidR="006C578E" w:rsidRPr="006C578E" w:rsidRDefault="006C578E" w:rsidP="009E4A08">
      <w:pPr>
        <w:pStyle w:val="Styl3"/>
        <w:numPr>
          <w:ilvl w:val="1"/>
          <w:numId w:val="76"/>
        </w:numPr>
        <w:ind w:left="1276" w:hanging="709"/>
      </w:pPr>
      <w:bookmarkStart w:id="129" w:name="_Toc77341095"/>
      <w:bookmarkStart w:id="130" w:name="_Toc102992746"/>
      <w:bookmarkStart w:id="131" w:name="_Toc103206799"/>
      <w:bookmarkStart w:id="132" w:name="_Toc109122168"/>
      <w:bookmarkStart w:id="133" w:name="_Hlk69129943"/>
      <w:r w:rsidRPr="006C578E">
        <w:t>Inn</w:t>
      </w:r>
      <w:bookmarkEnd w:id="129"/>
      <w:bookmarkEnd w:id="130"/>
      <w:r w:rsidRPr="006C578E">
        <w:t>e</w:t>
      </w:r>
      <w:bookmarkEnd w:id="131"/>
      <w:bookmarkEnd w:id="132"/>
    </w:p>
    <w:bookmarkEnd w:id="133"/>
    <w:p w14:paraId="7F2A083B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0A8AA903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Poniższe wymaganie dotyczy wprawdzie budynku, ale musi być uwzględnione przy projektowaniu instalacji alarmowej samej komory i pomieszczeń towarzyszących.</w:t>
      </w:r>
    </w:p>
    <w:p w14:paraId="04828906" w14:textId="788606E4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Wymagany jest czujnik obecności wody pod komorą sygnalizujący podejście wód gruntowych, podejście wody opadowej lub pochodzącej z uszkodzonej instalacji wodnej. Czujnik powinien się znajdować w przeznaczonej dla niego studzience obok komory z możliwością serwisowania czujnika. Mechanizm czujnika powinien być elektromechaniczny i w razie zadziałania informacja o wodzie pod komorą powinna być sygnalizowana akustycznie i świetlnie w widoczny sposób w pomieszczeniu CR i w części ogólnodostępnej w budynku.</w:t>
      </w:r>
    </w:p>
    <w:p w14:paraId="1ECF4FBF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12331E71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Wymagania do budynku zawierają uwagę o konieczności odwodnienia terenu, na którym stoi budynek, aby woda nie podchodziła pod posadzkę w zagłębieniu pod komorą a sama posadzka posiada zagłębienie pozwalające na gromadzenie wody w razie przecieku i jej odpompowywanie.</w:t>
      </w:r>
    </w:p>
    <w:p w14:paraId="4E23968A" w14:textId="48C34D1E" w:rsid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4652FC88" w14:textId="77777777" w:rsidR="006C578E" w:rsidRPr="006C578E" w:rsidRDefault="006C578E" w:rsidP="009E4A08">
      <w:pPr>
        <w:pStyle w:val="Styl3"/>
        <w:numPr>
          <w:ilvl w:val="1"/>
          <w:numId w:val="76"/>
        </w:numPr>
        <w:ind w:left="1276" w:hanging="709"/>
      </w:pPr>
      <w:bookmarkStart w:id="134" w:name="_Toc77341096"/>
      <w:bookmarkStart w:id="135" w:name="_Toc102992747"/>
      <w:bookmarkStart w:id="136" w:name="_Toc103206800"/>
      <w:bookmarkStart w:id="137" w:name="_Toc109122169"/>
      <w:r w:rsidRPr="006C578E">
        <w:t>Oprogramowanie i infrastruktura informatyczna</w:t>
      </w:r>
      <w:bookmarkEnd w:id="134"/>
      <w:bookmarkEnd w:id="135"/>
      <w:bookmarkEnd w:id="136"/>
      <w:bookmarkEnd w:id="137"/>
    </w:p>
    <w:p w14:paraId="78AEC36C" w14:textId="77777777" w:rsidR="006C578E" w:rsidRPr="006C578E" w:rsidRDefault="006C578E" w:rsidP="00191460">
      <w:pPr>
        <w:jc w:val="both"/>
        <w:rPr>
          <w:rFonts w:eastAsia="Calibri" w:cs="Times New Roman"/>
        </w:rPr>
      </w:pPr>
    </w:p>
    <w:p w14:paraId="638BF427" w14:textId="77777777" w:rsidR="006C578E" w:rsidRPr="006C578E" w:rsidRDefault="006C578E" w:rsidP="00191460">
      <w:pPr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 xml:space="preserve">Stanowisko do pomiaru emisji w komorze SAC powinno być w pełni zautomatyzowane, w tym zapewniające automatyczne obracanie stolikiem pomiarowym, podnoszenie anteny na maszcie pomiarowym i zmiany jej polaryzacji oraz pochylenia. </w:t>
      </w:r>
    </w:p>
    <w:p w14:paraId="0B2267FE" w14:textId="77777777" w:rsidR="006C578E" w:rsidRPr="006C578E" w:rsidRDefault="006C578E" w:rsidP="00191460">
      <w:pPr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Zainstalowana infrastruktura informatyczna powinna zapewniać połączenie z siecią lokalną laboratorium zapewniającą możliwość dostępu do gromadzonych w trakcie badań wyników pomiarów, w tym pomiarów klimatycznych oraz pozwalająca na nadzór nad prowadzonymi badaniami (podgląd z kamer i podsłuch z mikrofonu w komorze SAC).</w:t>
      </w:r>
    </w:p>
    <w:p w14:paraId="41FC3D5C" w14:textId="77777777" w:rsidR="006C578E" w:rsidRPr="006C578E" w:rsidRDefault="006C578E" w:rsidP="00191460">
      <w:pPr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lastRenderedPageBreak/>
        <w:t>Dostarczone oprogramowanie powinno być w wersji pozwalającej na wykonywanie z jego udziałem prac komercyjnych oraz naukowo-badawczych.</w:t>
      </w:r>
    </w:p>
    <w:p w14:paraId="4567A0C9" w14:textId="45A3A78E" w:rsidR="005A21A1" w:rsidRDefault="005A21A1">
      <w:pPr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br w:type="page"/>
      </w:r>
    </w:p>
    <w:p w14:paraId="79350A98" w14:textId="6875262D" w:rsidR="007C3D30" w:rsidRPr="00986E08" w:rsidRDefault="007C3D30" w:rsidP="00986E08">
      <w:pPr>
        <w:pStyle w:val="StylOPZ1"/>
      </w:pPr>
      <w:bookmarkStart w:id="138" w:name="_Toc109122171"/>
      <w:r w:rsidRPr="00986E08">
        <w:lastRenderedPageBreak/>
        <w:t xml:space="preserve">Szczegółowy opis wymagań na </w:t>
      </w:r>
      <w:r w:rsidR="006E3247" w:rsidRPr="00986E08">
        <w:t xml:space="preserve">komorę </w:t>
      </w:r>
      <w:proofErr w:type="spellStart"/>
      <w:r w:rsidR="006E3247" w:rsidRPr="00986E08">
        <w:t>bezodbiciow</w:t>
      </w:r>
      <w:r w:rsidR="008A2DF2" w:rsidRPr="00986E08">
        <w:t>ą</w:t>
      </w:r>
      <w:proofErr w:type="spellEnd"/>
      <w:r w:rsidR="006E3247" w:rsidRPr="00986E08">
        <w:t xml:space="preserve"> (FAR 3M) </w:t>
      </w:r>
      <w:r w:rsidRPr="00986E08">
        <w:t>przeznaczoną do pomiarów antenowych</w:t>
      </w:r>
      <w:r w:rsidR="00381E39" w:rsidRPr="00986E08">
        <w:t>.</w:t>
      </w:r>
      <w:bookmarkEnd w:id="138"/>
      <w:r w:rsidR="00381E39" w:rsidRPr="00986E08">
        <w:t xml:space="preserve"> </w:t>
      </w:r>
    </w:p>
    <w:p w14:paraId="5761083B" w14:textId="77777777" w:rsidR="00986E08" w:rsidRPr="006C578E" w:rsidRDefault="00986E08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</w:p>
    <w:p w14:paraId="7AB35632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Przedmiot zamówienia stanowi stanowisko pomiarowe przeznaczone do badania anten:</w:t>
      </w:r>
    </w:p>
    <w:p w14:paraId="4CFEAF2E" w14:textId="77777777" w:rsidR="006C578E" w:rsidRPr="006C578E" w:rsidRDefault="006C578E" w:rsidP="006C578E">
      <w:pPr>
        <w:rPr>
          <w:rFonts w:eastAsia="Calibri" w:cs="Times New Roman"/>
        </w:rPr>
      </w:pPr>
      <w:r w:rsidRPr="006C578E">
        <w:rPr>
          <w:rFonts w:eastAsia="Calibri" w:cs="Times New Roman"/>
        </w:rPr>
        <w:t>wzorcowania anten stosowanych w miernictwie EMC oraz pomiarów charakterystyk promieniowania anten i urządzeń 5G.</w:t>
      </w:r>
    </w:p>
    <w:p w14:paraId="21E45ED3" w14:textId="77777777" w:rsidR="00D63FAE" w:rsidRPr="006C578E" w:rsidRDefault="00D63FAE" w:rsidP="006C578E">
      <w:pPr>
        <w:rPr>
          <w:rFonts w:eastAsia="Calibri" w:cs="Times New Roman"/>
        </w:rPr>
      </w:pPr>
    </w:p>
    <w:p w14:paraId="46439E76" w14:textId="19EF1925" w:rsidR="006C578E" w:rsidRPr="00CB0659" w:rsidRDefault="006C578E" w:rsidP="00CB0659">
      <w:pPr>
        <w:pStyle w:val="Styl3"/>
        <w:ind w:left="1134" w:hanging="566"/>
      </w:pPr>
      <w:bookmarkStart w:id="139" w:name="_Toc102992749"/>
      <w:bookmarkStart w:id="140" w:name="_Toc103206802"/>
      <w:bookmarkStart w:id="141" w:name="_Toc109122172"/>
      <w:r w:rsidRPr="00CB0659">
        <w:t>Typ komory</w:t>
      </w:r>
      <w:bookmarkEnd w:id="139"/>
      <w:bookmarkEnd w:id="140"/>
      <w:bookmarkEnd w:id="141"/>
    </w:p>
    <w:p w14:paraId="798E28B2" w14:textId="77777777" w:rsidR="006C578E" w:rsidRPr="006C578E" w:rsidRDefault="006C578E" w:rsidP="006C578E">
      <w:pPr>
        <w:rPr>
          <w:rFonts w:eastAsia="Calibri" w:cs="Times New Roman"/>
        </w:rPr>
      </w:pPr>
    </w:p>
    <w:p w14:paraId="5DBC37DD" w14:textId="77777777" w:rsidR="006C578E" w:rsidRPr="006C578E" w:rsidRDefault="006C578E" w:rsidP="00B70AD0">
      <w:pPr>
        <w:jc w:val="both"/>
        <w:rPr>
          <w:rFonts w:eastAsia="Calibri" w:cs="Times New Roman"/>
        </w:rPr>
      </w:pPr>
      <w:bookmarkStart w:id="142" w:name="_Hlk95142040"/>
      <w:r w:rsidRPr="006C578E">
        <w:rPr>
          <w:rFonts w:eastAsia="Calibri" w:cs="Times New Roman"/>
        </w:rPr>
        <w:t xml:space="preserve">Komora w pełni </w:t>
      </w:r>
      <w:proofErr w:type="spellStart"/>
      <w:r w:rsidRPr="006C578E">
        <w:rPr>
          <w:rFonts w:eastAsia="Calibri" w:cs="Times New Roman"/>
        </w:rPr>
        <w:t>bezodbiciowa</w:t>
      </w:r>
      <w:proofErr w:type="spellEnd"/>
      <w:r w:rsidRPr="006C578E">
        <w:rPr>
          <w:rFonts w:eastAsia="Calibri" w:cs="Times New Roman"/>
        </w:rPr>
        <w:t xml:space="preserve"> (FAR 3M) </w:t>
      </w:r>
      <w:bookmarkEnd w:id="142"/>
      <w:r w:rsidRPr="006C578E">
        <w:rPr>
          <w:rFonts w:eastAsia="Calibri" w:cs="Times New Roman"/>
        </w:rPr>
        <w:t>przeznaczona do:</w:t>
      </w:r>
    </w:p>
    <w:p w14:paraId="18B7F53A" w14:textId="10224DB4" w:rsidR="006C578E" w:rsidRPr="006C578E" w:rsidRDefault="006C578E" w:rsidP="00B70AD0">
      <w:pPr>
        <w:numPr>
          <w:ilvl w:val="0"/>
          <w:numId w:val="61"/>
        </w:numPr>
        <w:spacing w:after="0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pomiarów antenowych wg aktualnej normy PN-EN 55016-1-5</w:t>
      </w:r>
      <w:r w:rsidR="00B70AD0">
        <w:rPr>
          <w:rFonts w:eastAsia="Calibri" w:cs="Times New Roman"/>
        </w:rPr>
        <w:t>,</w:t>
      </w:r>
    </w:p>
    <w:p w14:paraId="644760AC" w14:textId="0F0BB1C9" w:rsidR="006C578E" w:rsidRPr="006C578E" w:rsidRDefault="006C578E" w:rsidP="00B70AD0">
      <w:pPr>
        <w:numPr>
          <w:ilvl w:val="0"/>
          <w:numId w:val="61"/>
        </w:numPr>
        <w:spacing w:after="0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wyznaczania współczynników antenowych wg aktualnego wydania norm: PN-EN 55016-1-6/CISPR 16-1-6, SAE ARP958 oraz ANSI C63.5/IEEE C63.5</w:t>
      </w:r>
      <w:r w:rsidR="00B70AD0">
        <w:rPr>
          <w:rFonts w:eastAsia="Calibri" w:cs="Times New Roman"/>
        </w:rPr>
        <w:t>,</w:t>
      </w:r>
    </w:p>
    <w:p w14:paraId="2154A5F1" w14:textId="4EB012C2" w:rsidR="006C578E" w:rsidRPr="006C578E" w:rsidRDefault="006C578E" w:rsidP="00B70AD0">
      <w:pPr>
        <w:numPr>
          <w:ilvl w:val="0"/>
          <w:numId w:val="61"/>
        </w:numPr>
        <w:spacing w:after="0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wyznaczania parametrów antenowych anten 5G wg aktualnej normy/procedury/metody ETSI 138.141-2, 3GPP TS 37.145-2</w:t>
      </w:r>
      <w:r w:rsidR="00B70AD0">
        <w:rPr>
          <w:rFonts w:eastAsia="Calibri" w:cs="Times New Roman"/>
        </w:rPr>
        <w:t>,</w:t>
      </w:r>
    </w:p>
    <w:p w14:paraId="4E0A0FC7" w14:textId="77777777" w:rsidR="00FD5281" w:rsidRDefault="00FD5281" w:rsidP="00066663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bookmarkStart w:id="143" w:name="_Toc102992750"/>
      <w:bookmarkStart w:id="144" w:name="_Toc103206803"/>
    </w:p>
    <w:p w14:paraId="6652E4AA" w14:textId="6876704A" w:rsidR="00B66724" w:rsidRPr="006C578E" w:rsidRDefault="00FD5281" w:rsidP="00066663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C</w:t>
      </w:r>
      <w:r w:rsidR="00B66724" w:rsidRPr="006C578E">
        <w:rPr>
          <w:rFonts w:eastAsia="Calibri" w:cs="Times New Roman"/>
          <w:color w:val="000000"/>
        </w:rPr>
        <w:t>zęstotliwość pomiarowa od 300 MHz do 40 GHz</w:t>
      </w:r>
      <w:r w:rsidR="00B66724">
        <w:rPr>
          <w:rFonts w:eastAsia="Calibri" w:cs="Times New Roman"/>
        </w:rPr>
        <w:t xml:space="preserve">. </w:t>
      </w:r>
      <w:r w:rsidR="00B66724" w:rsidRPr="006C578E">
        <w:rPr>
          <w:rFonts w:eastAsia="Calibri" w:cs="Times New Roman"/>
          <w:color w:val="000000"/>
        </w:rPr>
        <w:t>Montaż absorberów nie może być bezpośrednio do blach klatki Faradaya</w:t>
      </w:r>
      <w:r w:rsidR="00B70AD0">
        <w:rPr>
          <w:rFonts w:eastAsia="Calibri" w:cs="Times New Roman"/>
          <w:color w:val="000000"/>
        </w:rPr>
        <w:t>,</w:t>
      </w:r>
    </w:p>
    <w:p w14:paraId="58175F15" w14:textId="77777777" w:rsidR="00FD5281" w:rsidRDefault="00FD5281" w:rsidP="00066663">
      <w:pPr>
        <w:ind w:left="426"/>
        <w:contextualSpacing/>
        <w:jc w:val="both"/>
        <w:rPr>
          <w:rFonts w:eastAsia="Calibri" w:cs="Times New Roman"/>
          <w:color w:val="000000"/>
        </w:rPr>
      </w:pPr>
      <w:bookmarkStart w:id="145" w:name="_Hlk82695484"/>
    </w:p>
    <w:p w14:paraId="151B341D" w14:textId="22BEB8A0" w:rsidR="00B66724" w:rsidRPr="006C578E" w:rsidRDefault="00FD5281" w:rsidP="00066663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</w:rPr>
        <w:t>M</w:t>
      </w:r>
      <w:r w:rsidR="00B66724" w:rsidRPr="006C578E">
        <w:rPr>
          <w:rFonts w:eastAsia="Calibri" w:cs="Times New Roman"/>
          <w:color w:val="000000"/>
        </w:rPr>
        <w:t>aksymalne wymiary zewnętrzne ekranu komory wraz z elementami konstrukcyjnymi ograniczone są konstrukcją budynku (długość x szerokość x wysokość):</w:t>
      </w:r>
      <w:r w:rsidR="00B66724" w:rsidRPr="006C578E">
        <w:rPr>
          <w:rFonts w:eastAsia="Calibri" w:cs="Times New Roman"/>
        </w:rPr>
        <w:t xml:space="preserve"> MAX:</w:t>
      </w:r>
      <w:r w:rsidR="00B66724" w:rsidRPr="000640F9">
        <w:rPr>
          <w:rFonts w:eastAsia="Calibri" w:cs="Times New Roman"/>
        </w:rPr>
        <w:t xml:space="preserve"> </w:t>
      </w:r>
      <w:r w:rsidR="00B66724" w:rsidRPr="006C578E">
        <w:rPr>
          <w:rFonts w:eastAsia="Calibri" w:cs="Times New Roman"/>
        </w:rPr>
        <w:t>13,5 x 9x 8m*</w:t>
      </w:r>
      <w:r w:rsidR="00B70AD0">
        <w:rPr>
          <w:rFonts w:eastAsia="Calibri" w:cs="Times New Roman"/>
        </w:rPr>
        <w:t>,</w:t>
      </w:r>
    </w:p>
    <w:bookmarkEnd w:id="145"/>
    <w:p w14:paraId="527A735B" w14:textId="77777777" w:rsidR="00FD5281" w:rsidRDefault="00FD5281" w:rsidP="00066663">
      <w:pPr>
        <w:contextualSpacing/>
        <w:jc w:val="both"/>
        <w:rPr>
          <w:rFonts w:eastAsia="Calibri" w:cs="Times New Roman"/>
        </w:rPr>
      </w:pPr>
    </w:p>
    <w:p w14:paraId="4FAAF4A8" w14:textId="09BDA1A1" w:rsidR="00B66724" w:rsidRPr="008C097D" w:rsidRDefault="00FD5281" w:rsidP="00066663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S</w:t>
      </w:r>
      <w:r w:rsidR="00B66724" w:rsidRPr="006C578E">
        <w:rPr>
          <w:rFonts w:eastAsia="Calibri" w:cs="Times New Roman"/>
        </w:rPr>
        <w:t xml:space="preserve">kuteczność ekranowania komory: co najmniej 100 </w:t>
      </w:r>
      <w:proofErr w:type="spellStart"/>
      <w:r w:rsidR="00B66724" w:rsidRPr="006C578E">
        <w:rPr>
          <w:rFonts w:eastAsia="Calibri" w:cs="Times New Roman"/>
        </w:rPr>
        <w:t>dB</w:t>
      </w:r>
      <w:proofErr w:type="spellEnd"/>
      <w:r w:rsidR="00B66724" w:rsidRPr="006C578E">
        <w:rPr>
          <w:rFonts w:eastAsia="Calibri" w:cs="Times New Roman"/>
        </w:rPr>
        <w:t xml:space="preserve"> w paśmie częstotliwości </w:t>
      </w:r>
      <w:r w:rsidR="00B66724" w:rsidRPr="008C097D">
        <w:rPr>
          <w:rFonts w:eastAsia="Calibri" w:cs="Times New Roman"/>
        </w:rPr>
        <w:t xml:space="preserve">od 300 MHz do </w:t>
      </w:r>
      <w:r w:rsidR="006833FD" w:rsidRPr="008C097D">
        <w:rPr>
          <w:rFonts w:eastAsia="Calibri" w:cs="Times New Roman"/>
        </w:rPr>
        <w:t xml:space="preserve">18 </w:t>
      </w:r>
      <w:r w:rsidR="00B66724" w:rsidRPr="008C097D">
        <w:rPr>
          <w:rFonts w:eastAsia="Calibri" w:cs="Times New Roman"/>
        </w:rPr>
        <w:t>GHz</w:t>
      </w:r>
      <w:r w:rsidR="006833FD" w:rsidRPr="008C097D">
        <w:rPr>
          <w:rFonts w:eastAsia="Calibri" w:cs="Times New Roman"/>
        </w:rPr>
        <w:t xml:space="preserve"> oraz 90 </w:t>
      </w:r>
      <w:proofErr w:type="spellStart"/>
      <w:r w:rsidR="006833FD" w:rsidRPr="008C097D">
        <w:rPr>
          <w:rFonts w:eastAsia="Calibri" w:cs="Times New Roman"/>
        </w:rPr>
        <w:t>dB</w:t>
      </w:r>
      <w:proofErr w:type="spellEnd"/>
      <w:r w:rsidR="006833FD" w:rsidRPr="008C097D">
        <w:rPr>
          <w:rFonts w:eastAsia="Calibri" w:cs="Times New Roman"/>
        </w:rPr>
        <w:t xml:space="preserve"> w zakresie od 18 GHz do 40 GHz</w:t>
      </w:r>
      <w:r w:rsidR="00B66724" w:rsidRPr="008C097D">
        <w:rPr>
          <w:rFonts w:eastAsia="Calibri" w:cs="Times New Roman"/>
        </w:rPr>
        <w:t xml:space="preserve">, </w:t>
      </w:r>
    </w:p>
    <w:p w14:paraId="313BACC0" w14:textId="77777777" w:rsidR="00FD5281" w:rsidRDefault="00FD5281" w:rsidP="00066663">
      <w:pPr>
        <w:contextualSpacing/>
        <w:jc w:val="both"/>
        <w:rPr>
          <w:rFonts w:eastAsia="Calibri" w:cs="Times New Roman"/>
        </w:rPr>
      </w:pPr>
    </w:p>
    <w:p w14:paraId="6C78ACBE" w14:textId="4AEE4640" w:rsidR="00B66724" w:rsidRDefault="00FD5281" w:rsidP="00066663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W</w:t>
      </w:r>
      <w:r w:rsidR="00B66724" w:rsidRPr="008C097D">
        <w:rPr>
          <w:rFonts w:eastAsia="Calibri" w:cs="Times New Roman"/>
        </w:rPr>
        <w:t>szystkie wewnętrzne powierzchnie komory powinny być wyłożon</w:t>
      </w:r>
      <w:r w:rsidR="00B66724" w:rsidRPr="006C578E">
        <w:rPr>
          <w:rFonts w:eastAsia="Calibri" w:cs="Times New Roman"/>
        </w:rPr>
        <w:t>e piramidalnymi, szerokopasmowymi absorberami o parametrach odbiciowych nie gorszych niż w tabeli</w:t>
      </w:r>
      <w:r w:rsidR="009E4163">
        <w:rPr>
          <w:rFonts w:eastAsia="Calibri" w:cs="Times New Roman"/>
        </w:rPr>
        <w:t xml:space="preserve"> zamieszczonej w punkcie 2.1</w:t>
      </w:r>
      <w:r w:rsidR="00B70AD0">
        <w:rPr>
          <w:rFonts w:eastAsia="Calibri" w:cs="Times New Roman"/>
        </w:rPr>
        <w:t>6</w:t>
      </w:r>
      <w:r w:rsidR="009E4163">
        <w:rPr>
          <w:rFonts w:eastAsia="Calibri" w:cs="Times New Roman"/>
        </w:rPr>
        <w:t>.</w:t>
      </w:r>
    </w:p>
    <w:p w14:paraId="0382FFFF" w14:textId="77777777" w:rsidR="00B70AD0" w:rsidRPr="006C578E" w:rsidRDefault="00B70AD0" w:rsidP="00B70AD0">
      <w:pPr>
        <w:ind w:left="426"/>
        <w:contextualSpacing/>
        <w:jc w:val="both"/>
        <w:rPr>
          <w:rFonts w:eastAsia="Calibri" w:cs="Times New Roman"/>
        </w:rPr>
      </w:pPr>
    </w:p>
    <w:p w14:paraId="6C87DB73" w14:textId="7409FB6D" w:rsidR="00B66724" w:rsidRPr="006C578E" w:rsidRDefault="00B66724" w:rsidP="00B70AD0">
      <w:pPr>
        <w:autoSpaceDE w:val="0"/>
        <w:autoSpaceDN w:val="0"/>
        <w:adjustRightInd w:val="0"/>
        <w:spacing w:after="0"/>
        <w:ind w:left="426" w:hanging="426"/>
        <w:jc w:val="both"/>
        <w:rPr>
          <w:rFonts w:eastAsia="Calibri" w:cs="Times New Roman"/>
          <w:i/>
          <w:color w:val="000000"/>
        </w:rPr>
      </w:pPr>
      <w:r w:rsidRPr="0030680C">
        <w:rPr>
          <w:rFonts w:eastAsia="Calibri" w:cs="Times New Roman"/>
          <w:strike/>
        </w:rPr>
        <w:t>*</w:t>
      </w:r>
      <w:r w:rsidR="0030680C">
        <w:rPr>
          <w:rFonts w:eastAsia="Calibri" w:cs="Times New Roman"/>
          <w:i/>
          <w:color w:val="000000"/>
        </w:rPr>
        <w:t xml:space="preserve"> Zamawiający dopuszcza </w:t>
      </w:r>
      <w:r w:rsidRPr="006C578E">
        <w:rPr>
          <w:rFonts w:eastAsia="Calibri" w:cs="Times New Roman"/>
          <w:i/>
          <w:color w:val="000000"/>
        </w:rPr>
        <w:t>wymiary zewnętrzne komory FAR 3M mniejsze, tj. takie, aby komora spełniała warunki przedstawione w rozdziale 2.</w:t>
      </w:r>
    </w:p>
    <w:p w14:paraId="32FAB04E" w14:textId="77777777" w:rsidR="00B66724" w:rsidRPr="006C578E" w:rsidRDefault="00B66724" w:rsidP="00B70AD0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i/>
          <w:color w:val="000000"/>
        </w:rPr>
      </w:pPr>
      <w:r w:rsidRPr="006C578E">
        <w:rPr>
          <w:rFonts w:eastAsia="Calibri" w:cs="Times New Roman"/>
          <w:i/>
          <w:color w:val="000000"/>
        </w:rPr>
        <w:t xml:space="preserve"> </w:t>
      </w:r>
    </w:p>
    <w:p w14:paraId="7EEB3A27" w14:textId="21DBA3D5" w:rsidR="006C578E" w:rsidRPr="00CB0659" w:rsidRDefault="006C578E" w:rsidP="00CB0659">
      <w:pPr>
        <w:pStyle w:val="Styl3"/>
        <w:ind w:left="1134" w:hanging="567"/>
      </w:pPr>
      <w:bookmarkStart w:id="146" w:name="_Toc109122173"/>
      <w:r w:rsidRPr="00CB0659">
        <w:t>Stosowane metody pomiarowe</w:t>
      </w:r>
      <w:bookmarkEnd w:id="143"/>
      <w:bookmarkEnd w:id="144"/>
      <w:bookmarkEnd w:id="146"/>
    </w:p>
    <w:p w14:paraId="2122DB03" w14:textId="0AAAA769" w:rsidR="006C578E" w:rsidRDefault="006C578E" w:rsidP="004153FA">
      <w:pPr>
        <w:pStyle w:val="Styl3"/>
        <w:numPr>
          <w:ilvl w:val="2"/>
          <w:numId w:val="68"/>
        </w:numPr>
        <w:ind w:left="1843" w:hanging="709"/>
        <w:rPr>
          <w:sz w:val="22"/>
          <w:szCs w:val="22"/>
        </w:rPr>
      </w:pPr>
      <w:bookmarkStart w:id="147" w:name="_Toc102992751"/>
      <w:bookmarkStart w:id="148" w:name="_Toc103206804"/>
      <w:bookmarkStart w:id="149" w:name="_Toc109122174"/>
      <w:r w:rsidRPr="002143A9">
        <w:rPr>
          <w:sz w:val="22"/>
          <w:szCs w:val="22"/>
        </w:rPr>
        <w:t>Anteny stosowane w miernictwie EMC</w:t>
      </w:r>
      <w:bookmarkEnd w:id="147"/>
      <w:bookmarkEnd w:id="148"/>
      <w:bookmarkEnd w:id="149"/>
    </w:p>
    <w:p w14:paraId="006CDAF5" w14:textId="77777777" w:rsidR="000424D9" w:rsidRDefault="000424D9" w:rsidP="006C578E">
      <w:pPr>
        <w:spacing w:after="0"/>
        <w:rPr>
          <w:rFonts w:eastAsia="Calibri" w:cs="Times New Roman"/>
        </w:rPr>
      </w:pPr>
    </w:p>
    <w:p w14:paraId="0ACAA89F" w14:textId="472F661A" w:rsidR="006C578E" w:rsidRPr="006C578E" w:rsidRDefault="006C578E" w:rsidP="006C578E">
      <w:pPr>
        <w:spacing w:after="0"/>
        <w:rPr>
          <w:rFonts w:eastAsia="Calibri" w:cs="Times New Roman"/>
        </w:rPr>
      </w:pPr>
      <w:r w:rsidRPr="006C578E">
        <w:rPr>
          <w:rFonts w:eastAsia="Calibri" w:cs="Times New Roman"/>
        </w:rPr>
        <w:t>Wykaz stosowanych norm:</w:t>
      </w:r>
    </w:p>
    <w:p w14:paraId="1BB3A1AC" w14:textId="77777777" w:rsidR="006C578E" w:rsidRPr="006C578E" w:rsidRDefault="006C578E" w:rsidP="004153FA">
      <w:pPr>
        <w:numPr>
          <w:ilvl w:val="0"/>
          <w:numId w:val="23"/>
        </w:numPr>
        <w:spacing w:after="0"/>
        <w:ind w:left="360"/>
        <w:contextualSpacing/>
        <w:rPr>
          <w:rFonts w:eastAsia="Calibri" w:cs="Times New Roman"/>
        </w:rPr>
      </w:pPr>
      <w:r w:rsidRPr="006C578E">
        <w:rPr>
          <w:rFonts w:eastAsia="Calibri" w:cs="Times New Roman"/>
        </w:rPr>
        <w:t xml:space="preserve">PN-EN 55016-1-6/CISPR 16-1-6, </w:t>
      </w:r>
    </w:p>
    <w:p w14:paraId="554E0904" w14:textId="1536BAAD" w:rsidR="006C578E" w:rsidRPr="006C578E" w:rsidRDefault="006C578E" w:rsidP="004153FA">
      <w:pPr>
        <w:numPr>
          <w:ilvl w:val="0"/>
          <w:numId w:val="23"/>
        </w:numPr>
        <w:spacing w:after="0"/>
        <w:ind w:left="360"/>
        <w:contextualSpacing/>
        <w:rPr>
          <w:rFonts w:eastAsia="Calibri" w:cs="Times New Roman"/>
        </w:rPr>
      </w:pPr>
      <w:r w:rsidRPr="006C578E">
        <w:rPr>
          <w:rFonts w:eastAsia="Calibri" w:cs="Times New Roman"/>
        </w:rPr>
        <w:t>SAE ARP 958,</w:t>
      </w:r>
    </w:p>
    <w:p w14:paraId="2DBCCDDF" w14:textId="77777777" w:rsidR="006C578E" w:rsidRPr="006C578E" w:rsidRDefault="006C578E" w:rsidP="004153FA">
      <w:pPr>
        <w:numPr>
          <w:ilvl w:val="0"/>
          <w:numId w:val="23"/>
        </w:numPr>
        <w:spacing w:after="0"/>
        <w:ind w:left="360"/>
        <w:contextualSpacing/>
        <w:rPr>
          <w:rFonts w:eastAsia="Calibri" w:cs="Times New Roman"/>
        </w:rPr>
      </w:pPr>
      <w:r w:rsidRPr="006C578E">
        <w:rPr>
          <w:rFonts w:eastAsia="Calibri" w:cs="Times New Roman"/>
        </w:rPr>
        <w:t>ANSI C63.5.</w:t>
      </w:r>
    </w:p>
    <w:p w14:paraId="3F32C1AC" w14:textId="77777777" w:rsidR="006C578E" w:rsidRPr="006C578E" w:rsidRDefault="006C578E" w:rsidP="006C578E">
      <w:pPr>
        <w:spacing w:after="0"/>
        <w:ind w:left="360"/>
        <w:contextualSpacing/>
        <w:rPr>
          <w:rFonts w:eastAsia="Calibri" w:cs="Times New Roman"/>
        </w:rPr>
      </w:pPr>
    </w:p>
    <w:p w14:paraId="193CBF46" w14:textId="77777777" w:rsidR="006C578E" w:rsidRPr="006C578E" w:rsidRDefault="006C578E" w:rsidP="006C578E">
      <w:pPr>
        <w:spacing w:after="0"/>
        <w:rPr>
          <w:rFonts w:eastAsia="Calibri" w:cs="Times New Roman"/>
        </w:rPr>
      </w:pPr>
      <w:r w:rsidRPr="006C578E">
        <w:rPr>
          <w:rFonts w:eastAsia="Calibri" w:cs="Times New Roman"/>
        </w:rPr>
        <w:t>Wykaz stosowanych metod pomiarowych:</w:t>
      </w:r>
    </w:p>
    <w:p w14:paraId="4A82A776" w14:textId="77777777" w:rsidR="006C578E" w:rsidRPr="006C578E" w:rsidRDefault="006C578E" w:rsidP="004153FA">
      <w:pPr>
        <w:numPr>
          <w:ilvl w:val="0"/>
          <w:numId w:val="23"/>
        </w:numPr>
        <w:spacing w:after="0"/>
        <w:ind w:left="360"/>
        <w:contextualSpacing/>
        <w:rPr>
          <w:rFonts w:eastAsia="Calibri" w:cs="Times New Roman"/>
          <w:lang w:val="en-US"/>
        </w:rPr>
      </w:pPr>
      <w:proofErr w:type="spellStart"/>
      <w:r w:rsidRPr="006C578E">
        <w:rPr>
          <w:rFonts w:eastAsia="Calibri" w:cs="Times New Roman"/>
          <w:lang w:val="en-US"/>
        </w:rPr>
        <w:t>metoda</w:t>
      </w:r>
      <w:proofErr w:type="spellEnd"/>
      <w:r w:rsidRPr="006C578E">
        <w:rPr>
          <w:rFonts w:eastAsia="Calibri" w:cs="Times New Roman"/>
          <w:lang w:val="en-US"/>
        </w:rPr>
        <w:t xml:space="preserve"> </w:t>
      </w:r>
      <w:proofErr w:type="spellStart"/>
      <w:r w:rsidRPr="006C578E">
        <w:rPr>
          <w:rFonts w:eastAsia="Calibri" w:cs="Times New Roman"/>
          <w:lang w:val="en-US"/>
        </w:rPr>
        <w:t>trzech</w:t>
      </w:r>
      <w:proofErr w:type="spellEnd"/>
      <w:r w:rsidRPr="006C578E">
        <w:rPr>
          <w:rFonts w:eastAsia="Calibri" w:cs="Times New Roman"/>
          <w:lang w:val="en-US"/>
        </w:rPr>
        <w:t xml:space="preserve"> </w:t>
      </w:r>
      <w:proofErr w:type="spellStart"/>
      <w:r w:rsidRPr="006C578E">
        <w:rPr>
          <w:rFonts w:eastAsia="Calibri" w:cs="Times New Roman"/>
          <w:lang w:val="en-US"/>
        </w:rPr>
        <w:t>anten</w:t>
      </w:r>
      <w:proofErr w:type="spellEnd"/>
      <w:r w:rsidRPr="006C578E">
        <w:rPr>
          <w:rFonts w:eastAsia="Calibri" w:cs="Times New Roman"/>
          <w:lang w:val="en-US"/>
        </w:rPr>
        <w:t xml:space="preserve"> (</w:t>
      </w:r>
      <w:proofErr w:type="spellStart"/>
      <w:r w:rsidRPr="006C578E">
        <w:rPr>
          <w:rFonts w:eastAsia="Calibri" w:cs="Times New Roman"/>
          <w:lang w:val="en-US"/>
        </w:rPr>
        <w:t>ang.</w:t>
      </w:r>
      <w:proofErr w:type="spellEnd"/>
      <w:r w:rsidRPr="006C578E">
        <w:rPr>
          <w:rFonts w:eastAsia="Calibri" w:cs="Times New Roman"/>
          <w:lang w:val="en-US"/>
        </w:rPr>
        <w:t xml:space="preserve"> </w:t>
      </w:r>
      <w:r w:rsidRPr="006C578E">
        <w:rPr>
          <w:rFonts w:eastAsia="Calibri" w:cs="Times New Roman"/>
          <w:i/>
          <w:lang w:val="en-US"/>
        </w:rPr>
        <w:t>Three Antenna Method</w:t>
      </w:r>
      <w:r w:rsidRPr="006C578E">
        <w:rPr>
          <w:rFonts w:eastAsia="Calibri" w:cs="Times New Roman"/>
          <w:lang w:val="en-US"/>
        </w:rPr>
        <w:t xml:space="preserve"> - TAM),</w:t>
      </w:r>
    </w:p>
    <w:p w14:paraId="0D6EEB7F" w14:textId="77777777" w:rsidR="006C578E" w:rsidRPr="006C578E" w:rsidRDefault="006C578E" w:rsidP="004153FA">
      <w:pPr>
        <w:numPr>
          <w:ilvl w:val="0"/>
          <w:numId w:val="23"/>
        </w:numPr>
        <w:spacing w:after="0"/>
        <w:ind w:left="360"/>
        <w:contextualSpacing/>
        <w:rPr>
          <w:rFonts w:eastAsia="Calibri" w:cs="Times New Roman"/>
        </w:rPr>
      </w:pPr>
      <w:r w:rsidRPr="006C578E">
        <w:rPr>
          <w:rFonts w:eastAsia="Calibri" w:cs="Times New Roman"/>
        </w:rPr>
        <w:lastRenderedPageBreak/>
        <w:t xml:space="preserve">metoda anteny odniesienia (ang. </w:t>
      </w:r>
      <w:r w:rsidRPr="006C578E">
        <w:rPr>
          <w:rFonts w:eastAsia="Calibri" w:cs="Times New Roman"/>
          <w:i/>
        </w:rPr>
        <w:t xml:space="preserve">Standard </w:t>
      </w:r>
      <w:proofErr w:type="spellStart"/>
      <w:r w:rsidRPr="006C578E">
        <w:rPr>
          <w:rFonts w:eastAsia="Calibri" w:cs="Times New Roman"/>
          <w:i/>
        </w:rPr>
        <w:t>Antenna</w:t>
      </w:r>
      <w:proofErr w:type="spellEnd"/>
      <w:r w:rsidRPr="006C578E">
        <w:rPr>
          <w:rFonts w:eastAsia="Calibri" w:cs="Times New Roman"/>
          <w:i/>
        </w:rPr>
        <w:t xml:space="preserve"> Method</w:t>
      </w:r>
      <w:r w:rsidRPr="006C578E">
        <w:rPr>
          <w:rFonts w:eastAsia="Calibri" w:cs="Times New Roman"/>
        </w:rPr>
        <w:t xml:space="preserve"> - SAM).</w:t>
      </w:r>
    </w:p>
    <w:p w14:paraId="734D240D" w14:textId="77777777" w:rsidR="006C578E" w:rsidRPr="006C578E" w:rsidRDefault="006C578E" w:rsidP="006C578E">
      <w:pPr>
        <w:spacing w:after="0"/>
        <w:ind w:left="360"/>
        <w:contextualSpacing/>
        <w:rPr>
          <w:rFonts w:eastAsia="Calibri" w:cs="Times New Roman"/>
        </w:rPr>
      </w:pPr>
    </w:p>
    <w:p w14:paraId="716CFA69" w14:textId="77777777" w:rsidR="006C578E" w:rsidRPr="006C578E" w:rsidRDefault="006C578E" w:rsidP="000424D9">
      <w:pPr>
        <w:spacing w:after="0"/>
        <w:contextualSpacing/>
        <w:rPr>
          <w:rFonts w:eastAsia="Calibri" w:cs="Times New Roman"/>
        </w:rPr>
      </w:pPr>
      <w:r w:rsidRPr="006C578E">
        <w:rPr>
          <w:rFonts w:eastAsia="Calibri" w:cs="Times New Roman"/>
        </w:rPr>
        <w:t>Odległości pomiarowe:</w:t>
      </w:r>
    </w:p>
    <w:p w14:paraId="7CCF795D" w14:textId="77777777" w:rsidR="006C578E" w:rsidRPr="006C578E" w:rsidRDefault="006C578E" w:rsidP="004153FA">
      <w:pPr>
        <w:numPr>
          <w:ilvl w:val="0"/>
          <w:numId w:val="23"/>
        </w:numPr>
        <w:spacing w:after="0"/>
        <w:ind w:left="360"/>
        <w:contextualSpacing/>
        <w:rPr>
          <w:rFonts w:eastAsia="Calibri" w:cs="Times New Roman"/>
        </w:rPr>
      </w:pPr>
      <w:r w:rsidRPr="006C578E">
        <w:rPr>
          <w:rFonts w:eastAsia="Calibri" w:cs="Times New Roman"/>
        </w:rPr>
        <w:t>1 m,</w:t>
      </w:r>
    </w:p>
    <w:p w14:paraId="3E6FE24A" w14:textId="53A381B9" w:rsidR="006C578E" w:rsidRPr="006C578E" w:rsidRDefault="006C578E" w:rsidP="004153FA">
      <w:pPr>
        <w:numPr>
          <w:ilvl w:val="0"/>
          <w:numId w:val="23"/>
        </w:numPr>
        <w:spacing w:after="0"/>
        <w:ind w:left="360"/>
        <w:contextualSpacing/>
        <w:rPr>
          <w:rFonts w:eastAsia="Calibri" w:cs="Times New Roman"/>
        </w:rPr>
      </w:pPr>
      <w:r w:rsidRPr="006C578E">
        <w:rPr>
          <w:rFonts w:eastAsia="Calibri" w:cs="Times New Roman"/>
        </w:rPr>
        <w:t>3 m</w:t>
      </w:r>
      <w:r w:rsidR="00B70AD0">
        <w:rPr>
          <w:rFonts w:eastAsia="Calibri" w:cs="Times New Roman"/>
        </w:rPr>
        <w:t>,</w:t>
      </w:r>
    </w:p>
    <w:p w14:paraId="65491450" w14:textId="77777777" w:rsidR="006C578E" w:rsidRPr="006C578E" w:rsidRDefault="006C578E" w:rsidP="004153FA">
      <w:pPr>
        <w:numPr>
          <w:ilvl w:val="0"/>
          <w:numId w:val="23"/>
        </w:numPr>
        <w:spacing w:after="0"/>
        <w:ind w:left="360"/>
        <w:contextualSpacing/>
        <w:rPr>
          <w:rFonts w:eastAsia="Calibri" w:cs="Times New Roman"/>
        </w:rPr>
      </w:pPr>
      <w:r w:rsidRPr="006C578E">
        <w:rPr>
          <w:rFonts w:eastAsia="Calibri" w:cs="Times New Roman"/>
        </w:rPr>
        <w:t>1 m ≤ x ≤ 3 m, gdzie x to zadana odległość pomiarowa.</w:t>
      </w:r>
    </w:p>
    <w:p w14:paraId="3F9D1C53" w14:textId="77777777" w:rsidR="006C578E" w:rsidRPr="006C578E" w:rsidRDefault="006C578E" w:rsidP="006C578E">
      <w:pPr>
        <w:spacing w:after="0"/>
        <w:ind w:left="358"/>
        <w:rPr>
          <w:rFonts w:eastAsia="Calibri" w:cs="Times New Roman"/>
        </w:rPr>
      </w:pPr>
      <w:r w:rsidRPr="006C578E">
        <w:rPr>
          <w:rFonts w:eastAsia="Calibri" w:cs="Times New Roman"/>
        </w:rPr>
        <w:t>Wymagana precyzja przy ustawianiu odległości pomiarowej to 1 cm.</w:t>
      </w:r>
    </w:p>
    <w:p w14:paraId="09547F23" w14:textId="77777777" w:rsidR="006C578E" w:rsidRPr="006C578E" w:rsidRDefault="006C578E" w:rsidP="006C578E">
      <w:pPr>
        <w:spacing w:after="0"/>
        <w:ind w:left="360"/>
        <w:contextualSpacing/>
        <w:rPr>
          <w:rFonts w:eastAsia="Calibri" w:cs="Times New Roman"/>
        </w:rPr>
      </w:pPr>
    </w:p>
    <w:p w14:paraId="099E132C" w14:textId="77777777" w:rsidR="006C578E" w:rsidRPr="006C578E" w:rsidRDefault="006C578E" w:rsidP="00B70AD0">
      <w:pPr>
        <w:spacing w:after="0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Wysokość zawieszenia anten:</w:t>
      </w:r>
    </w:p>
    <w:p w14:paraId="10522DF8" w14:textId="3FE39C7E" w:rsidR="006C578E" w:rsidRPr="006C578E" w:rsidRDefault="006C578E" w:rsidP="00B70AD0">
      <w:pPr>
        <w:numPr>
          <w:ilvl w:val="0"/>
          <w:numId w:val="23"/>
        </w:numPr>
        <w:spacing w:after="0"/>
        <w:ind w:left="360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Możliwość zawieszenia obu anten na wysokości z zakresu od 1 do 3 m z dokładnością do 1</w:t>
      </w:r>
      <w:r w:rsidR="004D746F">
        <w:rPr>
          <w:rFonts w:eastAsia="Calibri" w:cs="Times New Roman"/>
        </w:rPr>
        <w:t> </w:t>
      </w:r>
      <w:r w:rsidRPr="006C578E">
        <w:rPr>
          <w:rFonts w:eastAsia="Calibri" w:cs="Times New Roman"/>
        </w:rPr>
        <w:t xml:space="preserve">cm. </w:t>
      </w:r>
      <w:r w:rsidR="002100FC">
        <w:rPr>
          <w:rFonts w:eastAsia="Calibri" w:cs="Times New Roman"/>
        </w:rPr>
        <w:t>Wysokość mierzona jest od czubków absorberów</w:t>
      </w:r>
      <w:r w:rsidR="008A6B75">
        <w:rPr>
          <w:rFonts w:eastAsia="Calibri" w:cs="Times New Roman"/>
        </w:rPr>
        <w:t xml:space="preserve"> </w:t>
      </w:r>
      <w:r w:rsidR="00B77EF2">
        <w:rPr>
          <w:rFonts w:eastAsia="Calibri" w:cs="Times New Roman"/>
        </w:rPr>
        <w:t>zamontowanych na podłodze</w:t>
      </w:r>
      <w:r w:rsidR="002100FC">
        <w:rPr>
          <w:rFonts w:eastAsia="Calibri" w:cs="Times New Roman"/>
        </w:rPr>
        <w:t>.</w:t>
      </w:r>
    </w:p>
    <w:p w14:paraId="3BBA324D" w14:textId="77777777" w:rsidR="006C578E" w:rsidRPr="006C578E" w:rsidRDefault="006C578E" w:rsidP="00B70AD0">
      <w:pPr>
        <w:spacing w:after="0"/>
        <w:ind w:left="360"/>
        <w:contextualSpacing/>
        <w:jc w:val="both"/>
        <w:rPr>
          <w:rFonts w:eastAsia="Calibri" w:cs="Times New Roman"/>
        </w:rPr>
      </w:pPr>
    </w:p>
    <w:p w14:paraId="71287814" w14:textId="2ACE100F" w:rsidR="006C578E" w:rsidRDefault="006C578E" w:rsidP="00B70AD0">
      <w:pPr>
        <w:spacing w:after="0"/>
        <w:ind w:left="360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Odległość między antenami i wysokość zawieszenia anten mierzone są od środków elektrycznych anten lub od czubków w zależności od rodzaju anteny</w:t>
      </w:r>
      <w:r w:rsidR="002100FC">
        <w:rPr>
          <w:rFonts w:eastAsia="Calibri" w:cs="Times New Roman"/>
        </w:rPr>
        <w:t xml:space="preserve"> i wybranej odległości pomiarowej</w:t>
      </w:r>
      <w:r w:rsidRPr="006C578E">
        <w:rPr>
          <w:rFonts w:eastAsia="Calibri" w:cs="Times New Roman"/>
        </w:rPr>
        <w:t xml:space="preserve">. Należy ten fakt uwzględnić przy projektowaniu faktycznej odległości minimalnej i maksymalnej między masztami. Analogicznie w przypadku wysokości – należy uwzględnić wysokość (polaryzacja </w:t>
      </w:r>
      <w:r w:rsidR="00B77EF2">
        <w:rPr>
          <w:rFonts w:eastAsia="Calibri" w:cs="Times New Roman"/>
        </w:rPr>
        <w:t>pionowa</w:t>
      </w:r>
      <w:r w:rsidRPr="006C578E">
        <w:rPr>
          <w:rFonts w:eastAsia="Calibri" w:cs="Times New Roman"/>
        </w:rPr>
        <w:t xml:space="preserve">) i szerokość (polaryzacja </w:t>
      </w:r>
      <w:r w:rsidR="00B77EF2">
        <w:rPr>
          <w:rFonts w:eastAsia="Calibri" w:cs="Times New Roman"/>
        </w:rPr>
        <w:t>pozioma</w:t>
      </w:r>
      <w:r w:rsidRPr="006C578E">
        <w:rPr>
          <w:rFonts w:eastAsia="Calibri" w:cs="Times New Roman"/>
        </w:rPr>
        <w:t>) anteny.</w:t>
      </w:r>
    </w:p>
    <w:p w14:paraId="3E381DB5" w14:textId="77777777" w:rsidR="009F06A1" w:rsidRPr="006C578E" w:rsidRDefault="009F06A1" w:rsidP="006C578E">
      <w:pPr>
        <w:spacing w:after="0"/>
        <w:ind w:left="360"/>
        <w:contextualSpacing/>
        <w:rPr>
          <w:rFonts w:eastAsia="Calibri" w:cs="Times New Roman"/>
        </w:rPr>
      </w:pPr>
    </w:p>
    <w:p w14:paraId="394DEF4C" w14:textId="77777777" w:rsidR="009F06A1" w:rsidRPr="006C578E" w:rsidRDefault="009F06A1" w:rsidP="009F06A1">
      <w:pPr>
        <w:spacing w:after="0" w:line="432" w:lineRule="auto"/>
        <w:rPr>
          <w:rFonts w:eastAsia="Calibri" w:cs="Times New Roman"/>
        </w:rPr>
      </w:pPr>
      <w:r w:rsidRPr="006C578E">
        <w:rPr>
          <w:rFonts w:eastAsia="Calibri" w:cs="Times New Roman"/>
        </w:rPr>
        <w:t xml:space="preserve">Badane parametry: </w:t>
      </w:r>
    </w:p>
    <w:p w14:paraId="7DE217DD" w14:textId="77777777" w:rsidR="009F06A1" w:rsidRPr="006C578E" w:rsidRDefault="009F06A1" w:rsidP="009F06A1">
      <w:pPr>
        <w:numPr>
          <w:ilvl w:val="0"/>
          <w:numId w:val="24"/>
        </w:numPr>
        <w:ind w:left="426" w:hanging="426"/>
        <w:contextualSpacing/>
        <w:rPr>
          <w:rFonts w:eastAsia="Calibri" w:cs="Times New Roman"/>
        </w:rPr>
      </w:pPr>
      <w:r w:rsidRPr="006C578E">
        <w:rPr>
          <w:rFonts w:eastAsia="Calibri" w:cs="Times New Roman"/>
        </w:rPr>
        <w:t>Współczynniki antenowe,</w:t>
      </w:r>
    </w:p>
    <w:p w14:paraId="65BA7C1C" w14:textId="77777777" w:rsidR="009F06A1" w:rsidRDefault="009F06A1" w:rsidP="009F06A1">
      <w:pPr>
        <w:numPr>
          <w:ilvl w:val="0"/>
          <w:numId w:val="24"/>
        </w:numPr>
        <w:ind w:left="426" w:hanging="426"/>
        <w:contextualSpacing/>
        <w:rPr>
          <w:rFonts w:eastAsia="Calibri" w:cs="Times New Roman"/>
        </w:rPr>
      </w:pPr>
      <w:r w:rsidRPr="006C578E">
        <w:rPr>
          <w:rFonts w:eastAsia="Calibri" w:cs="Times New Roman"/>
        </w:rPr>
        <w:t>Zysk energetyczny.</w:t>
      </w:r>
    </w:p>
    <w:p w14:paraId="2A766989" w14:textId="77777777" w:rsidR="009F06A1" w:rsidRPr="006C578E" w:rsidRDefault="009F06A1" w:rsidP="009F06A1">
      <w:pPr>
        <w:pStyle w:val="Styl5"/>
      </w:pPr>
      <w:bookmarkStart w:id="150" w:name="_Toc102992754"/>
      <w:bookmarkStart w:id="151" w:name="_Toc103206807"/>
      <w:bookmarkStart w:id="152" w:name="_Toc109122175"/>
      <w:r w:rsidRPr="006C578E">
        <w:t>Anteny stosowane w 5G</w:t>
      </w:r>
      <w:bookmarkEnd w:id="150"/>
      <w:bookmarkEnd w:id="151"/>
      <w:bookmarkEnd w:id="152"/>
    </w:p>
    <w:p w14:paraId="1BBB78E6" w14:textId="77777777" w:rsidR="009F06A1" w:rsidRPr="006C578E" w:rsidRDefault="009F06A1" w:rsidP="009F06A1">
      <w:pPr>
        <w:ind w:left="708"/>
        <w:rPr>
          <w:rFonts w:eastAsia="Calibri" w:cs="Times New Roman"/>
        </w:rPr>
      </w:pPr>
      <w:r w:rsidRPr="006C578E">
        <w:rPr>
          <w:rFonts w:eastAsia="Calibri" w:cs="Times New Roman"/>
        </w:rPr>
        <w:t>Badane parametry:</w:t>
      </w:r>
    </w:p>
    <w:p w14:paraId="0219D804" w14:textId="31414E4A" w:rsidR="009F06A1" w:rsidRPr="006C578E" w:rsidRDefault="009F06A1" w:rsidP="009F06A1">
      <w:pPr>
        <w:numPr>
          <w:ilvl w:val="1"/>
          <w:numId w:val="37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wyznaczenie kierunkowości, w tym wykreślanie charakterystyki promieniowania w układzie współrzędnych biegunowych, kartezjańskich i w widoku 3D</w:t>
      </w:r>
      <w:r w:rsidR="00B70AD0">
        <w:rPr>
          <w:rFonts w:eastAsia="Calibri" w:cs="Times New Roman"/>
        </w:rPr>
        <w:t>,</w:t>
      </w:r>
    </w:p>
    <w:p w14:paraId="3480B75E" w14:textId="2040E244" w:rsidR="009F06A1" w:rsidRPr="006C578E" w:rsidRDefault="009F06A1" w:rsidP="009F06A1">
      <w:pPr>
        <w:numPr>
          <w:ilvl w:val="1"/>
          <w:numId w:val="37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wyznaczenie zysku energetycznego</w:t>
      </w:r>
      <w:r w:rsidR="00B70AD0">
        <w:rPr>
          <w:rFonts w:eastAsia="Calibri" w:cs="Times New Roman"/>
        </w:rPr>
        <w:t>,</w:t>
      </w:r>
    </w:p>
    <w:p w14:paraId="4907678B" w14:textId="11352879" w:rsidR="009F06A1" w:rsidRPr="006C578E" w:rsidRDefault="009F06A1" w:rsidP="009F06A1">
      <w:pPr>
        <w:numPr>
          <w:ilvl w:val="1"/>
          <w:numId w:val="37"/>
        </w:numPr>
        <w:spacing w:after="0" w:line="240" w:lineRule="auto"/>
        <w:contextualSpacing/>
        <w:jc w:val="both"/>
        <w:rPr>
          <w:rFonts w:eastAsia="Calibri" w:cs="Times New Roman"/>
          <w:lang w:val="en-GB"/>
        </w:rPr>
      </w:pPr>
      <w:r w:rsidRPr="006C578E">
        <w:rPr>
          <w:rFonts w:eastAsia="Calibri" w:cs="Times New Roman"/>
        </w:rPr>
        <w:t>wyznaczenie</w:t>
      </w:r>
      <w:r w:rsidRPr="006C578E">
        <w:rPr>
          <w:rFonts w:eastAsia="Calibri" w:cs="Times New Roman"/>
          <w:lang w:val="en-GB"/>
        </w:rPr>
        <w:t xml:space="preserve"> TRP</w:t>
      </w:r>
      <w:r w:rsidR="00B70AD0">
        <w:rPr>
          <w:rFonts w:eastAsia="Calibri" w:cs="Times New Roman"/>
          <w:lang w:val="en-GB"/>
        </w:rPr>
        <w:t>,</w:t>
      </w:r>
    </w:p>
    <w:p w14:paraId="1D32C7D9" w14:textId="252FDA99" w:rsidR="009F06A1" w:rsidRPr="006C578E" w:rsidRDefault="009F06A1" w:rsidP="009F06A1">
      <w:pPr>
        <w:numPr>
          <w:ilvl w:val="1"/>
          <w:numId w:val="37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wyznaczenie EIRP</w:t>
      </w:r>
      <w:r w:rsidR="00B70AD0">
        <w:rPr>
          <w:rFonts w:eastAsia="Calibri" w:cs="Times New Roman"/>
        </w:rPr>
        <w:t>,</w:t>
      </w:r>
    </w:p>
    <w:p w14:paraId="152BED87" w14:textId="3DB19B89" w:rsidR="009F06A1" w:rsidRDefault="009F06A1" w:rsidP="009F06A1">
      <w:pPr>
        <w:numPr>
          <w:ilvl w:val="1"/>
          <w:numId w:val="37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wybór i wykreślanie polaryzacji</w:t>
      </w:r>
      <w:r w:rsidR="0020160A">
        <w:rPr>
          <w:rFonts w:eastAsia="Calibri" w:cs="Times New Roman"/>
        </w:rPr>
        <w:t>.</w:t>
      </w:r>
    </w:p>
    <w:p w14:paraId="03B6E350" w14:textId="77777777" w:rsidR="002F003B" w:rsidRPr="006C578E" w:rsidRDefault="002F003B" w:rsidP="009F06A1">
      <w:pPr>
        <w:contextualSpacing/>
        <w:rPr>
          <w:rFonts w:eastAsia="Calibri" w:cs="Times New Roman"/>
        </w:rPr>
      </w:pPr>
    </w:p>
    <w:p w14:paraId="48F32622" w14:textId="7789D76E" w:rsidR="006C578E" w:rsidRPr="0027575E" w:rsidRDefault="006C578E" w:rsidP="002143A9">
      <w:pPr>
        <w:pStyle w:val="Styl3"/>
        <w:ind w:left="1134" w:hanging="567"/>
        <w:rPr>
          <w:rFonts w:eastAsiaTheme="majorEastAsia"/>
        </w:rPr>
      </w:pPr>
      <w:bookmarkStart w:id="153" w:name="_Toc102992755"/>
      <w:bookmarkStart w:id="154" w:name="_Toc103206808"/>
      <w:bookmarkStart w:id="155" w:name="_Toc109122176"/>
      <w:r w:rsidRPr="0027575E">
        <w:rPr>
          <w:rFonts w:eastAsiaTheme="majorEastAsia"/>
        </w:rPr>
        <w:t>Zakres badanych urządzeń</w:t>
      </w:r>
      <w:bookmarkEnd w:id="153"/>
      <w:bookmarkEnd w:id="154"/>
      <w:bookmarkEnd w:id="155"/>
    </w:p>
    <w:p w14:paraId="330AD0D3" w14:textId="77777777" w:rsidR="006C578E" w:rsidRPr="006C578E" w:rsidRDefault="006C578E" w:rsidP="006C578E">
      <w:pPr>
        <w:rPr>
          <w:rFonts w:eastAsia="Calibri" w:cs="Times New Roman"/>
        </w:rPr>
      </w:pPr>
    </w:p>
    <w:p w14:paraId="0F3E5C48" w14:textId="04173E15" w:rsidR="00B23888" w:rsidRDefault="002100FC" w:rsidP="000424D9">
      <w:pPr>
        <w:pStyle w:val="Styl5"/>
      </w:pPr>
      <w:bookmarkStart w:id="156" w:name="_Hlk82694927"/>
      <w:bookmarkStart w:id="157" w:name="_Toc109122177"/>
      <w:bookmarkStart w:id="158" w:name="_Toc102992756"/>
      <w:bookmarkStart w:id="159" w:name="_Toc103206809"/>
      <w:r>
        <w:t>A</w:t>
      </w:r>
      <w:r w:rsidR="006C578E" w:rsidRPr="002100FC">
        <w:t>nten</w:t>
      </w:r>
      <w:r>
        <w:t>y</w:t>
      </w:r>
      <w:r w:rsidR="006C578E" w:rsidRPr="006C578E">
        <w:t xml:space="preserve"> stosowan</w:t>
      </w:r>
      <w:r>
        <w:t>e</w:t>
      </w:r>
      <w:r w:rsidR="006C578E" w:rsidRPr="006C578E">
        <w:t xml:space="preserve"> w miernictwie EMC</w:t>
      </w:r>
      <w:bookmarkEnd w:id="156"/>
      <w:bookmarkEnd w:id="157"/>
    </w:p>
    <w:bookmarkEnd w:id="158"/>
    <w:bookmarkEnd w:id="159"/>
    <w:p w14:paraId="3C86AF1E" w14:textId="77777777" w:rsidR="00427A45" w:rsidRDefault="00427A45" w:rsidP="00B23888">
      <w:pPr>
        <w:contextualSpacing/>
        <w:rPr>
          <w:rFonts w:eastAsia="Calibri" w:cs="Times New Roman"/>
        </w:rPr>
      </w:pPr>
    </w:p>
    <w:p w14:paraId="185F5806" w14:textId="68CA8614" w:rsidR="00B23888" w:rsidRPr="002100FC" w:rsidRDefault="00B23888" w:rsidP="00B23888">
      <w:pPr>
        <w:contextualSpacing/>
        <w:rPr>
          <w:rFonts w:eastAsia="Calibri" w:cs="Times New Roman"/>
        </w:rPr>
      </w:pPr>
      <w:r w:rsidRPr="00F054E1">
        <w:rPr>
          <w:rFonts w:eastAsia="Calibri" w:cs="Times New Roman"/>
        </w:rPr>
        <w:t xml:space="preserve">Rodzaje </w:t>
      </w:r>
      <w:r w:rsidR="00427A45" w:rsidRPr="00F054E1">
        <w:rPr>
          <w:rFonts w:eastAsia="Calibri" w:cs="Times New Roman"/>
        </w:rPr>
        <w:t>anten:</w:t>
      </w:r>
    </w:p>
    <w:p w14:paraId="53C87413" w14:textId="37E1E2F2" w:rsidR="006C578E" w:rsidRPr="006C578E" w:rsidRDefault="006C578E" w:rsidP="004153FA">
      <w:pPr>
        <w:numPr>
          <w:ilvl w:val="0"/>
          <w:numId w:val="70"/>
        </w:numPr>
        <w:contextualSpacing/>
        <w:rPr>
          <w:rFonts w:eastAsia="Calibri" w:cs="Times New Roman"/>
        </w:rPr>
      </w:pPr>
      <w:r w:rsidRPr="006C578E">
        <w:rPr>
          <w:rFonts w:eastAsia="Calibri" w:cs="Times New Roman"/>
        </w:rPr>
        <w:t>Logarytmiczno-periodyczne (300 MHz – 1000 MHz)</w:t>
      </w:r>
      <w:r w:rsidR="00B70AD0">
        <w:rPr>
          <w:rFonts w:eastAsia="Calibri" w:cs="Times New Roman"/>
        </w:rPr>
        <w:t>,</w:t>
      </w:r>
    </w:p>
    <w:p w14:paraId="4C19D192" w14:textId="0F26162A" w:rsidR="006C578E" w:rsidRPr="006C578E" w:rsidRDefault="00E126C1" w:rsidP="004153FA">
      <w:pPr>
        <w:numPr>
          <w:ilvl w:val="0"/>
          <w:numId w:val="70"/>
        </w:numPr>
        <w:contextualSpacing/>
        <w:rPr>
          <w:rFonts w:eastAsia="Calibri" w:cs="Times New Roman"/>
        </w:rPr>
      </w:pPr>
      <w:r>
        <w:rPr>
          <w:rFonts w:eastAsia="Calibri" w:cs="Times New Roman"/>
        </w:rPr>
        <w:t>T</w:t>
      </w:r>
      <w:r w:rsidR="006C578E" w:rsidRPr="006C578E">
        <w:rPr>
          <w:rFonts w:eastAsia="Calibri" w:cs="Times New Roman"/>
        </w:rPr>
        <w:t>ubowe (300 MHz – 40 GHz)</w:t>
      </w:r>
      <w:r w:rsidR="00B70AD0">
        <w:rPr>
          <w:rFonts w:eastAsia="Calibri" w:cs="Times New Roman"/>
        </w:rPr>
        <w:t>,</w:t>
      </w:r>
    </w:p>
    <w:p w14:paraId="1589B19F" w14:textId="31A3360E" w:rsidR="006C578E" w:rsidRPr="006C578E" w:rsidRDefault="00E126C1" w:rsidP="004153FA">
      <w:pPr>
        <w:numPr>
          <w:ilvl w:val="0"/>
          <w:numId w:val="70"/>
        </w:numPr>
        <w:contextualSpacing/>
        <w:rPr>
          <w:rFonts w:eastAsia="Calibri" w:cs="Times New Roman"/>
        </w:rPr>
      </w:pPr>
      <w:r>
        <w:rPr>
          <w:rFonts w:eastAsia="Calibri" w:cs="Times New Roman"/>
        </w:rPr>
        <w:t>D</w:t>
      </w:r>
      <w:r w:rsidR="006C578E" w:rsidRPr="006C578E">
        <w:rPr>
          <w:rFonts w:eastAsia="Calibri" w:cs="Times New Roman"/>
        </w:rPr>
        <w:t>ipole strojone (300 MHz – 1000 MHz)</w:t>
      </w:r>
      <w:r w:rsidR="00B70AD0">
        <w:rPr>
          <w:rFonts w:eastAsia="Calibri" w:cs="Times New Roman"/>
        </w:rPr>
        <w:t>,</w:t>
      </w:r>
    </w:p>
    <w:p w14:paraId="5E6FE399" w14:textId="665D4A7F" w:rsidR="006C578E" w:rsidRPr="006C578E" w:rsidRDefault="00E126C1" w:rsidP="004153FA">
      <w:pPr>
        <w:numPr>
          <w:ilvl w:val="0"/>
          <w:numId w:val="70"/>
        </w:numPr>
        <w:contextualSpacing/>
        <w:rPr>
          <w:rFonts w:eastAsia="Calibri" w:cs="Times New Roman"/>
        </w:rPr>
      </w:pPr>
      <w:r>
        <w:rPr>
          <w:rFonts w:eastAsia="Calibri" w:cs="Times New Roman"/>
        </w:rPr>
        <w:t>D</w:t>
      </w:r>
      <w:r w:rsidR="006C578E" w:rsidRPr="006C578E">
        <w:rPr>
          <w:rFonts w:eastAsia="Calibri" w:cs="Times New Roman"/>
        </w:rPr>
        <w:t>wustożkowe (300 MHz – 1000 MHz)</w:t>
      </w:r>
      <w:r w:rsidR="00B70AD0">
        <w:rPr>
          <w:rFonts w:eastAsia="Calibri" w:cs="Times New Roman"/>
        </w:rPr>
        <w:t>,</w:t>
      </w:r>
    </w:p>
    <w:p w14:paraId="057B3F53" w14:textId="2C14E759" w:rsidR="006C578E" w:rsidRDefault="00E126C1" w:rsidP="004153FA">
      <w:pPr>
        <w:numPr>
          <w:ilvl w:val="0"/>
          <w:numId w:val="70"/>
        </w:numPr>
        <w:contextualSpacing/>
        <w:rPr>
          <w:rFonts w:eastAsia="Calibri" w:cs="Times New Roman"/>
        </w:rPr>
      </w:pPr>
      <w:r>
        <w:rPr>
          <w:rFonts w:eastAsia="Calibri" w:cs="Times New Roman"/>
        </w:rPr>
        <w:t>H</w:t>
      </w:r>
      <w:r w:rsidR="006C578E" w:rsidRPr="006C578E">
        <w:rPr>
          <w:rFonts w:eastAsia="Calibri" w:cs="Times New Roman"/>
        </w:rPr>
        <w:t xml:space="preserve">ybrydowe: </w:t>
      </w:r>
      <w:proofErr w:type="spellStart"/>
      <w:r w:rsidR="006C578E" w:rsidRPr="006C578E">
        <w:rPr>
          <w:rFonts w:eastAsia="Calibri" w:cs="Times New Roman"/>
        </w:rPr>
        <w:t>bilogi</w:t>
      </w:r>
      <w:proofErr w:type="spellEnd"/>
      <w:r w:rsidR="006C578E" w:rsidRPr="006C578E">
        <w:rPr>
          <w:rFonts w:eastAsia="Calibri" w:cs="Times New Roman"/>
        </w:rPr>
        <w:t xml:space="preserve">, </w:t>
      </w:r>
      <w:proofErr w:type="spellStart"/>
      <w:r w:rsidR="006C578E" w:rsidRPr="006C578E">
        <w:rPr>
          <w:rFonts w:eastAsia="Calibri" w:cs="Times New Roman"/>
        </w:rPr>
        <w:t>trilogi</w:t>
      </w:r>
      <w:proofErr w:type="spellEnd"/>
      <w:r w:rsidR="006C578E" w:rsidRPr="006C578E">
        <w:rPr>
          <w:rFonts w:eastAsia="Calibri" w:cs="Times New Roman"/>
        </w:rPr>
        <w:t xml:space="preserve"> (300 MHz – 8 GHz)</w:t>
      </w:r>
      <w:r w:rsidR="00B70AD0">
        <w:rPr>
          <w:rFonts w:eastAsia="Calibri" w:cs="Times New Roman"/>
        </w:rPr>
        <w:t>.</w:t>
      </w:r>
    </w:p>
    <w:p w14:paraId="38FBFD20" w14:textId="77777777" w:rsidR="00AE2260" w:rsidRPr="006C578E" w:rsidRDefault="00AE2260" w:rsidP="00AE2260">
      <w:pPr>
        <w:ind w:left="375"/>
        <w:contextualSpacing/>
        <w:rPr>
          <w:rFonts w:eastAsia="Calibri" w:cs="Times New Roman"/>
        </w:rPr>
      </w:pPr>
    </w:p>
    <w:p w14:paraId="6439055A" w14:textId="77777777" w:rsidR="006C578E" w:rsidRPr="006C578E" w:rsidRDefault="006C578E" w:rsidP="000424D9">
      <w:pPr>
        <w:pStyle w:val="Styl5"/>
      </w:pPr>
      <w:bookmarkStart w:id="160" w:name="_Toc102992757"/>
      <w:bookmarkStart w:id="161" w:name="_Toc103206810"/>
      <w:bookmarkStart w:id="162" w:name="_Toc109122178"/>
      <w:r w:rsidRPr="006C578E">
        <w:lastRenderedPageBreak/>
        <w:t>Anteny stosowane w 5G</w:t>
      </w:r>
      <w:bookmarkEnd w:id="160"/>
      <w:bookmarkEnd w:id="161"/>
      <w:bookmarkEnd w:id="162"/>
    </w:p>
    <w:p w14:paraId="5F83F41D" w14:textId="77777777" w:rsidR="00427A45" w:rsidRDefault="00427A45" w:rsidP="00427A45">
      <w:pPr>
        <w:tabs>
          <w:tab w:val="left" w:pos="4702"/>
        </w:tabs>
        <w:spacing w:after="0"/>
        <w:contextualSpacing/>
        <w:rPr>
          <w:rFonts w:eastAsia="Calibri" w:cs="Times New Roman"/>
        </w:rPr>
      </w:pPr>
    </w:p>
    <w:p w14:paraId="083971B1" w14:textId="5656EB0B" w:rsidR="00427A45" w:rsidRPr="002100FC" w:rsidRDefault="00427A45" w:rsidP="00427A45">
      <w:pPr>
        <w:tabs>
          <w:tab w:val="left" w:pos="4702"/>
        </w:tabs>
        <w:spacing w:after="0"/>
        <w:contextualSpacing/>
        <w:rPr>
          <w:rFonts w:eastAsia="Calibri" w:cs="Times New Roman"/>
        </w:rPr>
      </w:pPr>
      <w:r w:rsidRPr="00F054E1">
        <w:rPr>
          <w:rFonts w:eastAsia="Calibri" w:cs="Times New Roman"/>
        </w:rPr>
        <w:t>Rodzaje anten:</w:t>
      </w:r>
    </w:p>
    <w:p w14:paraId="7A8F425B" w14:textId="600CF2FC" w:rsidR="006C578E" w:rsidRPr="006C578E" w:rsidRDefault="00E126C1" w:rsidP="004153FA">
      <w:pPr>
        <w:numPr>
          <w:ilvl w:val="0"/>
          <w:numId w:val="23"/>
        </w:numPr>
        <w:tabs>
          <w:tab w:val="left" w:pos="4702"/>
        </w:tabs>
        <w:spacing w:after="0"/>
        <w:ind w:left="567" w:hanging="283"/>
        <w:contextualSpacing/>
        <w:rPr>
          <w:rFonts w:eastAsia="Calibri" w:cs="Times New Roman"/>
        </w:rPr>
      </w:pPr>
      <w:r>
        <w:rPr>
          <w:rFonts w:eastAsia="Calibri" w:cs="Times New Roman"/>
        </w:rPr>
        <w:t>A</w:t>
      </w:r>
      <w:r w:rsidR="006C578E" w:rsidRPr="006C578E">
        <w:rPr>
          <w:rFonts w:eastAsia="Calibri" w:cs="Times New Roman"/>
        </w:rPr>
        <w:t>nteny terminalowe mierzone w polu dalekim (FF)</w:t>
      </w:r>
      <w:r w:rsidR="00B70AD0">
        <w:rPr>
          <w:rFonts w:eastAsia="Calibri" w:cs="Times New Roman"/>
        </w:rPr>
        <w:t>,</w:t>
      </w:r>
    </w:p>
    <w:p w14:paraId="64F19624" w14:textId="08781D6E" w:rsidR="006C578E" w:rsidRPr="006C578E" w:rsidRDefault="00E126C1" w:rsidP="004153FA">
      <w:pPr>
        <w:numPr>
          <w:ilvl w:val="0"/>
          <w:numId w:val="23"/>
        </w:numPr>
        <w:tabs>
          <w:tab w:val="left" w:pos="4702"/>
        </w:tabs>
        <w:spacing w:after="0"/>
        <w:ind w:left="567" w:hanging="283"/>
        <w:contextualSpacing/>
        <w:rPr>
          <w:rFonts w:eastAsia="Calibri" w:cs="Times New Roman"/>
        </w:rPr>
      </w:pPr>
      <w:r>
        <w:rPr>
          <w:rFonts w:eastAsia="Calibri" w:cs="Times New Roman"/>
        </w:rPr>
        <w:t>A</w:t>
      </w:r>
      <w:r w:rsidR="006C578E" w:rsidRPr="006C578E">
        <w:rPr>
          <w:rFonts w:eastAsia="Calibri" w:cs="Times New Roman"/>
        </w:rPr>
        <w:t>nteny (aktywne i pasywne) stacji bazowych mierzone w polu bliskim (NF)</w:t>
      </w:r>
      <w:r w:rsidR="00B70AD0">
        <w:rPr>
          <w:rFonts w:eastAsia="Calibri" w:cs="Times New Roman"/>
        </w:rPr>
        <w:t>.</w:t>
      </w:r>
    </w:p>
    <w:p w14:paraId="2319D14D" w14:textId="77777777" w:rsidR="006C578E" w:rsidRPr="006C578E" w:rsidRDefault="006C578E" w:rsidP="006C578E">
      <w:pPr>
        <w:tabs>
          <w:tab w:val="left" w:pos="4702"/>
        </w:tabs>
        <w:ind w:left="567" w:hanging="283"/>
        <w:rPr>
          <w:rFonts w:eastAsia="Calibri" w:cs="Times New Roman"/>
        </w:rPr>
      </w:pPr>
    </w:p>
    <w:p w14:paraId="1AA8E2A6" w14:textId="5A9D61DB" w:rsidR="006C578E" w:rsidRPr="006C578E" w:rsidRDefault="006C578E" w:rsidP="00E17228">
      <w:pPr>
        <w:pStyle w:val="Styl3"/>
        <w:ind w:left="1134" w:hanging="567"/>
      </w:pPr>
      <w:bookmarkStart w:id="163" w:name="_Toc102992758"/>
      <w:bookmarkStart w:id="164" w:name="_Toc103206811"/>
      <w:bookmarkStart w:id="165" w:name="_Toc109122179"/>
      <w:r w:rsidRPr="00842C81">
        <w:t>Zgodność komory ze standardami</w:t>
      </w:r>
      <w:bookmarkStart w:id="166" w:name="_Toc102992759"/>
      <w:bookmarkStart w:id="167" w:name="_Toc103206812"/>
      <w:bookmarkStart w:id="168" w:name="_Hlk104561153"/>
      <w:bookmarkEnd w:id="163"/>
      <w:bookmarkEnd w:id="164"/>
      <w:r w:rsidR="00E17228">
        <w:t xml:space="preserve"> </w:t>
      </w:r>
      <w:r w:rsidR="002D2365">
        <w:t>stoso</w:t>
      </w:r>
      <w:r w:rsidRPr="006C578E">
        <w:t>wan</w:t>
      </w:r>
      <w:r w:rsidR="00E17228">
        <w:t>y</w:t>
      </w:r>
      <w:r w:rsidR="000559DA">
        <w:t>mi</w:t>
      </w:r>
      <w:r w:rsidRPr="006C578E">
        <w:t xml:space="preserve"> w miernictwie EMC</w:t>
      </w:r>
      <w:bookmarkEnd w:id="165"/>
      <w:bookmarkEnd w:id="166"/>
      <w:bookmarkEnd w:id="167"/>
    </w:p>
    <w:bookmarkEnd w:id="168"/>
    <w:p w14:paraId="5C0BBB57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491EEBEB" w14:textId="3C19C3E9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Komora musi spełniać wymogi </w:t>
      </w:r>
      <w:r w:rsidR="00DA14B3">
        <w:rPr>
          <w:rFonts w:eastAsia="Calibri" w:cs="Times New Roman"/>
          <w:color w:val="000000"/>
        </w:rPr>
        <w:t>dotyczące pomiarów a</w:t>
      </w:r>
      <w:r w:rsidR="00DA14B3" w:rsidRPr="00DA14B3">
        <w:rPr>
          <w:rFonts w:eastAsia="Calibri" w:cs="Times New Roman"/>
          <w:color w:val="000000"/>
        </w:rPr>
        <w:t>nten używan</w:t>
      </w:r>
      <w:r w:rsidR="00DA14B3">
        <w:rPr>
          <w:rFonts w:eastAsia="Calibri" w:cs="Times New Roman"/>
          <w:color w:val="000000"/>
        </w:rPr>
        <w:t>ych</w:t>
      </w:r>
      <w:r w:rsidR="00DA14B3" w:rsidRPr="00DA14B3">
        <w:rPr>
          <w:rFonts w:eastAsia="Calibri" w:cs="Times New Roman"/>
          <w:color w:val="000000"/>
        </w:rPr>
        <w:t xml:space="preserve"> w miernictwie EMC</w:t>
      </w:r>
      <w:r w:rsidR="00DA14B3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opisane w poniższych normach. Jeżeli wskazano numery norm</w:t>
      </w:r>
      <w:r w:rsidR="00DA14B3">
        <w:rPr>
          <w:rFonts w:eastAsia="Calibri" w:cs="Times New Roman"/>
          <w:color w:val="000000"/>
        </w:rPr>
        <w:t>,</w:t>
      </w:r>
      <w:r w:rsidRPr="006C578E">
        <w:rPr>
          <w:rFonts w:eastAsia="Calibri" w:cs="Times New Roman"/>
          <w:color w:val="000000"/>
        </w:rPr>
        <w:t xml:space="preserve"> to mowa jest o aktualnych normach na dzień ogłoszenia postępowania przetargowego:</w:t>
      </w:r>
    </w:p>
    <w:p w14:paraId="424D851E" w14:textId="77777777" w:rsidR="006C578E" w:rsidRPr="006C578E" w:rsidRDefault="006C578E" w:rsidP="004153FA">
      <w:pPr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PN-EN 55016-1-4/CISPR 16-1-4,</w:t>
      </w:r>
    </w:p>
    <w:p w14:paraId="32F89535" w14:textId="382A6898" w:rsidR="006C578E" w:rsidRPr="006C578E" w:rsidRDefault="006C578E" w:rsidP="004153FA">
      <w:pPr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lang w:val="en-US"/>
        </w:rPr>
      </w:pPr>
      <w:r w:rsidRPr="006C578E">
        <w:rPr>
          <w:rFonts w:eastAsia="Calibri" w:cs="Times New Roman"/>
          <w:color w:val="000000"/>
          <w:lang w:val="en-US"/>
        </w:rPr>
        <w:t>PN-EN 55016-1-5/CISPR 16-1-5</w:t>
      </w:r>
      <w:r w:rsidR="00B70AD0">
        <w:rPr>
          <w:rFonts w:eastAsia="Calibri" w:cs="Times New Roman"/>
          <w:color w:val="000000"/>
          <w:lang w:val="en-US"/>
        </w:rPr>
        <w:t>.</w:t>
      </w:r>
    </w:p>
    <w:p w14:paraId="0580ECC5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Zgodnie z powyższymi komora musi spełniać następujące parametry:</w:t>
      </w:r>
    </w:p>
    <w:p w14:paraId="3E08053A" w14:textId="3D9BDCEB" w:rsidR="006C578E" w:rsidRPr="006C578E" w:rsidRDefault="006C578E" w:rsidP="004153FA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NSA w zakresie 300 MHz – 1000 MHz wg. aktualnej normy CISPR 16-1-4</w:t>
      </w:r>
      <w:r w:rsidR="00B70AD0">
        <w:rPr>
          <w:rFonts w:eastAsia="Calibri" w:cs="Times New Roman"/>
          <w:color w:val="000000"/>
        </w:rPr>
        <w:t>.</w:t>
      </w:r>
    </w:p>
    <w:p w14:paraId="54BD5CBC" w14:textId="3363EC94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Kryterium akceptacji jest standardowe: tj. odchylenie w granicach ± 2,5 </w:t>
      </w:r>
      <w:proofErr w:type="spellStart"/>
      <w:r w:rsidRPr="006C578E">
        <w:rPr>
          <w:rFonts w:eastAsia="Calibri" w:cs="Times New Roman"/>
          <w:color w:val="000000"/>
        </w:rPr>
        <w:t>dB</w:t>
      </w:r>
      <w:proofErr w:type="spellEnd"/>
      <w:r w:rsidR="00842081">
        <w:rPr>
          <w:rFonts w:eastAsia="Calibri" w:cs="Times New Roman"/>
          <w:color w:val="000000"/>
        </w:rPr>
        <w:t>.</w:t>
      </w:r>
    </w:p>
    <w:p w14:paraId="7F9B69E4" w14:textId="34190410" w:rsidR="006C578E" w:rsidRPr="006C578E" w:rsidRDefault="006C578E" w:rsidP="004153FA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proofErr w:type="spellStart"/>
      <w:r w:rsidRPr="006C578E">
        <w:rPr>
          <w:rFonts w:eastAsia="Calibri" w:cs="Times New Roman"/>
          <w:color w:val="000000"/>
        </w:rPr>
        <w:t>A</w:t>
      </w:r>
      <w:r w:rsidRPr="006C578E">
        <w:rPr>
          <w:rFonts w:eastAsia="Calibri" w:cs="Times New Roman"/>
          <w:color w:val="000000"/>
          <w:vertAlign w:val="subscript"/>
        </w:rPr>
        <w:t>i</w:t>
      </w:r>
      <w:proofErr w:type="spellEnd"/>
      <w:r w:rsidRPr="006C578E">
        <w:rPr>
          <w:rFonts w:eastAsia="Calibri" w:cs="Times New Roman"/>
          <w:color w:val="000000"/>
          <w:vertAlign w:val="subscript"/>
        </w:rPr>
        <w:t xml:space="preserve"> m</w:t>
      </w:r>
      <w:r w:rsidRPr="006C578E">
        <w:rPr>
          <w:rFonts w:eastAsia="Calibri" w:cs="Times New Roman"/>
          <w:color w:val="000000"/>
        </w:rPr>
        <w:t>(d)</w:t>
      </w:r>
      <w:r w:rsidRPr="006C578E">
        <w:rPr>
          <w:rFonts w:eastAsia="Calibri" w:cs="Times New Roman"/>
          <w:color w:val="000000"/>
          <w:vertAlign w:val="subscript"/>
        </w:rPr>
        <w:t xml:space="preserve"> </w:t>
      </w:r>
      <w:r w:rsidRPr="006C578E">
        <w:rPr>
          <w:rFonts w:eastAsia="Calibri" w:cs="Times New Roman"/>
          <w:color w:val="000000"/>
        </w:rPr>
        <w:t>w zakresie 1 – 18 GHz wg. CISPR 16-1-5</w:t>
      </w:r>
      <w:r w:rsidR="00B70AD0">
        <w:rPr>
          <w:rFonts w:eastAsia="Calibri" w:cs="Times New Roman"/>
          <w:color w:val="000000"/>
        </w:rPr>
        <w:t>.</w:t>
      </w:r>
    </w:p>
    <w:p w14:paraId="083A489E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Kryterium akceptacji jest standardowe: tj. zmierzona wartość </w:t>
      </w:r>
      <w:proofErr w:type="spellStart"/>
      <w:r w:rsidRPr="006C578E">
        <w:rPr>
          <w:rFonts w:eastAsia="Calibri" w:cs="Times New Roman"/>
          <w:color w:val="000000"/>
        </w:rPr>
        <w:t>A</w:t>
      </w:r>
      <w:r w:rsidRPr="006C578E">
        <w:rPr>
          <w:rFonts w:eastAsia="Calibri" w:cs="Times New Roman"/>
          <w:color w:val="000000"/>
          <w:vertAlign w:val="subscript"/>
        </w:rPr>
        <w:t>i</w:t>
      </w:r>
      <w:proofErr w:type="spellEnd"/>
      <w:r w:rsidRPr="006C578E">
        <w:rPr>
          <w:rFonts w:eastAsia="Calibri" w:cs="Times New Roman"/>
          <w:color w:val="000000"/>
          <w:vertAlign w:val="subscript"/>
        </w:rPr>
        <w:t xml:space="preserve"> m</w:t>
      </w:r>
      <w:r w:rsidRPr="006C578E">
        <w:rPr>
          <w:rFonts w:eastAsia="Calibri" w:cs="Times New Roman"/>
          <w:color w:val="000000"/>
        </w:rPr>
        <w:t xml:space="preserve">(d) wynosi ≤ 0,5 </w:t>
      </w:r>
      <w:proofErr w:type="spellStart"/>
      <w:r w:rsidRPr="006C578E">
        <w:rPr>
          <w:rFonts w:eastAsia="Calibri" w:cs="Times New Roman"/>
          <w:color w:val="000000"/>
        </w:rPr>
        <w:t>dB</w:t>
      </w:r>
      <w:proofErr w:type="spellEnd"/>
      <w:r w:rsidRPr="006C578E">
        <w:rPr>
          <w:rFonts w:eastAsia="Calibri" w:cs="Times New Roman"/>
          <w:color w:val="000000"/>
        </w:rPr>
        <w:t>.</w:t>
      </w:r>
    </w:p>
    <w:p w14:paraId="3F008162" w14:textId="3EBDBA3F" w:rsidR="006C578E" w:rsidRPr="006C578E" w:rsidRDefault="006C578E" w:rsidP="004153FA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Jako pomiar alternatywny dla powyższego, dopuszcza się pomiar współczynnika VSWR zgodnie z normą CISPR 16-1-4</w:t>
      </w:r>
      <w:r w:rsidR="00B70AD0">
        <w:rPr>
          <w:rFonts w:eastAsia="Calibri" w:cs="Times New Roman"/>
          <w:color w:val="000000"/>
        </w:rPr>
        <w:t>.</w:t>
      </w:r>
    </w:p>
    <w:p w14:paraId="117057FC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Kryterium akceptacji jest standardowe: tj. zmierzona wartość VSWR wynosi </w:t>
      </w:r>
      <w:r w:rsidRPr="006C578E">
        <w:rPr>
          <w:rFonts w:eastAsia="Times New Roman" w:cs="Times New Roman"/>
          <w:iCs/>
          <w:lang w:eastAsia="pl-PL"/>
        </w:rPr>
        <w:t xml:space="preserve">≤ 2 </w:t>
      </w:r>
      <w:proofErr w:type="spellStart"/>
      <w:r w:rsidRPr="006C578E">
        <w:rPr>
          <w:rFonts w:eastAsia="Times New Roman" w:cs="Times New Roman"/>
          <w:iCs/>
          <w:lang w:eastAsia="pl-PL"/>
        </w:rPr>
        <w:t>dB</w:t>
      </w:r>
      <w:proofErr w:type="spellEnd"/>
      <w:r w:rsidRPr="006C578E">
        <w:rPr>
          <w:rFonts w:eastAsia="Times New Roman" w:cs="Times New Roman"/>
          <w:iCs/>
          <w:lang w:eastAsia="pl-PL"/>
        </w:rPr>
        <w:t>.</w:t>
      </w:r>
    </w:p>
    <w:p w14:paraId="1DEC07AF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02EF93B4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Parametry muszą być spełnione dla podanych w dokumencie odległości pomiarowych z uwzględnieniem wielkości anten oraz faktycznego, maksymalnego rozstawu masztu.</w:t>
      </w:r>
    </w:p>
    <w:p w14:paraId="3C020CAC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35AD09BD" w14:textId="53E76862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Potencjalny </w:t>
      </w:r>
      <w:r w:rsidR="006C27FB" w:rsidRPr="006C27FB">
        <w:rPr>
          <w:rFonts w:eastAsia="Calibri" w:cs="Times New Roman"/>
          <w:color w:val="000000"/>
        </w:rPr>
        <w:t>W</w:t>
      </w:r>
      <w:r w:rsidR="007106EF" w:rsidRPr="006C27FB">
        <w:rPr>
          <w:rFonts w:eastAsia="Calibri" w:cs="Times New Roman"/>
          <w:color w:val="000000"/>
        </w:rPr>
        <w:t>ykonawca</w:t>
      </w:r>
      <w:r w:rsidR="007106EF" w:rsidRPr="007106EF">
        <w:rPr>
          <w:rFonts w:eastAsia="Calibri" w:cs="Times New Roman"/>
          <w:color w:val="000000"/>
        </w:rPr>
        <w:t xml:space="preserve"> </w:t>
      </w:r>
      <w:r w:rsidRPr="006C578E">
        <w:rPr>
          <w:rFonts w:eastAsia="Calibri" w:cs="Times New Roman"/>
          <w:color w:val="000000"/>
        </w:rPr>
        <w:t>jest zobowiązany dostarczyć wyniki symulacji powyższych parametrów dla zaproponowanego przez siebie rozwiązania.</w:t>
      </w:r>
    </w:p>
    <w:p w14:paraId="4A5B6DAD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7AF0359A" w14:textId="77777777" w:rsidR="006C578E" w:rsidRPr="001835A7" w:rsidRDefault="006C578E" w:rsidP="001835A7">
      <w:pPr>
        <w:pStyle w:val="Styl3"/>
        <w:ind w:left="1134" w:hanging="567"/>
        <w:rPr>
          <w:rFonts w:eastAsia="Calibri"/>
        </w:rPr>
      </w:pPr>
      <w:bookmarkStart w:id="169" w:name="_Toc109122180"/>
      <w:r w:rsidRPr="001835A7">
        <w:rPr>
          <w:rFonts w:eastAsia="Calibri"/>
        </w:rPr>
        <w:t>Charakterystyka badanych urządzeń</w:t>
      </w:r>
      <w:bookmarkEnd w:id="169"/>
    </w:p>
    <w:p w14:paraId="6C4546E9" w14:textId="5B364C5F" w:rsidR="006C578E" w:rsidRDefault="006C578E" w:rsidP="001835A7">
      <w:pPr>
        <w:pStyle w:val="Styl5"/>
      </w:pPr>
      <w:bookmarkStart w:id="170" w:name="_Toc102992760"/>
      <w:bookmarkStart w:id="171" w:name="_Toc103206813"/>
      <w:bookmarkStart w:id="172" w:name="_Toc109122181"/>
      <w:r w:rsidRPr="006C578E">
        <w:t>Charakterystyka badanych urządzeń stosowanych w miernictwie EMC</w:t>
      </w:r>
      <w:bookmarkEnd w:id="170"/>
      <w:bookmarkEnd w:id="171"/>
      <w:bookmarkEnd w:id="172"/>
    </w:p>
    <w:p w14:paraId="4D1CC7B4" w14:textId="77777777" w:rsidR="00B70AD0" w:rsidRPr="006C578E" w:rsidRDefault="00B70AD0" w:rsidP="00B70AD0">
      <w:pPr>
        <w:pStyle w:val="Styl5"/>
        <w:numPr>
          <w:ilvl w:val="0"/>
          <w:numId w:val="0"/>
        </w:numPr>
        <w:ind w:left="1843"/>
      </w:pPr>
    </w:p>
    <w:p w14:paraId="38BE3D20" w14:textId="26AFD404" w:rsidR="006C578E" w:rsidRPr="006C578E" w:rsidRDefault="006C578E" w:rsidP="006C578E">
      <w:pPr>
        <w:keepNext/>
        <w:spacing w:after="200" w:line="240" w:lineRule="auto"/>
        <w:rPr>
          <w:rFonts w:eastAsia="Calibri" w:cs="Times New Roman"/>
          <w:i/>
          <w:iCs/>
          <w:color w:val="44546A"/>
          <w:sz w:val="18"/>
          <w:szCs w:val="18"/>
        </w:rPr>
      </w:pPr>
      <w:r w:rsidRPr="006C578E">
        <w:rPr>
          <w:rFonts w:eastAsia="Calibri" w:cs="Times New Roman"/>
          <w:i/>
          <w:iCs/>
          <w:color w:val="44546A"/>
          <w:sz w:val="18"/>
          <w:szCs w:val="18"/>
        </w:rPr>
        <w:t xml:space="preserve">Tabela </w:t>
      </w:r>
      <w:r w:rsidRPr="006C578E">
        <w:rPr>
          <w:rFonts w:eastAsia="Calibri" w:cs="Times New Roman"/>
          <w:i/>
          <w:iCs/>
          <w:color w:val="44546A"/>
          <w:sz w:val="18"/>
          <w:szCs w:val="18"/>
        </w:rPr>
        <w:fldChar w:fldCharType="begin"/>
      </w:r>
      <w:r w:rsidRPr="006C578E">
        <w:rPr>
          <w:rFonts w:eastAsia="Calibri" w:cs="Times New Roman"/>
          <w:i/>
          <w:iCs/>
          <w:color w:val="44546A"/>
          <w:sz w:val="18"/>
          <w:szCs w:val="18"/>
        </w:rPr>
        <w:instrText xml:space="preserve"> SEQ Tabela \* ARABIC </w:instrText>
      </w:r>
      <w:r w:rsidRPr="006C578E">
        <w:rPr>
          <w:rFonts w:eastAsia="Calibri" w:cs="Times New Roman"/>
          <w:i/>
          <w:iCs/>
          <w:color w:val="44546A"/>
          <w:sz w:val="18"/>
          <w:szCs w:val="18"/>
        </w:rPr>
        <w:fldChar w:fldCharType="separate"/>
      </w:r>
      <w:r w:rsidR="00F0218D">
        <w:rPr>
          <w:rFonts w:eastAsia="Calibri" w:cs="Times New Roman"/>
          <w:i/>
          <w:iCs/>
          <w:noProof/>
          <w:color w:val="44546A"/>
          <w:sz w:val="18"/>
          <w:szCs w:val="18"/>
        </w:rPr>
        <w:t>1</w:t>
      </w:r>
      <w:r w:rsidRPr="006C578E">
        <w:rPr>
          <w:rFonts w:eastAsia="Calibri" w:cs="Times New Roman"/>
          <w:i/>
          <w:iCs/>
          <w:noProof/>
          <w:color w:val="44546A"/>
          <w:sz w:val="18"/>
          <w:szCs w:val="18"/>
        </w:rPr>
        <w:fldChar w:fldCharType="end"/>
      </w:r>
      <w:r w:rsidRPr="006C578E">
        <w:rPr>
          <w:rFonts w:eastAsia="Calibri" w:cs="Times New Roman"/>
          <w:i/>
          <w:iCs/>
          <w:color w:val="44546A"/>
          <w:sz w:val="18"/>
          <w:szCs w:val="18"/>
        </w:rPr>
        <w:t>. Maksymalne wielkości anten w zależności od typu.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1727"/>
        <w:gridCol w:w="1692"/>
        <w:gridCol w:w="1480"/>
        <w:gridCol w:w="1493"/>
      </w:tblGrid>
      <w:tr w:rsidR="006C578E" w:rsidRPr="006C578E" w14:paraId="57BF8F31" w14:textId="77777777" w:rsidTr="006E0F59">
        <w:trPr>
          <w:jc w:val="center"/>
        </w:trPr>
        <w:tc>
          <w:tcPr>
            <w:tcW w:w="0" w:type="auto"/>
            <w:vAlign w:val="center"/>
          </w:tcPr>
          <w:p w14:paraId="753BBE6D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</w:rPr>
              <w:t>Typ anteny</w:t>
            </w:r>
          </w:p>
        </w:tc>
        <w:tc>
          <w:tcPr>
            <w:tcW w:w="0" w:type="auto"/>
            <w:vAlign w:val="center"/>
          </w:tcPr>
          <w:p w14:paraId="10055895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</w:rPr>
              <w:t>Długość max [m]</w:t>
            </w:r>
          </w:p>
        </w:tc>
        <w:tc>
          <w:tcPr>
            <w:tcW w:w="0" w:type="auto"/>
            <w:vAlign w:val="center"/>
          </w:tcPr>
          <w:p w14:paraId="3823FEB5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</w:rPr>
              <w:t>Długość min [m]</w:t>
            </w:r>
          </w:p>
        </w:tc>
        <w:tc>
          <w:tcPr>
            <w:tcW w:w="0" w:type="auto"/>
            <w:vAlign w:val="center"/>
          </w:tcPr>
          <w:p w14:paraId="57EF3088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</w:rPr>
              <w:t>Szerokość [m]</w:t>
            </w:r>
          </w:p>
        </w:tc>
        <w:tc>
          <w:tcPr>
            <w:tcW w:w="0" w:type="auto"/>
            <w:vAlign w:val="center"/>
          </w:tcPr>
          <w:p w14:paraId="0E25B5E3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</w:rPr>
              <w:t>Wysokość [m]</w:t>
            </w:r>
          </w:p>
        </w:tc>
      </w:tr>
      <w:tr w:rsidR="006C578E" w:rsidRPr="006C578E" w14:paraId="70F37FD2" w14:textId="77777777" w:rsidTr="006E0F59">
        <w:trPr>
          <w:jc w:val="center"/>
        </w:trPr>
        <w:tc>
          <w:tcPr>
            <w:tcW w:w="0" w:type="auto"/>
            <w:vAlign w:val="center"/>
          </w:tcPr>
          <w:p w14:paraId="6AE540CF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  <w:color w:val="000000"/>
              </w:rPr>
              <w:t>Dwustożkowa</w:t>
            </w:r>
          </w:p>
        </w:tc>
        <w:tc>
          <w:tcPr>
            <w:tcW w:w="0" w:type="auto"/>
            <w:vAlign w:val="center"/>
          </w:tcPr>
          <w:p w14:paraId="77F4489F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  <w:color w:val="000000"/>
              </w:rPr>
              <w:t>0,57</w:t>
            </w:r>
          </w:p>
        </w:tc>
        <w:tc>
          <w:tcPr>
            <w:tcW w:w="0" w:type="auto"/>
            <w:vAlign w:val="center"/>
          </w:tcPr>
          <w:p w14:paraId="7192ECAD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  <w:color w:val="000000"/>
              </w:rPr>
            </w:pPr>
            <w:r w:rsidRPr="006C578E">
              <w:rPr>
                <w:rFonts w:eastAsia="Calibri" w:cs="Times New Roman"/>
                <w:color w:val="000000"/>
              </w:rPr>
              <w:t>0,14</w:t>
            </w:r>
          </w:p>
        </w:tc>
        <w:tc>
          <w:tcPr>
            <w:tcW w:w="0" w:type="auto"/>
            <w:vAlign w:val="center"/>
          </w:tcPr>
          <w:p w14:paraId="2C8E9EDC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  <w:color w:val="000000"/>
              </w:rPr>
              <w:t>0,56</w:t>
            </w:r>
          </w:p>
        </w:tc>
        <w:tc>
          <w:tcPr>
            <w:tcW w:w="0" w:type="auto"/>
            <w:vAlign w:val="center"/>
          </w:tcPr>
          <w:p w14:paraId="76713B0E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  <w:color w:val="000000"/>
              </w:rPr>
              <w:t>0,05</w:t>
            </w:r>
          </w:p>
        </w:tc>
      </w:tr>
      <w:tr w:rsidR="006C578E" w:rsidRPr="006C578E" w14:paraId="1C0E1A48" w14:textId="77777777" w:rsidTr="006E0F59">
        <w:trPr>
          <w:jc w:val="center"/>
        </w:trPr>
        <w:tc>
          <w:tcPr>
            <w:tcW w:w="0" w:type="auto"/>
            <w:vAlign w:val="center"/>
          </w:tcPr>
          <w:p w14:paraId="487B7F51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  <w:color w:val="000000"/>
              </w:rPr>
              <w:t>Logarytmiczno-periodyczna</w:t>
            </w:r>
          </w:p>
        </w:tc>
        <w:tc>
          <w:tcPr>
            <w:tcW w:w="0" w:type="auto"/>
            <w:vAlign w:val="center"/>
          </w:tcPr>
          <w:p w14:paraId="44D03326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24701CA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  <w:color w:val="000000"/>
              </w:rPr>
            </w:pPr>
            <w:r w:rsidRPr="006C578E">
              <w:rPr>
                <w:rFonts w:eastAsia="Calibri" w:cs="Times New Roman"/>
                <w:color w:val="000000"/>
              </w:rPr>
              <w:t>0,5</w:t>
            </w:r>
          </w:p>
        </w:tc>
        <w:tc>
          <w:tcPr>
            <w:tcW w:w="0" w:type="auto"/>
            <w:vAlign w:val="center"/>
          </w:tcPr>
          <w:p w14:paraId="791C52B5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4E9DF007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  <w:color w:val="000000"/>
              </w:rPr>
              <w:t>0,5</w:t>
            </w:r>
          </w:p>
        </w:tc>
      </w:tr>
      <w:tr w:rsidR="006C578E" w:rsidRPr="006C578E" w14:paraId="1483DFDA" w14:textId="77777777" w:rsidTr="006E0F59">
        <w:trPr>
          <w:jc w:val="center"/>
        </w:trPr>
        <w:tc>
          <w:tcPr>
            <w:tcW w:w="0" w:type="auto"/>
            <w:vAlign w:val="center"/>
          </w:tcPr>
          <w:p w14:paraId="6412F88C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</w:rPr>
              <w:t>Hybrydowa</w:t>
            </w:r>
          </w:p>
        </w:tc>
        <w:tc>
          <w:tcPr>
            <w:tcW w:w="0" w:type="auto"/>
            <w:vAlign w:val="center"/>
          </w:tcPr>
          <w:p w14:paraId="46D5FC22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  <w:color w:val="000000"/>
              </w:rPr>
              <w:t>1,5</w:t>
            </w:r>
          </w:p>
        </w:tc>
        <w:tc>
          <w:tcPr>
            <w:tcW w:w="0" w:type="auto"/>
            <w:vAlign w:val="center"/>
          </w:tcPr>
          <w:p w14:paraId="1A368610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  <w:color w:val="000000"/>
              </w:rPr>
            </w:pPr>
            <w:r w:rsidRPr="006C578E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38C1C1E5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  <w:color w:val="000000"/>
              </w:rPr>
              <w:t>1,5</w:t>
            </w:r>
          </w:p>
        </w:tc>
        <w:tc>
          <w:tcPr>
            <w:tcW w:w="0" w:type="auto"/>
            <w:vAlign w:val="center"/>
          </w:tcPr>
          <w:p w14:paraId="7C383CDD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</w:rPr>
              <w:t>1,5</w:t>
            </w:r>
          </w:p>
        </w:tc>
      </w:tr>
      <w:tr w:rsidR="006C578E" w:rsidRPr="006C578E" w14:paraId="4D0F2B6D" w14:textId="77777777" w:rsidTr="006E0F59">
        <w:trPr>
          <w:jc w:val="center"/>
        </w:trPr>
        <w:tc>
          <w:tcPr>
            <w:tcW w:w="0" w:type="auto"/>
            <w:vAlign w:val="center"/>
          </w:tcPr>
          <w:p w14:paraId="222F6186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  <w:color w:val="000000"/>
              </w:rPr>
              <w:t>Tubowa</w:t>
            </w:r>
          </w:p>
        </w:tc>
        <w:tc>
          <w:tcPr>
            <w:tcW w:w="0" w:type="auto"/>
            <w:vAlign w:val="center"/>
          </w:tcPr>
          <w:p w14:paraId="0EBD156B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06EB6525" w14:textId="64263382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  <w:color w:val="000000"/>
              </w:rPr>
            </w:pPr>
            <w:r w:rsidRPr="006C578E">
              <w:rPr>
                <w:rFonts w:eastAsia="Calibri" w:cs="Times New Roman"/>
                <w:color w:val="000000"/>
              </w:rPr>
              <w:t>0,1</w:t>
            </w:r>
          </w:p>
        </w:tc>
        <w:tc>
          <w:tcPr>
            <w:tcW w:w="0" w:type="auto"/>
            <w:vAlign w:val="center"/>
          </w:tcPr>
          <w:p w14:paraId="0F93E38F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378D9162" w14:textId="77777777" w:rsidR="006C578E" w:rsidRPr="006C578E" w:rsidRDefault="006C578E" w:rsidP="006C578E">
            <w:pPr>
              <w:contextualSpacing/>
              <w:jc w:val="center"/>
              <w:rPr>
                <w:rFonts w:eastAsia="Calibri" w:cs="Times New Roman"/>
              </w:rPr>
            </w:pPr>
            <w:r w:rsidRPr="006C578E">
              <w:rPr>
                <w:rFonts w:eastAsia="Calibri" w:cs="Times New Roman"/>
                <w:color w:val="000000"/>
              </w:rPr>
              <w:t>0,8</w:t>
            </w:r>
          </w:p>
        </w:tc>
      </w:tr>
    </w:tbl>
    <w:p w14:paraId="12D7EAAC" w14:textId="77777777" w:rsidR="006C578E" w:rsidRPr="006C578E" w:rsidRDefault="006C578E" w:rsidP="00AE2260">
      <w:pPr>
        <w:spacing w:after="0"/>
        <w:ind w:left="567"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Rozmiary minimalne podane zostały w celu upewnienia się, że zadana minimalna odległość pomiarowa zostanie zachowana.</w:t>
      </w:r>
    </w:p>
    <w:p w14:paraId="00528601" w14:textId="69D3E456" w:rsidR="006C578E" w:rsidRPr="006C578E" w:rsidRDefault="006C578E" w:rsidP="006E0F59">
      <w:pPr>
        <w:spacing w:after="0"/>
        <w:ind w:left="567"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lastRenderedPageBreak/>
        <w:t>Podane wymiary nie uwzględniają adaptera mocującego. Przewidywana wysokość adaptera przy mocowaniu anteny od dołu wynosi 0,5</w:t>
      </w:r>
      <w:r w:rsidR="00B70AD0">
        <w:rPr>
          <w:rFonts w:eastAsia="Calibri" w:cs="Times New Roman"/>
        </w:rPr>
        <w:t xml:space="preserve"> </w:t>
      </w:r>
      <w:r w:rsidRPr="006C578E">
        <w:rPr>
          <w:rFonts w:eastAsia="Calibri" w:cs="Times New Roman"/>
        </w:rPr>
        <w:t>m.</w:t>
      </w:r>
    </w:p>
    <w:p w14:paraId="78EB8CB5" w14:textId="77777777" w:rsidR="006C578E" w:rsidRPr="006C578E" w:rsidRDefault="006C578E" w:rsidP="006E0F59">
      <w:pPr>
        <w:spacing w:after="0"/>
        <w:ind w:left="567"/>
        <w:jc w:val="both"/>
        <w:rPr>
          <w:rFonts w:eastAsia="Calibri" w:cs="Times New Roman"/>
        </w:rPr>
      </w:pPr>
    </w:p>
    <w:p w14:paraId="7F81EC5E" w14:textId="77777777" w:rsidR="006C578E" w:rsidRPr="006C578E" w:rsidRDefault="006C578E" w:rsidP="006E0F59">
      <w:pPr>
        <w:spacing w:after="0"/>
        <w:ind w:left="567"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Waga: od 1 kg do 20 kg, bez uwzględnienia wagi kabla pomiarowego.</w:t>
      </w:r>
    </w:p>
    <w:p w14:paraId="3655E10A" w14:textId="77777777" w:rsidR="006C578E" w:rsidRPr="006C578E" w:rsidRDefault="006C578E" w:rsidP="006E0F59">
      <w:pPr>
        <w:spacing w:after="0"/>
        <w:ind w:left="567"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Anteny są spolaryzowane liniowo, pomiary będą wykonywane dla polaryzacji pionowej i poziomej anten.</w:t>
      </w:r>
    </w:p>
    <w:p w14:paraId="17A6FF19" w14:textId="77777777" w:rsidR="006C578E" w:rsidRPr="006C578E" w:rsidRDefault="006C578E" w:rsidP="006C578E">
      <w:pPr>
        <w:spacing w:after="0"/>
        <w:ind w:left="1418"/>
        <w:rPr>
          <w:rFonts w:eastAsia="Calibri" w:cs="Times New Roman"/>
        </w:rPr>
      </w:pPr>
    </w:p>
    <w:p w14:paraId="7C9519FA" w14:textId="77777777" w:rsidR="006C578E" w:rsidRPr="006C578E" w:rsidRDefault="006C578E" w:rsidP="00DA14B3">
      <w:pPr>
        <w:pStyle w:val="Styl5"/>
      </w:pPr>
      <w:bookmarkStart w:id="173" w:name="_Toc102992761"/>
      <w:bookmarkStart w:id="174" w:name="_Toc103206814"/>
      <w:bookmarkStart w:id="175" w:name="_Toc109122182"/>
      <w:r w:rsidRPr="006C578E">
        <w:t>Charakterystyka badanych urządzeń stosowanych w technologii 5G</w:t>
      </w:r>
      <w:bookmarkEnd w:id="173"/>
      <w:bookmarkEnd w:id="174"/>
      <w:bookmarkEnd w:id="175"/>
    </w:p>
    <w:p w14:paraId="7F1278FD" w14:textId="77777777" w:rsidR="006C578E" w:rsidRPr="006C578E" w:rsidRDefault="006C578E" w:rsidP="004153FA">
      <w:pPr>
        <w:pStyle w:val="Styl5"/>
        <w:numPr>
          <w:ilvl w:val="3"/>
          <w:numId w:val="68"/>
        </w:numPr>
      </w:pPr>
      <w:bookmarkStart w:id="176" w:name="_Toc109122183"/>
      <w:r w:rsidRPr="006C578E">
        <w:t>Charakterystyka badanych urządzeń w polu dalekim (FF) promieniowania</w:t>
      </w:r>
      <w:bookmarkEnd w:id="176"/>
    </w:p>
    <w:p w14:paraId="02B874C8" w14:textId="77777777" w:rsidR="006C578E" w:rsidRPr="006C578E" w:rsidRDefault="006C578E" w:rsidP="006C578E">
      <w:pPr>
        <w:rPr>
          <w:rFonts w:eastAsia="Calibri" w:cs="Times New Roman"/>
        </w:rPr>
      </w:pPr>
    </w:p>
    <w:p w14:paraId="7964BB4C" w14:textId="392A68CD" w:rsidR="006C578E" w:rsidRPr="006C578E" w:rsidRDefault="006C578E" w:rsidP="006C578E">
      <w:pPr>
        <w:keepNext/>
        <w:spacing w:after="200" w:line="240" w:lineRule="auto"/>
        <w:rPr>
          <w:rFonts w:eastAsia="Calibri" w:cs="Times New Roman"/>
          <w:i/>
          <w:iCs/>
          <w:color w:val="44546A"/>
          <w:sz w:val="18"/>
          <w:szCs w:val="18"/>
        </w:rPr>
      </w:pPr>
      <w:r w:rsidRPr="006C578E">
        <w:rPr>
          <w:rFonts w:eastAsia="Calibri" w:cs="Times New Roman"/>
          <w:i/>
          <w:iCs/>
          <w:color w:val="44546A"/>
          <w:sz w:val="18"/>
          <w:szCs w:val="18"/>
        </w:rPr>
        <w:t xml:space="preserve">Tabela </w:t>
      </w:r>
      <w:r w:rsidRPr="006C578E">
        <w:rPr>
          <w:rFonts w:eastAsia="Calibri" w:cs="Times New Roman"/>
          <w:i/>
          <w:iCs/>
          <w:color w:val="44546A"/>
          <w:sz w:val="18"/>
          <w:szCs w:val="18"/>
        </w:rPr>
        <w:fldChar w:fldCharType="begin"/>
      </w:r>
      <w:r w:rsidRPr="006C578E">
        <w:rPr>
          <w:rFonts w:eastAsia="Calibri" w:cs="Times New Roman"/>
          <w:i/>
          <w:iCs/>
          <w:color w:val="44546A"/>
          <w:sz w:val="18"/>
          <w:szCs w:val="18"/>
        </w:rPr>
        <w:instrText xml:space="preserve"> SEQ Tabela \* ARABIC </w:instrText>
      </w:r>
      <w:r w:rsidRPr="006C578E">
        <w:rPr>
          <w:rFonts w:eastAsia="Calibri" w:cs="Times New Roman"/>
          <w:i/>
          <w:iCs/>
          <w:color w:val="44546A"/>
          <w:sz w:val="18"/>
          <w:szCs w:val="18"/>
        </w:rPr>
        <w:fldChar w:fldCharType="separate"/>
      </w:r>
      <w:r w:rsidR="00F0218D">
        <w:rPr>
          <w:rFonts w:eastAsia="Calibri" w:cs="Times New Roman"/>
          <w:i/>
          <w:iCs/>
          <w:noProof/>
          <w:color w:val="44546A"/>
          <w:sz w:val="18"/>
          <w:szCs w:val="18"/>
        </w:rPr>
        <w:t>2</w:t>
      </w:r>
      <w:r w:rsidRPr="006C578E">
        <w:rPr>
          <w:rFonts w:eastAsia="Calibri" w:cs="Times New Roman"/>
          <w:i/>
          <w:iCs/>
          <w:noProof/>
          <w:color w:val="44546A"/>
          <w:sz w:val="18"/>
          <w:szCs w:val="18"/>
        </w:rPr>
        <w:fldChar w:fldCharType="end"/>
      </w:r>
      <w:r w:rsidRPr="006C578E">
        <w:rPr>
          <w:rFonts w:eastAsia="Calibri" w:cs="Times New Roman"/>
          <w:i/>
          <w:iCs/>
          <w:color w:val="44546A"/>
          <w:sz w:val="18"/>
          <w:szCs w:val="18"/>
        </w:rPr>
        <w:t>. Maksymalne rozmiary AUT w badaniach prowadzonych w polu dalekim promieniowania (FF)</w:t>
      </w:r>
    </w:p>
    <w:tbl>
      <w:tblPr>
        <w:tblStyle w:val="Tabela-Siatka2"/>
        <w:tblW w:w="0" w:type="auto"/>
        <w:tblInd w:w="1413" w:type="dxa"/>
        <w:tblLook w:val="04A0" w:firstRow="1" w:lastRow="0" w:firstColumn="1" w:lastColumn="0" w:noHBand="0" w:noVBand="1"/>
      </w:tblPr>
      <w:tblGrid>
        <w:gridCol w:w="1205"/>
        <w:gridCol w:w="1205"/>
        <w:gridCol w:w="1573"/>
      </w:tblGrid>
      <w:tr w:rsidR="006C578E" w:rsidRPr="006C578E" w14:paraId="0AAD6E34" w14:textId="77777777" w:rsidTr="006C578E">
        <w:trPr>
          <w:trHeight w:val="300"/>
        </w:trPr>
        <w:tc>
          <w:tcPr>
            <w:tcW w:w="1205" w:type="dxa"/>
          </w:tcPr>
          <w:p w14:paraId="28725DFB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f [MHz]</w:t>
            </w:r>
          </w:p>
        </w:tc>
        <w:tc>
          <w:tcPr>
            <w:tcW w:w="1205" w:type="dxa"/>
            <w:noWrap/>
            <w:vAlign w:val="center"/>
            <w:hideMark/>
          </w:tcPr>
          <w:p w14:paraId="468C2B0B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max FF [m]</w:t>
            </w:r>
          </w:p>
        </w:tc>
        <w:tc>
          <w:tcPr>
            <w:tcW w:w="0" w:type="auto"/>
            <w:noWrap/>
            <w:vAlign w:val="center"/>
            <w:hideMark/>
          </w:tcPr>
          <w:p w14:paraId="0A5C1C11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max AUT [cm]</w:t>
            </w:r>
          </w:p>
        </w:tc>
      </w:tr>
      <w:tr w:rsidR="00042EA2" w:rsidRPr="006C578E" w14:paraId="21659E35" w14:textId="77777777" w:rsidTr="006C578E">
        <w:trPr>
          <w:trHeight w:val="300"/>
        </w:trPr>
        <w:tc>
          <w:tcPr>
            <w:tcW w:w="1205" w:type="dxa"/>
          </w:tcPr>
          <w:p w14:paraId="135BE597" w14:textId="6A9885C8" w:rsidR="00042EA2" w:rsidRPr="006E0F59" w:rsidRDefault="00042EA2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AA78F5" w:rsidRPr="006E0F59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6E0F59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05" w:type="dxa"/>
            <w:noWrap/>
            <w:vAlign w:val="center"/>
          </w:tcPr>
          <w:p w14:paraId="4783822F" w14:textId="75AAC3A8" w:rsidR="00042EA2" w:rsidRPr="006E0F59" w:rsidRDefault="008E6005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1B2624FC" w14:textId="1173EDFB" w:rsidR="008E6005" w:rsidRPr="006E0F59" w:rsidRDefault="008E6005" w:rsidP="008E6005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F15917" w:rsidRPr="006E0F59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C578E" w:rsidRPr="006C578E" w14:paraId="6FF5FDBB" w14:textId="77777777" w:rsidTr="006C578E">
        <w:trPr>
          <w:trHeight w:val="300"/>
        </w:trPr>
        <w:tc>
          <w:tcPr>
            <w:tcW w:w="1205" w:type="dxa"/>
          </w:tcPr>
          <w:p w14:paraId="3A6972F2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205" w:type="dxa"/>
            <w:noWrap/>
            <w:vAlign w:val="center"/>
            <w:hideMark/>
          </w:tcPr>
          <w:p w14:paraId="7A6B6E46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067274C3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80</w:t>
            </w:r>
          </w:p>
        </w:tc>
      </w:tr>
      <w:tr w:rsidR="006C578E" w:rsidRPr="006C578E" w14:paraId="44246819" w14:textId="77777777" w:rsidTr="006C578E">
        <w:trPr>
          <w:trHeight w:val="300"/>
        </w:trPr>
        <w:tc>
          <w:tcPr>
            <w:tcW w:w="1205" w:type="dxa"/>
          </w:tcPr>
          <w:p w14:paraId="4B13E52C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3500</w:t>
            </w:r>
          </w:p>
        </w:tc>
        <w:tc>
          <w:tcPr>
            <w:tcW w:w="1205" w:type="dxa"/>
            <w:noWrap/>
            <w:vAlign w:val="center"/>
            <w:hideMark/>
          </w:tcPr>
          <w:p w14:paraId="554B94BC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4F95E2A3" w14:textId="277D6611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8E6005" w:rsidRPr="006E0F59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6C578E" w:rsidRPr="006C578E" w14:paraId="4CE341D0" w14:textId="77777777" w:rsidTr="006C578E">
        <w:trPr>
          <w:trHeight w:val="300"/>
        </w:trPr>
        <w:tc>
          <w:tcPr>
            <w:tcW w:w="1205" w:type="dxa"/>
          </w:tcPr>
          <w:p w14:paraId="43BA5B9A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26000</w:t>
            </w:r>
          </w:p>
        </w:tc>
        <w:tc>
          <w:tcPr>
            <w:tcW w:w="1205" w:type="dxa"/>
            <w:noWrap/>
            <w:vAlign w:val="center"/>
            <w:hideMark/>
          </w:tcPr>
          <w:p w14:paraId="5F58F896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734583EE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</w:tr>
      <w:tr w:rsidR="006C578E" w:rsidRPr="006C578E" w14:paraId="60164F6D" w14:textId="77777777" w:rsidTr="006C578E">
        <w:trPr>
          <w:trHeight w:val="300"/>
        </w:trPr>
        <w:tc>
          <w:tcPr>
            <w:tcW w:w="1205" w:type="dxa"/>
          </w:tcPr>
          <w:p w14:paraId="4560A83F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40000</w:t>
            </w:r>
          </w:p>
        </w:tc>
        <w:tc>
          <w:tcPr>
            <w:tcW w:w="1205" w:type="dxa"/>
            <w:noWrap/>
            <w:vAlign w:val="center"/>
            <w:hideMark/>
          </w:tcPr>
          <w:p w14:paraId="28235101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6DE75E37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</w:tr>
    </w:tbl>
    <w:p w14:paraId="52F1F4B8" w14:textId="77777777" w:rsidR="006C578E" w:rsidRPr="006C578E" w:rsidRDefault="006C578E" w:rsidP="006C578E">
      <w:pPr>
        <w:ind w:left="1416"/>
        <w:contextualSpacing/>
        <w:rPr>
          <w:rFonts w:eastAsia="Calibri" w:cs="Times New Roman"/>
        </w:rPr>
      </w:pPr>
    </w:p>
    <w:p w14:paraId="274614CE" w14:textId="77777777" w:rsidR="006C578E" w:rsidRPr="006C578E" w:rsidRDefault="006C578E" w:rsidP="006E0F59">
      <w:pPr>
        <w:ind w:left="709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Podane wymiary nie uwzględniają adaptera mocującego. Przewidywana wysokość adaptera przy mocowaniu anteny od dołu wynosi 0,5 m.</w:t>
      </w:r>
    </w:p>
    <w:p w14:paraId="4698F422" w14:textId="77777777" w:rsidR="006C578E" w:rsidRPr="006C578E" w:rsidRDefault="006C578E" w:rsidP="006E0F59">
      <w:pPr>
        <w:ind w:left="709"/>
        <w:contextualSpacing/>
        <w:jc w:val="both"/>
        <w:rPr>
          <w:rFonts w:eastAsia="Calibri" w:cs="Times New Roman"/>
        </w:rPr>
      </w:pPr>
    </w:p>
    <w:p w14:paraId="74DA9942" w14:textId="77777777" w:rsidR="006C578E" w:rsidRPr="006C578E" w:rsidRDefault="006C578E" w:rsidP="006E0F59">
      <w:pPr>
        <w:spacing w:after="0"/>
        <w:ind w:left="709"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Masa: do 5 kg, bez uwzględnienia wagi kabla pomiarowego.</w:t>
      </w:r>
    </w:p>
    <w:p w14:paraId="232C9BF1" w14:textId="2FC817E0" w:rsidR="006C578E" w:rsidRPr="006C578E" w:rsidRDefault="006C578E" w:rsidP="006E0F59">
      <w:pPr>
        <w:ind w:left="709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Anteny są spolaryzowane liniowo, pomiary będą wykonywane dla polaryzacji pionowej i poziomej anten.</w:t>
      </w:r>
      <w:r w:rsidR="00B70AD0">
        <w:rPr>
          <w:rFonts w:eastAsia="Calibri" w:cs="Times New Roman"/>
        </w:rPr>
        <w:t xml:space="preserve"> </w:t>
      </w:r>
      <w:r w:rsidRPr="006C578E">
        <w:rPr>
          <w:rFonts w:eastAsia="Calibri" w:cs="Times New Roman"/>
        </w:rPr>
        <w:t>Szczytowa moc emitowanej fali: do 100 W</w:t>
      </w:r>
      <w:r w:rsidR="00B70AD0">
        <w:rPr>
          <w:rFonts w:eastAsia="Calibri" w:cs="Times New Roman"/>
        </w:rPr>
        <w:t>.</w:t>
      </w:r>
    </w:p>
    <w:p w14:paraId="01672ABF" w14:textId="4CB54990" w:rsidR="006C578E" w:rsidRPr="006C578E" w:rsidRDefault="006C578E" w:rsidP="006E0F59">
      <w:pPr>
        <w:spacing w:after="0"/>
        <w:ind w:left="709"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Pasma częstotliwości:</w:t>
      </w:r>
      <w:r w:rsidR="00944233">
        <w:rPr>
          <w:rFonts w:eastAsia="Calibri" w:cs="Times New Roman"/>
        </w:rPr>
        <w:t xml:space="preserve"> 4</w:t>
      </w:r>
      <w:r w:rsidR="00AA78F5">
        <w:rPr>
          <w:rFonts w:eastAsia="Calibri" w:cs="Times New Roman"/>
        </w:rPr>
        <w:t>5</w:t>
      </w:r>
      <w:r w:rsidR="00944233">
        <w:rPr>
          <w:rFonts w:eastAsia="Calibri" w:cs="Times New Roman"/>
        </w:rPr>
        <w:t>0 MHz,</w:t>
      </w:r>
      <w:r w:rsidRPr="006C578E">
        <w:rPr>
          <w:rFonts w:eastAsia="Calibri" w:cs="Times New Roman"/>
        </w:rPr>
        <w:t xml:space="preserve"> 700 MHz (zakres 694 -790 MHz), 3,6 GHz (zakres (3,4 – 3,8 GHz), 26 GHz (zakres 24,25 – 27,5 GHz)</w:t>
      </w:r>
      <w:r w:rsidR="00B70AD0">
        <w:rPr>
          <w:rFonts w:eastAsia="Calibri" w:cs="Times New Roman"/>
        </w:rPr>
        <w:t>, 28 GHz</w:t>
      </w:r>
      <w:r w:rsidRPr="006C578E">
        <w:rPr>
          <w:rFonts w:eastAsia="Calibri" w:cs="Times New Roman"/>
        </w:rPr>
        <w:t xml:space="preserve"> </w:t>
      </w:r>
      <w:r w:rsidR="00B70AD0">
        <w:rPr>
          <w:rFonts w:eastAsia="Calibri" w:cs="Times New Roman"/>
        </w:rPr>
        <w:t xml:space="preserve">(zakres 27,5 – 29,5 GHz) </w:t>
      </w:r>
      <w:r w:rsidRPr="006C578E">
        <w:rPr>
          <w:rFonts w:eastAsia="Calibri" w:cs="Times New Roman"/>
        </w:rPr>
        <w:t>i 40 GHz (zakres 40,5 – 43,5 GHz)</w:t>
      </w:r>
      <w:r w:rsidR="008A3FAB">
        <w:rPr>
          <w:rFonts w:eastAsia="Calibri" w:cs="Times New Roman"/>
        </w:rPr>
        <w:t>.</w:t>
      </w:r>
    </w:p>
    <w:p w14:paraId="35B93FE3" w14:textId="1B77BC30" w:rsidR="006C578E" w:rsidRPr="006C578E" w:rsidRDefault="006C578E" w:rsidP="006E0F59">
      <w:pPr>
        <w:spacing w:after="0"/>
        <w:ind w:left="709"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Metody pomiarowe (kierunkowe i dookólne)</w:t>
      </w:r>
      <w:r w:rsidR="00B70AD0">
        <w:rPr>
          <w:rFonts w:eastAsia="Calibri" w:cs="Times New Roman"/>
        </w:rPr>
        <w:t xml:space="preserve">. </w:t>
      </w:r>
      <w:r w:rsidRPr="006C578E">
        <w:rPr>
          <w:rFonts w:eastAsia="Calibri" w:cs="Times New Roman"/>
        </w:rPr>
        <w:t>Anteny będą mierzone w polu dalekim</w:t>
      </w:r>
      <w:r w:rsidR="00842081">
        <w:rPr>
          <w:rFonts w:eastAsia="Calibri" w:cs="Times New Roman"/>
        </w:rPr>
        <w:t>.</w:t>
      </w:r>
    </w:p>
    <w:p w14:paraId="5F9EC652" w14:textId="77777777" w:rsidR="006C578E" w:rsidRPr="006C578E" w:rsidRDefault="006C578E" w:rsidP="00B70AD0">
      <w:pPr>
        <w:spacing w:after="0"/>
        <w:rPr>
          <w:rFonts w:eastAsia="Calibri" w:cs="Times New Roman"/>
        </w:rPr>
      </w:pPr>
    </w:p>
    <w:p w14:paraId="692B2A5A" w14:textId="77777777" w:rsidR="006C578E" w:rsidRPr="006C578E" w:rsidRDefault="006C578E" w:rsidP="001835A7">
      <w:pPr>
        <w:pStyle w:val="Styl3"/>
        <w:ind w:left="1134" w:hanging="566"/>
      </w:pPr>
      <w:bookmarkStart w:id="177" w:name="_Toc102992762"/>
      <w:bookmarkStart w:id="178" w:name="_Toc103206815"/>
      <w:bookmarkStart w:id="179" w:name="_Toc109122184"/>
      <w:r w:rsidRPr="006C578E">
        <w:t>Stalowa konstrukcja wsporcza</w:t>
      </w:r>
      <w:bookmarkEnd w:id="177"/>
      <w:bookmarkEnd w:id="178"/>
      <w:bookmarkEnd w:id="179"/>
    </w:p>
    <w:p w14:paraId="3804B47C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278CC134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Stalowa konstrukcja:</w:t>
      </w:r>
    </w:p>
    <w:p w14:paraId="5DDCBEA8" w14:textId="77777777" w:rsidR="006C578E" w:rsidRPr="006C578E" w:rsidRDefault="006C578E" w:rsidP="004153FA">
      <w:pPr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niezależna od konstrukcji budynku,</w:t>
      </w:r>
    </w:p>
    <w:p w14:paraId="788B19E8" w14:textId="77777777" w:rsidR="006C578E" w:rsidRPr="006C578E" w:rsidRDefault="006C578E" w:rsidP="004153FA">
      <w:pPr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zgodna z PN-EN 1090,</w:t>
      </w:r>
    </w:p>
    <w:p w14:paraId="1BAFDFEE" w14:textId="77777777" w:rsidR="002435BD" w:rsidRPr="006C578E" w:rsidRDefault="002435BD" w:rsidP="002435BD">
      <w:pPr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pod konstrukcją komory ekranującej wymagana jest membrana przeciwwilgociowa.</w:t>
      </w:r>
    </w:p>
    <w:p w14:paraId="0B6DC22F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0CBF43F1" w14:textId="77777777" w:rsidR="006C578E" w:rsidRPr="006C578E" w:rsidRDefault="006C578E" w:rsidP="001835A7">
      <w:pPr>
        <w:pStyle w:val="Styl3"/>
        <w:ind w:left="1134" w:hanging="566"/>
      </w:pPr>
      <w:bookmarkStart w:id="180" w:name="_Toc102992763"/>
      <w:bookmarkStart w:id="181" w:name="_Toc103206816"/>
      <w:bookmarkStart w:id="182" w:name="_Toc109122185"/>
      <w:r w:rsidRPr="006C578E">
        <w:t>Konstrukcja i parametry ekranu</w:t>
      </w:r>
      <w:bookmarkEnd w:id="180"/>
      <w:bookmarkEnd w:id="181"/>
      <w:bookmarkEnd w:id="182"/>
    </w:p>
    <w:p w14:paraId="209E373D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70B9EBF6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Konstrukcja wykonana ze stalowych paneli obustronnie zabezpieczonych antykorozyjnie </w:t>
      </w:r>
      <w:r w:rsidRPr="008A3FAB">
        <w:rPr>
          <w:rFonts w:eastAsia="Calibri" w:cs="Times New Roman"/>
          <w:color w:val="000000"/>
        </w:rPr>
        <w:t>warstwą cynku wg PN-EN ISO 1461.</w:t>
      </w:r>
    </w:p>
    <w:p w14:paraId="279E1D2D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77D214E5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</w:rPr>
      </w:pPr>
      <w:r w:rsidRPr="006C578E">
        <w:rPr>
          <w:rFonts w:eastAsia="Calibri" w:cs="Times New Roman"/>
          <w:b/>
        </w:rPr>
        <w:t>Klatka Faradaya</w:t>
      </w:r>
    </w:p>
    <w:p w14:paraId="51789551" w14:textId="5E4156AC" w:rsidR="006C578E" w:rsidRPr="006C578E" w:rsidRDefault="006C578E" w:rsidP="008C097D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Dopuszcza się wykonanie komory wyłącznie w technologii opartej na prefabrykowanych panelach wykonanych z pojedynczych arkuszy blachy stalowej o grubości min. 2 mm, wyposażonych w kołnierze, z wszystkimi otworami technologicznymi zabezpieczonymi przed korozją</w:t>
      </w:r>
      <w:r w:rsidR="008A3FAB">
        <w:rPr>
          <w:rFonts w:eastAsia="Calibri" w:cs="Times New Roman"/>
        </w:rPr>
        <w:t>,</w:t>
      </w:r>
    </w:p>
    <w:p w14:paraId="1A0535A5" w14:textId="78434FE5" w:rsidR="006C578E" w:rsidRPr="006C578E" w:rsidRDefault="008A3FAB" w:rsidP="008C097D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n</w:t>
      </w:r>
      <w:r w:rsidR="006C578E" w:rsidRPr="006C578E">
        <w:rPr>
          <w:rFonts w:eastAsia="Calibri" w:cs="Times New Roman"/>
        </w:rPr>
        <w:t>ie dopuszcza się rozwiązania opartego o technologię tzw. panelu „kanapkowego”</w:t>
      </w:r>
      <w:r>
        <w:rPr>
          <w:rFonts w:eastAsia="Calibri" w:cs="Times New Roman"/>
        </w:rPr>
        <w:t>,</w:t>
      </w:r>
    </w:p>
    <w:p w14:paraId="54E7C006" w14:textId="0FE60F5F" w:rsidR="006C578E" w:rsidRPr="006C578E" w:rsidRDefault="008A3FAB" w:rsidP="008C097D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z</w:t>
      </w:r>
      <w:r w:rsidR="006C578E" w:rsidRPr="006C578E">
        <w:rPr>
          <w:rFonts w:eastAsia="Calibri" w:cs="Times New Roman"/>
        </w:rPr>
        <w:t>amawiający dopuszcza wyłącznie wykonanie komory w technologii opartej o panele z blachy stalowej obustronnie ocynkowanej na gorąco wraz ze wszystkimi otworami technologicznymi oraz fragmentami poddawanymi innej obróbce uszkadzającej warstwę ochronną, np. szlifowaniu i spawaniu. Nie jest dopuszczalne stosowanie lakierów antykorozyjnych, w tym lakierów metalicznych przewodzących</w:t>
      </w:r>
      <w:r>
        <w:rPr>
          <w:rFonts w:eastAsia="Calibri" w:cs="Times New Roman"/>
        </w:rPr>
        <w:t>,</w:t>
      </w:r>
      <w:r w:rsidR="006C578E" w:rsidRPr="006C578E">
        <w:rPr>
          <w:rFonts w:eastAsia="Calibri" w:cs="Times New Roman"/>
        </w:rPr>
        <w:t xml:space="preserve"> </w:t>
      </w:r>
    </w:p>
    <w:p w14:paraId="59BE9226" w14:textId="5E576813" w:rsidR="006C578E" w:rsidRPr="006C578E" w:rsidRDefault="008A3FAB" w:rsidP="008C097D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="006C578E" w:rsidRPr="006C578E">
        <w:rPr>
          <w:rFonts w:eastAsia="Calibri" w:cs="Times New Roman"/>
        </w:rPr>
        <w:t>referowanym rozwiązaniem jest umieszczenie komory antenowej w zagłębieniu wydrążonym w gruncie w taki sposób, aby czubki absorberów chodzonych znajdowały się na poziomie podłogi w budynku. Oba wejście do komory byłyby wtedy na równi z podłogą budynku i nie byłoby potrzeby stosowania schodów lub pochylni. Dopuszcza się podwyższenie poziomu komory antenowej. Sposób zagłębienia lub podwyższenia komory powinien zostać ustalony z Zamawiającym na etapie zatwierdzania projektu komory</w:t>
      </w:r>
      <w:r>
        <w:rPr>
          <w:rFonts w:eastAsia="Calibri" w:cs="Times New Roman"/>
        </w:rPr>
        <w:t>,</w:t>
      </w:r>
    </w:p>
    <w:p w14:paraId="7EF9B230" w14:textId="056E7EC5" w:rsidR="006C578E" w:rsidRPr="006C578E" w:rsidRDefault="00AC318C" w:rsidP="008C097D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 w:rsidRPr="006C27FB">
        <w:rPr>
          <w:rFonts w:eastAsia="Calibri" w:cs="Times New Roman"/>
        </w:rPr>
        <w:t>Zamawiający proponuje</w:t>
      </w:r>
      <w:r>
        <w:rPr>
          <w:rFonts w:eastAsia="Calibri" w:cs="Times New Roman"/>
        </w:rPr>
        <w:t xml:space="preserve"> </w:t>
      </w:r>
      <w:r w:rsidR="006C578E" w:rsidRPr="006C578E">
        <w:rPr>
          <w:rFonts w:eastAsia="Calibri" w:cs="Times New Roman"/>
        </w:rPr>
        <w:t xml:space="preserve">zagłębienie komory FAR </w:t>
      </w:r>
      <w:r w:rsidR="004961EE">
        <w:rPr>
          <w:rFonts w:eastAsia="Calibri" w:cs="Times New Roman"/>
        </w:rPr>
        <w:t xml:space="preserve">do </w:t>
      </w:r>
      <w:r w:rsidR="006C578E" w:rsidRPr="006C578E">
        <w:rPr>
          <w:rFonts w:eastAsia="Calibri" w:cs="Times New Roman"/>
        </w:rPr>
        <w:t>600 mm poniżej poziomu posadzki w budynku – identycznie jak dla SAC 10 m.</w:t>
      </w:r>
    </w:p>
    <w:p w14:paraId="4C35DB57" w14:textId="77777777" w:rsidR="006C578E" w:rsidRPr="006C578E" w:rsidRDefault="006C578E" w:rsidP="006C578E">
      <w:pPr>
        <w:ind w:left="720"/>
        <w:contextualSpacing/>
        <w:rPr>
          <w:rFonts w:eastAsia="Calibri" w:cs="Times New Roman"/>
        </w:rPr>
      </w:pPr>
    </w:p>
    <w:p w14:paraId="492C74D8" w14:textId="77777777" w:rsidR="006C578E" w:rsidRPr="006C578E" w:rsidRDefault="006C578E" w:rsidP="001835A7">
      <w:pPr>
        <w:pStyle w:val="Styl3"/>
        <w:ind w:left="1134" w:hanging="566"/>
      </w:pPr>
      <w:bookmarkStart w:id="183" w:name="_Toc102992764"/>
      <w:bookmarkStart w:id="184" w:name="_Toc103206817"/>
      <w:bookmarkStart w:id="185" w:name="_Toc109122186"/>
      <w:r w:rsidRPr="006C578E">
        <w:t>Podłoga w komorze</w:t>
      </w:r>
      <w:bookmarkEnd w:id="183"/>
      <w:bookmarkEnd w:id="184"/>
      <w:bookmarkEnd w:id="185"/>
    </w:p>
    <w:p w14:paraId="498B4CF2" w14:textId="77777777" w:rsidR="006C578E" w:rsidRPr="006C578E" w:rsidRDefault="006C578E" w:rsidP="006C578E">
      <w:pPr>
        <w:contextualSpacing/>
        <w:rPr>
          <w:rFonts w:eastAsia="Calibri" w:cs="Times New Roman"/>
        </w:rPr>
      </w:pPr>
    </w:p>
    <w:p w14:paraId="0013CEE3" w14:textId="77777777" w:rsidR="006C578E" w:rsidRPr="006C578E" w:rsidRDefault="006C578E" w:rsidP="008A3FAB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Podłoga powinna być wyłożona absorberami piramidalnymi o odpowiednich parametrach w zadanym paśmie częstotliwości,</w:t>
      </w:r>
    </w:p>
    <w:p w14:paraId="12F48E51" w14:textId="241E5966" w:rsidR="006C578E" w:rsidRPr="006C578E" w:rsidRDefault="008A3FAB" w:rsidP="008A3FAB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d</w:t>
      </w:r>
      <w:r w:rsidR="006C578E" w:rsidRPr="006C578E">
        <w:rPr>
          <w:rFonts w:eastAsia="Calibri" w:cs="Times New Roman"/>
        </w:rPr>
        <w:t>roga od obu drzwi komory do masztów powinna być wykonana z absorberów podłogowych przeznaczonych do chodzenia o minimalnym udźwigu 200 kg na jeden absorber</w:t>
      </w:r>
      <w:r>
        <w:rPr>
          <w:rFonts w:eastAsia="Calibri" w:cs="Times New Roman"/>
        </w:rPr>
        <w:t>,</w:t>
      </w:r>
    </w:p>
    <w:p w14:paraId="4B048794" w14:textId="441F26F5" w:rsidR="006C578E" w:rsidRPr="006C578E" w:rsidRDefault="008A3FAB" w:rsidP="008A3FAB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d</w:t>
      </w:r>
      <w:r w:rsidR="006C578E" w:rsidRPr="006C578E">
        <w:rPr>
          <w:rFonts w:eastAsia="Calibri" w:cs="Times New Roman"/>
        </w:rPr>
        <w:t>roga powinna być poprowadzona w taki sposób by zapewniała ciągłość przejścia pomiędzy dwoma masztami, bez konieczności użycia drugich drzwi komory,</w:t>
      </w:r>
    </w:p>
    <w:p w14:paraId="07D20B36" w14:textId="2CD7D8BB" w:rsidR="006C578E" w:rsidRPr="006C578E" w:rsidRDefault="008A3FAB" w:rsidP="008A3FAB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a</w:t>
      </w:r>
      <w:r w:rsidR="006C578E" w:rsidRPr="006C578E">
        <w:rPr>
          <w:rFonts w:eastAsia="Calibri" w:cs="Times New Roman"/>
        </w:rPr>
        <w:t>bsorbery chodzone powinny być poprowadzone w taki sposób, aby możliwe było usunięcie absorberów piramidalnych znajdujących się pomiędzy masztami pomiarowymi,</w:t>
      </w:r>
    </w:p>
    <w:p w14:paraId="2004BABC" w14:textId="6AED7990" w:rsidR="006C578E" w:rsidRDefault="008A3FAB" w:rsidP="008A3FAB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w</w:t>
      </w:r>
      <w:r w:rsidR="006C578E" w:rsidRPr="006C578E">
        <w:rPr>
          <w:rFonts w:eastAsia="Calibri" w:cs="Times New Roman"/>
        </w:rPr>
        <w:t xml:space="preserve"> zakresie instalacji </w:t>
      </w:r>
      <w:r w:rsidR="000615F4" w:rsidRPr="008A3FAB">
        <w:rPr>
          <w:rFonts w:eastAsia="Calibri" w:cs="Times New Roman"/>
          <w:b/>
        </w:rPr>
        <w:t>K</w:t>
      </w:r>
      <w:r w:rsidR="006C26A9" w:rsidRPr="000615F4">
        <w:rPr>
          <w:rFonts w:eastAsia="Calibri" w:cs="Times New Roman"/>
          <w:b/>
        </w:rPr>
        <w:t xml:space="preserve">omory </w:t>
      </w:r>
      <w:proofErr w:type="spellStart"/>
      <w:r>
        <w:rPr>
          <w:rFonts w:eastAsia="Calibri" w:cs="Times New Roman"/>
          <w:b/>
        </w:rPr>
        <w:t>bezodbiciowej</w:t>
      </w:r>
      <w:proofErr w:type="spellEnd"/>
      <w:r>
        <w:rPr>
          <w:rFonts w:eastAsia="Calibri" w:cs="Times New Roman"/>
          <w:b/>
        </w:rPr>
        <w:t xml:space="preserve"> </w:t>
      </w:r>
      <w:r w:rsidR="006C26A9" w:rsidRPr="000615F4">
        <w:rPr>
          <w:rFonts w:eastAsia="Calibri" w:cs="Times New Roman"/>
          <w:b/>
        </w:rPr>
        <w:t xml:space="preserve">hybrydowej </w:t>
      </w:r>
      <w:r w:rsidR="0072666B" w:rsidRPr="000615F4">
        <w:rPr>
          <w:rFonts w:eastAsia="Calibri" w:cs="Times New Roman"/>
          <w:b/>
        </w:rPr>
        <w:t>10m</w:t>
      </w:r>
      <w:r w:rsidR="0072666B">
        <w:rPr>
          <w:rFonts w:eastAsia="Calibri" w:cs="Times New Roman"/>
        </w:rPr>
        <w:t xml:space="preserve"> </w:t>
      </w:r>
      <w:r w:rsidR="006C578E" w:rsidRPr="006C578E">
        <w:rPr>
          <w:rFonts w:eastAsia="Calibri" w:cs="Times New Roman"/>
        </w:rPr>
        <w:t>dostawca będzie</w:t>
      </w:r>
      <w:r>
        <w:rPr>
          <w:rFonts w:eastAsia="Calibri" w:cs="Times New Roman"/>
        </w:rPr>
        <w:t xml:space="preserve"> </w:t>
      </w:r>
      <w:r w:rsidR="006C578E" w:rsidRPr="006C578E">
        <w:rPr>
          <w:rFonts w:eastAsia="Calibri" w:cs="Times New Roman"/>
        </w:rPr>
        <w:t xml:space="preserve">zobowiązany do określenia minimalnych wymagań dotyczących właściwego przygotowania powierzchni posadzki pod </w:t>
      </w:r>
      <w:r w:rsidR="006C26A9">
        <w:rPr>
          <w:rFonts w:eastAsia="Calibri" w:cs="Times New Roman"/>
        </w:rPr>
        <w:t>komorą hybrydową</w:t>
      </w:r>
      <w:r w:rsidR="006C578E" w:rsidRPr="006C578E">
        <w:rPr>
          <w:rFonts w:eastAsia="Calibri" w:cs="Times New Roman"/>
        </w:rPr>
        <w:t>, a także do zabezpieczenia dna komory przed ewentualną wilgocią (określenie wymagań klimatycznych dla samej komory).</w:t>
      </w:r>
    </w:p>
    <w:p w14:paraId="1B53D877" w14:textId="3B585A26" w:rsidR="008E0F5A" w:rsidRDefault="008E0F5A" w:rsidP="008E0F5A">
      <w:pPr>
        <w:ind w:left="720"/>
        <w:contextualSpacing/>
        <w:rPr>
          <w:rFonts w:eastAsia="Calibri" w:cs="Times New Roman"/>
        </w:rPr>
      </w:pPr>
    </w:p>
    <w:p w14:paraId="47873135" w14:textId="77777777" w:rsidR="008A3FAB" w:rsidRPr="006C578E" w:rsidRDefault="008A3FAB" w:rsidP="008E0F5A">
      <w:pPr>
        <w:ind w:left="720"/>
        <w:contextualSpacing/>
        <w:rPr>
          <w:rFonts w:eastAsia="Calibri" w:cs="Times New Roman"/>
        </w:rPr>
      </w:pPr>
    </w:p>
    <w:p w14:paraId="707C86E6" w14:textId="409D2113" w:rsidR="006C578E" w:rsidRPr="006C578E" w:rsidRDefault="00F07D7F" w:rsidP="001835A7">
      <w:pPr>
        <w:pStyle w:val="Styl3"/>
      </w:pPr>
      <w:bookmarkStart w:id="186" w:name="_Toc102992765"/>
      <w:bookmarkStart w:id="187" w:name="_Toc103206818"/>
      <w:r>
        <w:t xml:space="preserve"> </w:t>
      </w:r>
      <w:bookmarkStart w:id="188" w:name="_Toc109122187"/>
      <w:r w:rsidR="006C578E" w:rsidRPr="006C578E">
        <w:t>Oświetlenie</w:t>
      </w:r>
      <w:bookmarkEnd w:id="186"/>
      <w:bookmarkEnd w:id="187"/>
      <w:bookmarkEnd w:id="188"/>
    </w:p>
    <w:p w14:paraId="74502621" w14:textId="77777777" w:rsidR="006C578E" w:rsidRPr="006C578E" w:rsidRDefault="006C578E" w:rsidP="006C578E">
      <w:pPr>
        <w:ind w:left="720"/>
        <w:contextualSpacing/>
        <w:rPr>
          <w:rFonts w:eastAsia="Calibri" w:cs="Times New Roman"/>
        </w:rPr>
      </w:pPr>
    </w:p>
    <w:p w14:paraId="41D3B481" w14:textId="225F5E27" w:rsidR="006C578E" w:rsidRPr="006C578E" w:rsidRDefault="006C578E" w:rsidP="008A3FAB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Komora musi być wyposażona w oświetlenie o natężeniu minimum 300 lx w otoczeniu masztów i minimum 100 lx w pozostałym obszarze komory na poziomie 150 cm od powierzchni podłogi. Zamawiający dopuszcza dwa rozwiązania techniczne systemu oświetlenia komory: z lampami metalohalogenkowymi lub diodami LED (o barwie ciepłej ok. 4000 K) niezakłócającymi pomiarów w wymaganym częstotliwościowym paśmie pracy komory</w:t>
      </w:r>
      <w:r w:rsidR="008A3FAB">
        <w:rPr>
          <w:rFonts w:eastAsia="Calibri" w:cs="Times New Roman"/>
        </w:rPr>
        <w:t>,</w:t>
      </w:r>
    </w:p>
    <w:p w14:paraId="71C07DB8" w14:textId="47E03DD3" w:rsidR="006C578E" w:rsidRPr="006C578E" w:rsidRDefault="008F2BC5" w:rsidP="008A3FAB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Wykonawca musi zapewnić </w:t>
      </w:r>
      <w:r w:rsidR="006C578E" w:rsidRPr="006C578E">
        <w:rPr>
          <w:rFonts w:eastAsia="Calibri" w:cs="Times New Roman"/>
        </w:rPr>
        <w:t>odpowiednie oświetleni</w:t>
      </w:r>
      <w:r>
        <w:rPr>
          <w:rFonts w:eastAsia="Calibri" w:cs="Times New Roman"/>
        </w:rPr>
        <w:t>e</w:t>
      </w:r>
      <w:r w:rsidR="006C578E" w:rsidRPr="006C578E">
        <w:rPr>
          <w:rFonts w:eastAsia="Calibri" w:cs="Times New Roman"/>
        </w:rPr>
        <w:t xml:space="preserve"> pomieszczenia obsługi z instrumentami pomiarowymi, spełniającego wymagania normy PN-EN-12464-1 z 20</w:t>
      </w:r>
      <w:r w:rsidR="00033215">
        <w:rPr>
          <w:rFonts w:eastAsia="Calibri" w:cs="Times New Roman"/>
        </w:rPr>
        <w:t>22</w:t>
      </w:r>
      <w:r w:rsidR="006C578E" w:rsidRPr="006C578E">
        <w:rPr>
          <w:rFonts w:eastAsia="Calibri" w:cs="Times New Roman"/>
        </w:rPr>
        <w:t xml:space="preserve"> roku</w:t>
      </w:r>
      <w:r w:rsidR="008A3FAB">
        <w:rPr>
          <w:rFonts w:eastAsia="Calibri" w:cs="Times New Roman"/>
        </w:rPr>
        <w:t>,</w:t>
      </w:r>
    </w:p>
    <w:p w14:paraId="00A3F947" w14:textId="6DB8108F" w:rsidR="006C578E" w:rsidRPr="006C578E" w:rsidRDefault="00AC318C" w:rsidP="008A3FAB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 w:rsidRPr="006C27FB">
        <w:rPr>
          <w:rFonts w:eastAsia="Times New Roman" w:cs="Times New Roman"/>
          <w:iCs/>
          <w:lang w:eastAsia="pl-PL"/>
        </w:rPr>
        <w:t>Wykonawca</w:t>
      </w:r>
      <w:r w:rsidRPr="006C578E">
        <w:rPr>
          <w:rFonts w:eastAsia="Calibri" w:cs="Times New Roman"/>
        </w:rPr>
        <w:t xml:space="preserve"> </w:t>
      </w:r>
      <w:r w:rsidR="006C578E" w:rsidRPr="006C578E">
        <w:rPr>
          <w:rFonts w:eastAsia="Calibri" w:cs="Times New Roman"/>
        </w:rPr>
        <w:t xml:space="preserve">musi zapewnić możliwość łatwej wymiany źródeł światła, bez konieczności korzystania z serwisu producenta lub osób posiadających uprawnienia do pracy na </w:t>
      </w:r>
      <w:r w:rsidR="008A3FAB">
        <w:rPr>
          <w:rFonts w:eastAsia="Calibri" w:cs="Times New Roman"/>
        </w:rPr>
        <w:t>wysokość,</w:t>
      </w:r>
      <w:r w:rsidR="006C578E" w:rsidRPr="006C578E">
        <w:rPr>
          <w:rFonts w:eastAsia="Calibri" w:cs="Times New Roman"/>
        </w:rPr>
        <w:t xml:space="preserve"> </w:t>
      </w:r>
    </w:p>
    <w:p w14:paraId="2D9ECEF8" w14:textId="30CA9FAC" w:rsidR="006C578E" w:rsidRPr="006C578E" w:rsidRDefault="008A3FAB" w:rsidP="008A3FAB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="006C578E" w:rsidRPr="006C578E">
        <w:rPr>
          <w:rFonts w:eastAsia="Calibri" w:cs="Times New Roman"/>
        </w:rPr>
        <w:t>rzyjęty system oświetlenia komory nie może być źródłem emisji zaburzeń elektromagnetycznych</w:t>
      </w:r>
      <w:r>
        <w:rPr>
          <w:rFonts w:eastAsia="Calibri" w:cs="Times New Roman"/>
        </w:rPr>
        <w:t>,</w:t>
      </w:r>
    </w:p>
    <w:p w14:paraId="4076C015" w14:textId="713F5164" w:rsidR="006C578E" w:rsidRPr="006C578E" w:rsidRDefault="008A3FAB" w:rsidP="008A3FAB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s</w:t>
      </w:r>
      <w:r w:rsidR="006C578E" w:rsidRPr="006C578E">
        <w:rPr>
          <w:rFonts w:eastAsia="Calibri" w:cs="Times New Roman"/>
        </w:rPr>
        <w:t xml:space="preserve">terowanie oświetleniem musi umożliwiać załączanie lamp sekcjami (np. tylko nad masztem </w:t>
      </w:r>
      <w:proofErr w:type="spellStart"/>
      <w:r w:rsidR="006C578E" w:rsidRPr="006C578E">
        <w:rPr>
          <w:rFonts w:eastAsia="Calibri" w:cs="Times New Roman"/>
        </w:rPr>
        <w:t>Tx</w:t>
      </w:r>
      <w:proofErr w:type="spellEnd"/>
      <w:r w:rsidR="006C578E" w:rsidRPr="006C578E">
        <w:rPr>
          <w:rFonts w:eastAsia="Calibri" w:cs="Times New Roman"/>
        </w:rPr>
        <w:t xml:space="preserve"> itp.)</w:t>
      </w:r>
      <w:r>
        <w:rPr>
          <w:rFonts w:eastAsia="Calibri" w:cs="Times New Roman"/>
        </w:rPr>
        <w:t>,</w:t>
      </w:r>
    </w:p>
    <w:p w14:paraId="26B3CF9E" w14:textId="5717A576" w:rsidR="006C578E" w:rsidRPr="006C578E" w:rsidRDefault="008A3FAB" w:rsidP="008A3FAB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w</w:t>
      </w:r>
      <w:r w:rsidR="006C578E" w:rsidRPr="006C578E">
        <w:rPr>
          <w:rFonts w:eastAsia="Calibri" w:cs="Times New Roman"/>
        </w:rPr>
        <w:t xml:space="preserve"> komorze wymagana jest instalacja oświetlenia ewakuacyjnego o natężeniu 5 lx oraz oświetlenia awaryjnego na czas 15 minut</w:t>
      </w:r>
      <w:r>
        <w:rPr>
          <w:rFonts w:eastAsia="Calibri" w:cs="Times New Roman"/>
        </w:rPr>
        <w:t>,</w:t>
      </w:r>
    </w:p>
    <w:p w14:paraId="5B30A46F" w14:textId="53B1B876" w:rsidR="006C578E" w:rsidRDefault="008A3FAB" w:rsidP="008A3FAB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d</w:t>
      </w:r>
      <w:r w:rsidR="006C578E" w:rsidRPr="006C578E">
        <w:rPr>
          <w:rFonts w:eastAsia="Calibri" w:cs="Times New Roman"/>
        </w:rPr>
        <w:t xml:space="preserve">odatkowo </w:t>
      </w:r>
      <w:r w:rsidR="00AC318C" w:rsidRPr="003C331D">
        <w:rPr>
          <w:rFonts w:eastAsia="Times New Roman" w:cs="Times New Roman"/>
          <w:iCs/>
          <w:lang w:eastAsia="pl-PL"/>
        </w:rPr>
        <w:t>Wykonawca</w:t>
      </w:r>
      <w:r w:rsidR="00AC318C" w:rsidRPr="006C578E">
        <w:rPr>
          <w:rFonts w:eastAsia="Calibri" w:cs="Times New Roman"/>
        </w:rPr>
        <w:t xml:space="preserve"> </w:t>
      </w:r>
      <w:r w:rsidR="006C578E" w:rsidRPr="006C578E">
        <w:rPr>
          <w:rFonts w:eastAsia="Calibri" w:cs="Times New Roman"/>
        </w:rPr>
        <w:t>musi zapewnić oznaczenie dróg ewakuacyjnych, widocznych po wyłączeniu oświetlenia.</w:t>
      </w:r>
    </w:p>
    <w:p w14:paraId="041A4AA2" w14:textId="77777777" w:rsidR="008E0F5A" w:rsidRPr="006C578E" w:rsidRDefault="008E0F5A" w:rsidP="008E0F5A">
      <w:pPr>
        <w:ind w:left="720"/>
        <w:contextualSpacing/>
        <w:rPr>
          <w:rFonts w:eastAsia="Calibri" w:cs="Times New Roman"/>
        </w:rPr>
      </w:pPr>
    </w:p>
    <w:p w14:paraId="74210D77" w14:textId="4D5D1760" w:rsidR="006C578E" w:rsidRPr="006C578E" w:rsidRDefault="006C578E" w:rsidP="006D3230">
      <w:pPr>
        <w:pStyle w:val="Styl3"/>
      </w:pPr>
      <w:bookmarkStart w:id="189" w:name="_Toc102992766"/>
      <w:bookmarkStart w:id="190" w:name="_Toc103206819"/>
      <w:bookmarkStart w:id="191" w:name="_Toc109122188"/>
      <w:r w:rsidRPr="006C578E">
        <w:t>Uziemienie komory</w:t>
      </w:r>
      <w:bookmarkEnd w:id="189"/>
      <w:bookmarkEnd w:id="190"/>
      <w:bookmarkEnd w:id="191"/>
    </w:p>
    <w:p w14:paraId="330E7196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4C285BF0" w14:textId="77777777" w:rsidR="006C578E" w:rsidRPr="006C578E" w:rsidRDefault="006C578E" w:rsidP="004153FA">
      <w:pPr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Wymagana rezystancja uziemienia komory wynosić powinna maksimum 0,25 Ω względem uziemienia budynku,</w:t>
      </w:r>
    </w:p>
    <w:p w14:paraId="435BD4DD" w14:textId="7233776A" w:rsidR="006C578E" w:rsidRPr="006C578E" w:rsidRDefault="00033215" w:rsidP="004153FA">
      <w:pPr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d</w:t>
      </w:r>
      <w:r w:rsidR="006C578E" w:rsidRPr="006C578E">
        <w:rPr>
          <w:rFonts w:eastAsia="Calibri" w:cs="Times New Roman"/>
          <w:color w:val="000000"/>
        </w:rPr>
        <w:t>ostęp do miejsca pomiaru rezystancji w celu okresowego pomiaru rezystancji.</w:t>
      </w:r>
    </w:p>
    <w:p w14:paraId="5949C266" w14:textId="77777777" w:rsidR="00C013F7" w:rsidRPr="006C578E" w:rsidRDefault="00C013F7" w:rsidP="00A50008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2699FBAA" w14:textId="77777777" w:rsidR="006C578E" w:rsidRPr="006C578E" w:rsidRDefault="006C578E" w:rsidP="006D3230">
      <w:pPr>
        <w:pStyle w:val="Styl3"/>
      </w:pPr>
      <w:bookmarkStart w:id="192" w:name="_Toc102992767"/>
      <w:bookmarkStart w:id="193" w:name="_Toc103206820"/>
      <w:bookmarkStart w:id="194" w:name="_Toc109122189"/>
      <w:r w:rsidRPr="006C578E">
        <w:t>Drzwi</w:t>
      </w:r>
      <w:bookmarkEnd w:id="192"/>
      <w:bookmarkEnd w:id="193"/>
      <w:bookmarkEnd w:id="194"/>
    </w:p>
    <w:p w14:paraId="7C586585" w14:textId="77777777" w:rsidR="006C578E" w:rsidRPr="006C578E" w:rsidRDefault="006C578E" w:rsidP="006C578E">
      <w:pPr>
        <w:ind w:left="720"/>
        <w:contextualSpacing/>
        <w:rPr>
          <w:rFonts w:eastAsia="Calibri" w:cs="Times New Roman"/>
        </w:rPr>
      </w:pPr>
    </w:p>
    <w:p w14:paraId="311A9830" w14:textId="02E9EEAB" w:rsidR="00033215" w:rsidRDefault="006C578E" w:rsidP="00033215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Komora powinna posiadać dwa wejścia: pojedyncze ekranowane drzwi o minimalnych rozmiarach geometrycznych (szerokość x wysokość): 1,2 m x 2,1 m (np. z pomieszczenia CR) oraz pojedyncze drzwi ekranowane o minimalnych rozmiarach geometrycznych (szerokość x wysokość): 1,8 m x 2,1 m (z zewnątrz komory). Drzwi powinny być wyłożone absorberami i znajdować się w takim miejscu, by ryzyko ich niekorzystnego wpływu było jak najmniejsze na wyniki badań oraz aby umożliwiały możliwie najkrótszą drogę dostępu do masztów pomiarowych. Kąt rozwierania powyżej 90</w:t>
      </w:r>
      <w:r w:rsidRPr="006C578E">
        <w:rPr>
          <w:rFonts w:eastAsia="Calibri" w:cs="Calibri"/>
        </w:rPr>
        <w:t>°. Otwieranie drzwi może być w półautomatyczne lub ręczne,</w:t>
      </w:r>
    </w:p>
    <w:p w14:paraId="663BAB6E" w14:textId="629DB0F1" w:rsidR="006C578E" w:rsidRPr="00033215" w:rsidRDefault="008E3392" w:rsidP="00033215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Calibri"/>
        </w:rPr>
        <w:t>z</w:t>
      </w:r>
      <w:r w:rsidR="006C578E" w:rsidRPr="00033215">
        <w:rPr>
          <w:rFonts w:eastAsia="Calibri" w:cs="Calibri"/>
        </w:rPr>
        <w:t xml:space="preserve">amawiający wymaga, aby drzwi wyposażone były w uszczelnienie podwójne lub pojedyncze, zapewniające szczelność drzwi na poziomie nie gorszym niż </w:t>
      </w:r>
      <w:r w:rsidR="006C578E" w:rsidRPr="00033215">
        <w:rPr>
          <w:rFonts w:eastAsia="Calibri" w:cs="Times New Roman"/>
        </w:rPr>
        <w:t xml:space="preserve">100 </w:t>
      </w:r>
      <w:proofErr w:type="spellStart"/>
      <w:r w:rsidR="006C578E" w:rsidRPr="00033215">
        <w:rPr>
          <w:rFonts w:eastAsia="Calibri" w:cs="Times New Roman"/>
        </w:rPr>
        <w:t>dB</w:t>
      </w:r>
      <w:proofErr w:type="spellEnd"/>
      <w:r w:rsidR="006C578E" w:rsidRPr="00033215">
        <w:rPr>
          <w:rFonts w:eastAsia="Calibri" w:cs="Times New Roman"/>
        </w:rPr>
        <w:t xml:space="preserve"> w paśmie częstotliwości od 300 MHz do 40 GHz</w:t>
      </w:r>
      <w:r>
        <w:rPr>
          <w:rFonts w:eastAsia="Calibri" w:cs="Times New Roman"/>
        </w:rPr>
        <w:t>,</w:t>
      </w:r>
    </w:p>
    <w:p w14:paraId="1A2C8E94" w14:textId="271DE731" w:rsidR="006C578E" w:rsidRPr="006C578E" w:rsidRDefault="00033215" w:rsidP="00033215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z</w:t>
      </w:r>
      <w:r w:rsidR="006C578E" w:rsidRPr="006C578E">
        <w:rPr>
          <w:rFonts w:eastAsia="Calibri" w:cs="Times New Roman"/>
        </w:rPr>
        <w:t>e względów BHP wszystkie drzwi dla personelu muszą umożliwiać ich otworzenie umożliwiające opuszczenie komory zarówno od środka jak i z zewnątrz w przypadku braku zasilania w czasie nie dłuższym niż 10 sekund</w:t>
      </w:r>
      <w:r w:rsidR="008E3392">
        <w:rPr>
          <w:rFonts w:eastAsia="Calibri" w:cs="Times New Roman"/>
        </w:rPr>
        <w:t>.</w:t>
      </w:r>
    </w:p>
    <w:p w14:paraId="3A6681A8" w14:textId="77777777" w:rsidR="006C578E" w:rsidRPr="006C578E" w:rsidRDefault="006C578E" w:rsidP="006C578E">
      <w:pPr>
        <w:ind w:left="720"/>
        <w:contextualSpacing/>
        <w:rPr>
          <w:rFonts w:eastAsia="Calibri" w:cs="Times New Roman"/>
        </w:rPr>
      </w:pPr>
    </w:p>
    <w:p w14:paraId="0988E539" w14:textId="77777777" w:rsidR="006C578E" w:rsidRPr="006C578E" w:rsidRDefault="006C578E" w:rsidP="006D3230">
      <w:pPr>
        <w:pStyle w:val="Styl3"/>
      </w:pPr>
      <w:bookmarkStart w:id="195" w:name="_Toc102992768"/>
      <w:bookmarkStart w:id="196" w:name="_Toc103206821"/>
      <w:bookmarkStart w:id="197" w:name="_Toc109122190"/>
      <w:r w:rsidRPr="006C578E">
        <w:t>Maszty antenowe</w:t>
      </w:r>
      <w:bookmarkEnd w:id="195"/>
      <w:bookmarkEnd w:id="196"/>
      <w:bookmarkEnd w:id="197"/>
    </w:p>
    <w:p w14:paraId="63CE715B" w14:textId="77777777" w:rsidR="006C578E" w:rsidRPr="006C578E" w:rsidRDefault="006C578E" w:rsidP="006D3230">
      <w:pPr>
        <w:pStyle w:val="Styl5"/>
      </w:pPr>
      <w:bookmarkStart w:id="198" w:name="_Toc102992769"/>
      <w:bookmarkStart w:id="199" w:name="_Toc103206822"/>
      <w:bookmarkStart w:id="200" w:name="_Toc109122191"/>
      <w:r w:rsidRPr="006C578E">
        <w:t>Maszty antenowe dla anten stosowanych w miernictwie EMC</w:t>
      </w:r>
      <w:bookmarkEnd w:id="198"/>
      <w:bookmarkEnd w:id="199"/>
      <w:bookmarkEnd w:id="200"/>
    </w:p>
    <w:p w14:paraId="32D91323" w14:textId="77777777" w:rsidR="00AD77D6" w:rsidRDefault="00AD77D6" w:rsidP="00AD77D6">
      <w:pPr>
        <w:ind w:left="1440"/>
        <w:contextualSpacing/>
        <w:jc w:val="both"/>
        <w:rPr>
          <w:rFonts w:eastAsia="Calibri" w:cs="Times New Roman"/>
        </w:rPr>
      </w:pPr>
    </w:p>
    <w:p w14:paraId="01DF8C00" w14:textId="1996376D" w:rsidR="006C578E" w:rsidRPr="006C578E" w:rsidRDefault="006C578E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W komorze muszą znajdować się dwa maszty pomiarowe przeznaczone do montowania anten: nadawczej i odbiorczej,</w:t>
      </w:r>
    </w:p>
    <w:p w14:paraId="780A8A9A" w14:textId="16A8E2A6" w:rsidR="006C578E" w:rsidRPr="006C578E" w:rsidRDefault="008E3392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m</w:t>
      </w:r>
      <w:r w:rsidR="006C578E" w:rsidRPr="006C578E">
        <w:rPr>
          <w:rFonts w:eastAsia="Calibri" w:cs="Times New Roman"/>
        </w:rPr>
        <w:t>asz</w:t>
      </w:r>
      <w:r w:rsidR="008F2BC5">
        <w:rPr>
          <w:rFonts w:eastAsia="Calibri" w:cs="Times New Roman"/>
        </w:rPr>
        <w:t>t</w:t>
      </w:r>
      <w:r w:rsidR="006C578E" w:rsidRPr="006C578E">
        <w:rPr>
          <w:rFonts w:eastAsia="Calibri" w:cs="Times New Roman"/>
        </w:rPr>
        <w:t xml:space="preserve"> musi być wykonany z materiałów dielektrycznych zgodnie z normą PN-EN 55016-1-5/CISPR 16-1-5,</w:t>
      </w:r>
    </w:p>
    <w:p w14:paraId="503179C6" w14:textId="3C343D6C" w:rsidR="006C578E" w:rsidRPr="006C578E" w:rsidRDefault="008E3392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o</w:t>
      </w:r>
      <w:r w:rsidR="006C578E" w:rsidRPr="006C578E">
        <w:rPr>
          <w:rFonts w:eastAsia="Calibri" w:cs="Times New Roman"/>
        </w:rPr>
        <w:t>dległość pomiędzy antenami jest modyfikowana manualnie</w:t>
      </w:r>
      <w:r w:rsidR="00EB135A">
        <w:rPr>
          <w:rFonts w:eastAsia="Calibri" w:cs="Times New Roman"/>
        </w:rPr>
        <w:t xml:space="preserve"> lub automatycznie</w:t>
      </w:r>
      <w:r w:rsidR="006C578E" w:rsidRPr="006C578E">
        <w:rPr>
          <w:rFonts w:eastAsia="Calibri" w:cs="Times New Roman"/>
        </w:rPr>
        <w:t>,</w:t>
      </w:r>
    </w:p>
    <w:p w14:paraId="1519741A" w14:textId="1B38A903" w:rsidR="006C578E" w:rsidRPr="006C578E" w:rsidRDefault="008E3392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m</w:t>
      </w:r>
      <w:r w:rsidR="006C578E" w:rsidRPr="006C578E">
        <w:rPr>
          <w:rFonts w:eastAsia="Calibri" w:cs="Times New Roman"/>
        </w:rPr>
        <w:t xml:space="preserve">aszt </w:t>
      </w:r>
      <w:proofErr w:type="spellStart"/>
      <w:r w:rsidR="006C578E" w:rsidRPr="006C578E">
        <w:rPr>
          <w:rFonts w:eastAsia="Calibri" w:cs="Times New Roman"/>
        </w:rPr>
        <w:t>Rx</w:t>
      </w:r>
      <w:proofErr w:type="spellEnd"/>
      <w:r w:rsidR="006C578E" w:rsidRPr="006C578E">
        <w:rPr>
          <w:rFonts w:eastAsia="Calibri" w:cs="Times New Roman"/>
        </w:rPr>
        <w:t xml:space="preserve"> (z anteną odbiorczą) musi zapewniać zmianę jego położenia w przestrzeni komory, zapewniający pomiary anten umieszczonych na wysokościach zgodnie z normą PN-EN 55016-1-6/CISPR 16-1-6, </w:t>
      </w:r>
    </w:p>
    <w:p w14:paraId="0C87D4C0" w14:textId="2D958DF0" w:rsidR="006C578E" w:rsidRPr="00F054E1" w:rsidRDefault="008E3392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m</w:t>
      </w:r>
      <w:r w:rsidR="006C578E" w:rsidRPr="006C578E">
        <w:rPr>
          <w:rFonts w:eastAsia="Calibri" w:cs="Times New Roman"/>
        </w:rPr>
        <w:t xml:space="preserve">aszt </w:t>
      </w:r>
      <w:proofErr w:type="spellStart"/>
      <w:r w:rsidR="006C578E" w:rsidRPr="006C578E">
        <w:rPr>
          <w:rFonts w:eastAsia="Calibri" w:cs="Times New Roman"/>
        </w:rPr>
        <w:t>Tx</w:t>
      </w:r>
      <w:proofErr w:type="spellEnd"/>
      <w:r w:rsidR="006C578E" w:rsidRPr="006C578E">
        <w:rPr>
          <w:rFonts w:eastAsia="Calibri" w:cs="Times New Roman"/>
        </w:rPr>
        <w:t xml:space="preserve"> (z anteną nadawczą) ma się przemieszczać po torze/zagłębieniach umieszczonych na podłodze komory. Maszt zapewniający pomiary anten umieszczonych na wysokościach zgodnie z normą PN-EN 55016-1-6/CISPR 16-1-6</w:t>
      </w:r>
      <w:r w:rsidR="006C578E" w:rsidRPr="006C578E">
        <w:rPr>
          <w:rFonts w:eastAsia="Calibri" w:cs="Times New Roman"/>
          <w:color w:val="5B9BD5"/>
        </w:rPr>
        <w:t>.</w:t>
      </w:r>
    </w:p>
    <w:p w14:paraId="6A36F35A" w14:textId="1C5DF961" w:rsidR="00D42B5D" w:rsidRPr="006C578E" w:rsidRDefault="008E3392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d</w:t>
      </w:r>
      <w:r w:rsidR="00D42B5D">
        <w:rPr>
          <w:rFonts w:eastAsia="Calibri" w:cs="Times New Roman"/>
        </w:rPr>
        <w:t xml:space="preserve">opuszcza się rozwiązanie, w którym maszt </w:t>
      </w:r>
      <w:proofErr w:type="spellStart"/>
      <w:r w:rsidR="00D42B5D">
        <w:rPr>
          <w:rFonts w:eastAsia="Calibri" w:cs="Times New Roman"/>
        </w:rPr>
        <w:t>Tx</w:t>
      </w:r>
      <w:proofErr w:type="spellEnd"/>
      <w:r w:rsidR="00D42B5D">
        <w:rPr>
          <w:rFonts w:eastAsia="Calibri" w:cs="Times New Roman"/>
        </w:rPr>
        <w:t xml:space="preserve"> pozostaje nieruchomy w przestrzeni komory, </w:t>
      </w:r>
    </w:p>
    <w:p w14:paraId="51F99248" w14:textId="4BF6071D" w:rsidR="006C578E" w:rsidRPr="002A458D" w:rsidRDefault="00D869F5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 w:rsidRPr="002A458D">
        <w:rPr>
          <w:rFonts w:eastAsia="Calibri" w:cs="Times New Roman"/>
        </w:rPr>
        <w:t xml:space="preserve">odległość </w:t>
      </w:r>
      <w:r w:rsidR="006C578E" w:rsidRPr="002A458D">
        <w:rPr>
          <w:rFonts w:eastAsia="Calibri" w:cs="Times New Roman"/>
        </w:rPr>
        <w:t xml:space="preserve">umieszczenia anten na masztach od czubka absorbera </w:t>
      </w:r>
      <w:r w:rsidRPr="002A458D">
        <w:rPr>
          <w:rFonts w:eastAsia="Calibri" w:cs="Times New Roman"/>
        </w:rPr>
        <w:t xml:space="preserve">jest mierzona </w:t>
      </w:r>
      <w:r w:rsidR="006C578E" w:rsidRPr="002A458D">
        <w:rPr>
          <w:rFonts w:eastAsia="Calibri" w:cs="Times New Roman"/>
        </w:rPr>
        <w:t>do najdalej wysuniętego elementu anteny</w:t>
      </w:r>
      <w:r w:rsidRPr="002A458D">
        <w:rPr>
          <w:rFonts w:eastAsia="Calibri" w:cs="Times New Roman"/>
        </w:rPr>
        <w:t xml:space="preserve"> do absorbera zgodnie z normą PN-EN 55016-1-4,</w:t>
      </w:r>
    </w:p>
    <w:p w14:paraId="6E6DA766" w14:textId="4E016161" w:rsidR="006C578E" w:rsidRPr="006C578E" w:rsidRDefault="008E3392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</w:rPr>
        <w:t>r</w:t>
      </w:r>
      <w:r w:rsidR="006C578E" w:rsidRPr="006C578E">
        <w:rPr>
          <w:rFonts w:eastAsia="Calibri" w:cs="Times New Roman"/>
          <w:color w:val="000000"/>
        </w:rPr>
        <w:t>ozwiązanie powinno zapewniać zdalne</w:t>
      </w:r>
      <w:r w:rsidR="00EB135A">
        <w:rPr>
          <w:rFonts w:eastAsia="Calibri" w:cs="Times New Roman"/>
          <w:color w:val="000000"/>
        </w:rPr>
        <w:t>, automatyczne</w:t>
      </w:r>
      <w:r w:rsidR="006C578E" w:rsidRPr="006C578E">
        <w:rPr>
          <w:rFonts w:eastAsia="Calibri" w:cs="Times New Roman"/>
          <w:color w:val="000000"/>
        </w:rPr>
        <w:t xml:space="preserve"> sterowanie wysokością </w:t>
      </w:r>
      <w:r w:rsidR="00EB135A">
        <w:rPr>
          <w:rFonts w:eastAsia="Calibri" w:cs="Times New Roman"/>
          <w:color w:val="000000"/>
        </w:rPr>
        <w:t xml:space="preserve">i zmianą polaryzacją anteny. Oba parametry powinny mieć również możliwość </w:t>
      </w:r>
      <w:r>
        <w:rPr>
          <w:rFonts w:eastAsia="Calibri" w:cs="Times New Roman"/>
          <w:color w:val="000000"/>
        </w:rPr>
        <w:t>zmiany</w:t>
      </w:r>
      <w:r w:rsidR="00EB135A">
        <w:rPr>
          <w:rFonts w:eastAsia="Calibri" w:cs="Times New Roman"/>
          <w:color w:val="000000"/>
        </w:rPr>
        <w:t xml:space="preserve"> ich wartości</w:t>
      </w:r>
      <w:r w:rsidR="006C578E" w:rsidRPr="006C578E">
        <w:rPr>
          <w:rFonts w:eastAsia="Calibri" w:cs="Times New Roman"/>
          <w:color w:val="000000"/>
        </w:rPr>
        <w:t xml:space="preserve"> w sposób manualny</w:t>
      </w:r>
      <w:r w:rsidR="00EB135A">
        <w:rPr>
          <w:rFonts w:eastAsia="Calibri" w:cs="Times New Roman"/>
          <w:color w:val="000000"/>
        </w:rPr>
        <w:t>,</w:t>
      </w:r>
    </w:p>
    <w:p w14:paraId="7FBBECB0" w14:textId="0A96468C" w:rsidR="006C578E" w:rsidRPr="006C578E" w:rsidRDefault="008E3392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m</w:t>
      </w:r>
      <w:r w:rsidR="006C578E" w:rsidRPr="006C578E">
        <w:rPr>
          <w:rFonts w:eastAsia="Calibri" w:cs="Times New Roman"/>
        </w:rPr>
        <w:t xml:space="preserve">aszt musi mieć możliwość kalibracji </w:t>
      </w:r>
      <w:r w:rsidR="00D869F5">
        <w:rPr>
          <w:rFonts w:eastAsia="Calibri" w:cs="Times New Roman"/>
        </w:rPr>
        <w:t xml:space="preserve">z </w:t>
      </w:r>
      <w:r w:rsidR="006C578E" w:rsidRPr="006C578E">
        <w:rPr>
          <w:rFonts w:eastAsia="Calibri" w:cs="Times New Roman"/>
        </w:rPr>
        <w:t>wysokości poprzez zadanie odpowiedniej wartości przez operatora,</w:t>
      </w:r>
    </w:p>
    <w:p w14:paraId="677406DC" w14:textId="3CED2F7B" w:rsidR="006C578E" w:rsidRPr="006C578E" w:rsidRDefault="008E3392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w</w:t>
      </w:r>
      <w:r w:rsidR="006C578E" w:rsidRPr="006C578E">
        <w:rPr>
          <w:rFonts w:eastAsia="Calibri" w:cs="Times New Roman"/>
        </w:rPr>
        <w:t>ymagana dokładność w przypadku ustalania wysokości powinna wynosić 1 cm,</w:t>
      </w:r>
    </w:p>
    <w:p w14:paraId="6938078D" w14:textId="1E2C0911" w:rsidR="006C578E" w:rsidRPr="006C578E" w:rsidRDefault="008E3392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</w:rPr>
        <w:t>w</w:t>
      </w:r>
      <w:r w:rsidR="006C578E" w:rsidRPr="006C578E">
        <w:rPr>
          <w:rFonts w:eastAsia="Calibri" w:cs="Times New Roman"/>
          <w:color w:val="000000"/>
        </w:rPr>
        <w:t>ymagana jest kompensacja poziomu anten (</w:t>
      </w:r>
      <w:proofErr w:type="spellStart"/>
      <w:r w:rsidR="006C578E" w:rsidRPr="006C578E">
        <w:rPr>
          <w:rFonts w:eastAsia="Calibri" w:cs="Times New Roman"/>
          <w:color w:val="000000"/>
        </w:rPr>
        <w:t>tilt</w:t>
      </w:r>
      <w:proofErr w:type="spellEnd"/>
      <w:r w:rsidR="006C578E" w:rsidRPr="006C578E">
        <w:rPr>
          <w:rFonts w:eastAsia="Calibri" w:cs="Times New Roman"/>
          <w:color w:val="000000"/>
        </w:rPr>
        <w:t>), w przypadku obiektów o dużych gabarytach i znacznej wadze. Kompensacja poziomu anten na obu masztach może odbywać się w sposób manualny poprzez np. zmianę położenia mocowania anteny</w:t>
      </w:r>
      <w:r w:rsidR="00B05104">
        <w:rPr>
          <w:rFonts w:eastAsia="Calibri" w:cs="Times New Roman"/>
          <w:color w:val="000000"/>
        </w:rPr>
        <w:t xml:space="preserve"> lub poprzez użycie przeciwwagi</w:t>
      </w:r>
      <w:r w:rsidR="006C578E" w:rsidRPr="006C578E">
        <w:rPr>
          <w:rFonts w:eastAsia="Calibri" w:cs="Times New Roman"/>
          <w:color w:val="000000"/>
        </w:rPr>
        <w:t>,</w:t>
      </w:r>
    </w:p>
    <w:p w14:paraId="2586A010" w14:textId="083C4959" w:rsidR="006C578E" w:rsidRDefault="008E3392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d</w:t>
      </w:r>
      <w:r w:rsidR="006C578E" w:rsidRPr="006C578E">
        <w:rPr>
          <w:rFonts w:eastAsia="Calibri" w:cs="Times New Roman"/>
        </w:rPr>
        <w:t>odatkowo masz</w:t>
      </w:r>
      <w:r w:rsidR="008F2BC5">
        <w:rPr>
          <w:rFonts w:eastAsia="Calibri" w:cs="Times New Roman"/>
        </w:rPr>
        <w:t>t</w:t>
      </w:r>
      <w:r w:rsidR="006C578E" w:rsidRPr="006C578E">
        <w:rPr>
          <w:rFonts w:eastAsia="Calibri" w:cs="Times New Roman"/>
        </w:rPr>
        <w:t xml:space="preserve"> z anteną </w:t>
      </w:r>
      <w:proofErr w:type="spellStart"/>
      <w:r w:rsidR="006C578E" w:rsidRPr="006C578E">
        <w:rPr>
          <w:rFonts w:eastAsia="Calibri" w:cs="Times New Roman"/>
        </w:rPr>
        <w:t>Tx</w:t>
      </w:r>
      <w:proofErr w:type="spellEnd"/>
      <w:r w:rsidR="006C578E" w:rsidRPr="006C578E">
        <w:rPr>
          <w:rFonts w:eastAsia="Calibri" w:cs="Times New Roman"/>
        </w:rPr>
        <w:t xml:space="preserve"> musi zapewniać kompensację położenia anteny w płaszczyźnie horyzontalnej (lewo, prawo) tak aby przy zmianie polaryzacji anteny nadal w pozycji wymaganej w normach PN-EN 55016-1-6/CISPR 16-1-6, SAE ARP958 </w:t>
      </w:r>
      <w:proofErr w:type="spellStart"/>
      <w:r w:rsidR="006C578E" w:rsidRPr="006C578E">
        <w:rPr>
          <w:rFonts w:eastAsia="Calibri" w:cs="Times New Roman"/>
        </w:rPr>
        <w:t>rev.E</w:t>
      </w:r>
      <w:proofErr w:type="spellEnd"/>
      <w:r w:rsidR="006C578E" w:rsidRPr="006C578E">
        <w:rPr>
          <w:rFonts w:eastAsia="Calibri" w:cs="Times New Roman"/>
        </w:rPr>
        <w:t>, ANSI C63.5</w:t>
      </w:r>
      <w:r>
        <w:rPr>
          <w:rFonts w:eastAsia="Calibri" w:cs="Times New Roman"/>
        </w:rPr>
        <w:t>,</w:t>
      </w:r>
    </w:p>
    <w:p w14:paraId="208E6D31" w14:textId="1A8F423C" w:rsidR="00D42B5D" w:rsidRPr="006C578E" w:rsidRDefault="008F2BC5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należy </w:t>
      </w:r>
      <w:r w:rsidR="00D42B5D">
        <w:rPr>
          <w:rFonts w:eastAsia="Calibri" w:cs="Times New Roman"/>
        </w:rPr>
        <w:t xml:space="preserve">dostarczyć adaptery mocujące do masztów do anten różnego typu i różnych producentów tj. </w:t>
      </w:r>
      <w:proofErr w:type="spellStart"/>
      <w:r w:rsidR="00D42B5D">
        <w:rPr>
          <w:rFonts w:eastAsia="Calibri" w:cs="Times New Roman"/>
        </w:rPr>
        <w:t>Schwarzbeck</w:t>
      </w:r>
      <w:proofErr w:type="spellEnd"/>
      <w:r w:rsidR="00D42B5D">
        <w:rPr>
          <w:rFonts w:eastAsia="Calibri" w:cs="Times New Roman"/>
        </w:rPr>
        <w:t xml:space="preserve">, </w:t>
      </w:r>
      <w:proofErr w:type="spellStart"/>
      <w:r w:rsidR="00D42B5D">
        <w:rPr>
          <w:rFonts w:eastAsia="Calibri" w:cs="Times New Roman"/>
        </w:rPr>
        <w:t>Rohde&amp;Schwarz</w:t>
      </w:r>
      <w:proofErr w:type="spellEnd"/>
      <w:r w:rsidR="00D42B5D">
        <w:rPr>
          <w:rFonts w:eastAsia="Calibri" w:cs="Times New Roman"/>
        </w:rPr>
        <w:t xml:space="preserve">, A.H. Systems, ARA, TESEQ, </w:t>
      </w:r>
      <w:proofErr w:type="spellStart"/>
      <w:r w:rsidR="00D42B5D">
        <w:rPr>
          <w:rFonts w:eastAsia="Calibri" w:cs="Times New Roman"/>
        </w:rPr>
        <w:t>Pasternack</w:t>
      </w:r>
      <w:proofErr w:type="spellEnd"/>
      <w:r w:rsidR="00D42B5D">
        <w:rPr>
          <w:rFonts w:eastAsia="Calibri" w:cs="Times New Roman"/>
        </w:rPr>
        <w:t>.</w:t>
      </w:r>
    </w:p>
    <w:p w14:paraId="38B7589C" w14:textId="77777777" w:rsidR="006C578E" w:rsidRPr="006C578E" w:rsidRDefault="006C578E" w:rsidP="006D3230">
      <w:pPr>
        <w:pStyle w:val="Styl5"/>
      </w:pPr>
      <w:bookmarkStart w:id="201" w:name="_Toc102992770"/>
      <w:bookmarkStart w:id="202" w:name="_Toc103206823"/>
      <w:bookmarkStart w:id="203" w:name="_Toc109122192"/>
      <w:r w:rsidRPr="006C578E">
        <w:t>Maszty antenowe dla anten stosowanych w 5G</w:t>
      </w:r>
      <w:bookmarkEnd w:id="201"/>
      <w:bookmarkEnd w:id="202"/>
      <w:bookmarkEnd w:id="203"/>
    </w:p>
    <w:p w14:paraId="78B0EAD0" w14:textId="77777777" w:rsidR="00AD77D6" w:rsidRDefault="00AD77D6" w:rsidP="00AD77D6">
      <w:pPr>
        <w:ind w:left="1440"/>
        <w:contextualSpacing/>
        <w:jc w:val="both"/>
        <w:rPr>
          <w:rFonts w:eastAsia="Calibri" w:cs="Times New Roman"/>
        </w:rPr>
      </w:pPr>
    </w:p>
    <w:p w14:paraId="361DA0D8" w14:textId="4CBFE494" w:rsidR="008E3392" w:rsidRDefault="006C578E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Dokładność dla pomiarów anten 5G i anten stosowanych w miernictwie EMC:</w:t>
      </w:r>
    </w:p>
    <w:p w14:paraId="6CCF277E" w14:textId="261E26EC" w:rsidR="006C578E" w:rsidRPr="006C578E" w:rsidRDefault="006C578E" w:rsidP="008E3392">
      <w:pPr>
        <w:ind w:left="1440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- ustawienia odległości: 1 cm</w:t>
      </w:r>
      <w:r w:rsidR="008E3392">
        <w:rPr>
          <w:rFonts w:eastAsia="Calibri" w:cs="Times New Roman"/>
        </w:rPr>
        <w:t>,</w:t>
      </w:r>
      <w:r w:rsidRPr="006C578E">
        <w:rPr>
          <w:rFonts w:eastAsia="Calibri" w:cs="Times New Roman"/>
        </w:rPr>
        <w:t xml:space="preserve"> </w:t>
      </w:r>
    </w:p>
    <w:p w14:paraId="622B1045" w14:textId="6DC7E4FA" w:rsidR="006C578E" w:rsidRPr="006C578E" w:rsidRDefault="006C578E" w:rsidP="008E3392">
      <w:pPr>
        <w:ind w:left="1418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- ustawienie wysokości na każdym z masztów: 1 cm</w:t>
      </w:r>
      <w:r w:rsidR="008E3392">
        <w:rPr>
          <w:rFonts w:eastAsia="Calibri" w:cs="Times New Roman"/>
        </w:rPr>
        <w:t>,</w:t>
      </w:r>
    </w:p>
    <w:p w14:paraId="291C1EE1" w14:textId="28A84255" w:rsidR="006C578E" w:rsidRPr="006C578E" w:rsidRDefault="006C578E" w:rsidP="008E3392">
      <w:pPr>
        <w:ind w:left="1418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- ustawienia anten na siebie: 1 cm (w pionie i poziomie)</w:t>
      </w:r>
      <w:r w:rsidR="008E3392">
        <w:rPr>
          <w:rFonts w:eastAsia="Calibri" w:cs="Times New Roman"/>
        </w:rPr>
        <w:t>,</w:t>
      </w:r>
    </w:p>
    <w:p w14:paraId="36D96239" w14:textId="7E13B1FE" w:rsidR="006C578E" w:rsidRPr="006C578E" w:rsidRDefault="006C578E" w:rsidP="008E3392">
      <w:pPr>
        <w:ind w:left="1418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- ustawienia kąta obrotu: 0,5</w:t>
      </w:r>
      <w:r w:rsidRPr="006C578E">
        <w:rPr>
          <w:rFonts w:eastAsia="Calibri" w:cs="Calibri"/>
        </w:rPr>
        <w:t>°</w:t>
      </w:r>
      <w:r w:rsidR="008E3392">
        <w:rPr>
          <w:rFonts w:eastAsia="Calibri" w:cs="Calibri"/>
        </w:rPr>
        <w:t>.</w:t>
      </w:r>
    </w:p>
    <w:p w14:paraId="4C99FF4B" w14:textId="5BBE0F66" w:rsidR="006C578E" w:rsidRPr="006C578E" w:rsidRDefault="008E3392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k</w:t>
      </w:r>
      <w:r w:rsidR="006C578E" w:rsidRPr="006C578E">
        <w:rPr>
          <w:rFonts w:eastAsia="Calibri" w:cs="Times New Roman"/>
        </w:rPr>
        <w:t xml:space="preserve">omora musi być wyposażona w system umożliwiający przesuwanie masztu pomiarowego (AUT) względem masztu </w:t>
      </w:r>
      <w:proofErr w:type="spellStart"/>
      <w:r w:rsidR="006C578E" w:rsidRPr="006C578E">
        <w:rPr>
          <w:rFonts w:eastAsia="Calibri" w:cs="Times New Roman"/>
        </w:rPr>
        <w:t>Rx</w:t>
      </w:r>
      <w:proofErr w:type="spellEnd"/>
      <w:r w:rsidR="006C578E" w:rsidRPr="006C578E">
        <w:rPr>
          <w:rFonts w:eastAsia="Calibri" w:cs="Times New Roman"/>
        </w:rPr>
        <w:t xml:space="preserve"> aby umożliwić pomiar anten w odległościach 1 m i 3 m. Należy uwzględnić maksymalne (do 1,5 m) oraz minimalne (0,1m) długości anten wraz z mocowaniem</w:t>
      </w:r>
      <w:r>
        <w:rPr>
          <w:rFonts w:eastAsia="Calibri" w:cs="Times New Roman"/>
        </w:rPr>
        <w:t>,</w:t>
      </w:r>
    </w:p>
    <w:p w14:paraId="4AE3D13D" w14:textId="48222D1A" w:rsidR="006C578E" w:rsidRPr="006C578E" w:rsidRDefault="008E3392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w</w:t>
      </w:r>
      <w:r w:rsidR="006C578E" w:rsidRPr="006C578E">
        <w:rPr>
          <w:rFonts w:eastAsia="Calibri" w:cs="Times New Roman"/>
        </w:rPr>
        <w:t xml:space="preserve">ymagany jest zapewniony dostęp do wszystkich operacyjnych elementów komory w celach serwisowych (np. do: reflektora/ów, </w:t>
      </w:r>
      <w:proofErr w:type="spellStart"/>
      <w:r w:rsidR="006C578E" w:rsidRPr="006C578E">
        <w:rPr>
          <w:rFonts w:eastAsia="Calibri" w:cs="Times New Roman"/>
        </w:rPr>
        <w:t>fidera</w:t>
      </w:r>
      <w:proofErr w:type="spellEnd"/>
      <w:r w:rsidR="006C578E" w:rsidRPr="006C578E">
        <w:rPr>
          <w:rFonts w:eastAsia="Calibri" w:cs="Times New Roman"/>
        </w:rPr>
        <w:t>, pozycjonera i innych składników systemu pozycjonowania)</w:t>
      </w:r>
      <w:r>
        <w:rPr>
          <w:rFonts w:eastAsia="Calibri" w:cs="Times New Roman"/>
        </w:rPr>
        <w:t>,</w:t>
      </w:r>
    </w:p>
    <w:p w14:paraId="20DEE7B4" w14:textId="16CA3A42" w:rsidR="006C578E" w:rsidRDefault="008E3392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d</w:t>
      </w:r>
      <w:r w:rsidR="006C578E" w:rsidRPr="006C578E">
        <w:rPr>
          <w:rFonts w:eastAsia="Calibri" w:cs="Times New Roman"/>
        </w:rPr>
        <w:t>ostęp do zamontowanego już obiektu na pozycjonerach musi być dogodny i nie powinien wymagać każdorazowego usuwania absorberów z podłogi – np. poprzez zastosowanie absorberów chodzonych</w:t>
      </w:r>
      <w:r>
        <w:rPr>
          <w:rFonts w:eastAsia="Calibri" w:cs="Times New Roman"/>
        </w:rPr>
        <w:t>,</w:t>
      </w:r>
    </w:p>
    <w:p w14:paraId="49881C42" w14:textId="2A85CB8C" w:rsidR="005773DE" w:rsidRPr="006C578E" w:rsidRDefault="008E3392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w</w:t>
      </w:r>
      <w:r w:rsidR="005773DE">
        <w:rPr>
          <w:rFonts w:eastAsia="Calibri" w:cs="Times New Roman"/>
        </w:rPr>
        <w:t xml:space="preserve"> jednym z masztów musi być zapewniona możliwość poprowadzenia dwóch torów kablowych RF: jeden pracujący w pełnym zadanym zakresie</w:t>
      </w:r>
      <w:r w:rsidR="009E3647">
        <w:rPr>
          <w:rFonts w:eastAsia="Calibri" w:cs="Times New Roman"/>
        </w:rPr>
        <w:t xml:space="preserve"> komory</w:t>
      </w:r>
      <w:r w:rsidR="005773DE">
        <w:rPr>
          <w:rFonts w:eastAsia="Calibri" w:cs="Times New Roman"/>
        </w:rPr>
        <w:t>, a drugi do 7,5 GHz</w:t>
      </w:r>
      <w:r>
        <w:rPr>
          <w:rFonts w:eastAsia="Calibri" w:cs="Times New Roman"/>
        </w:rPr>
        <w:t>,</w:t>
      </w:r>
    </w:p>
    <w:p w14:paraId="226BB65D" w14:textId="4C00F907" w:rsidR="006C578E" w:rsidRPr="006C578E" w:rsidRDefault="008E3392" w:rsidP="008E3392">
      <w:pPr>
        <w:numPr>
          <w:ilvl w:val="0"/>
          <w:numId w:val="26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u</w:t>
      </w:r>
      <w:r w:rsidR="006C578E" w:rsidRPr="006C578E">
        <w:rPr>
          <w:rFonts w:eastAsia="Calibri" w:cs="Times New Roman"/>
        </w:rPr>
        <w:t>dźwig – zgodnie z opisem badanych obiektów.</w:t>
      </w:r>
    </w:p>
    <w:p w14:paraId="193FDCB0" w14:textId="77777777" w:rsidR="006C578E" w:rsidRPr="006C578E" w:rsidRDefault="006C578E" w:rsidP="006C578E">
      <w:pPr>
        <w:ind w:left="2520"/>
        <w:contextualSpacing/>
        <w:rPr>
          <w:rFonts w:eastAsia="Calibri" w:cs="Times New Roman"/>
        </w:rPr>
      </w:pPr>
    </w:p>
    <w:p w14:paraId="420209AE" w14:textId="77777777" w:rsidR="006C578E" w:rsidRPr="006C578E" w:rsidRDefault="006C578E" w:rsidP="008E3392">
      <w:pPr>
        <w:ind w:left="1416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 xml:space="preserve">Dokładność </w:t>
      </w:r>
    </w:p>
    <w:p w14:paraId="633A2576" w14:textId="77777777" w:rsidR="006C578E" w:rsidRPr="006C578E" w:rsidRDefault="006C578E" w:rsidP="008E3392">
      <w:pPr>
        <w:ind w:left="1416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System musi umożliwiać pomiary charakterystyk kierunkowych anten, przy czym:</w:t>
      </w:r>
    </w:p>
    <w:p w14:paraId="48BC041F" w14:textId="77777777" w:rsidR="006C578E" w:rsidRPr="006C578E" w:rsidRDefault="006C578E" w:rsidP="008E3392">
      <w:pPr>
        <w:ind w:left="1416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dokładność pomiaru zysku energetycznego musi być nie gorsza niż (nie uwzględniając niepewności anteny referencyjnej):</w:t>
      </w:r>
    </w:p>
    <w:p w14:paraId="6FF6F472" w14:textId="496AD118" w:rsidR="006C578E" w:rsidRPr="006C578E" w:rsidRDefault="006C578E" w:rsidP="008E3392">
      <w:pPr>
        <w:ind w:left="1416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- w zakresie 0,7÷3 GHz: ±</w:t>
      </w:r>
      <w:r w:rsidR="008E3392">
        <w:rPr>
          <w:rFonts w:eastAsia="Calibri" w:cs="Times New Roman"/>
        </w:rPr>
        <w:t xml:space="preserve"> </w:t>
      </w:r>
      <w:r w:rsidRPr="006C578E">
        <w:rPr>
          <w:rFonts w:eastAsia="Calibri" w:cs="Times New Roman"/>
        </w:rPr>
        <w:t xml:space="preserve">0.35 </w:t>
      </w:r>
      <w:proofErr w:type="spellStart"/>
      <w:r w:rsidRPr="006C578E">
        <w:rPr>
          <w:rFonts w:eastAsia="Calibri" w:cs="Times New Roman"/>
        </w:rPr>
        <w:t>dB</w:t>
      </w:r>
      <w:proofErr w:type="spellEnd"/>
      <w:r w:rsidR="008E3392">
        <w:rPr>
          <w:rFonts w:eastAsia="Calibri" w:cs="Times New Roman"/>
        </w:rPr>
        <w:t>,</w:t>
      </w:r>
    </w:p>
    <w:p w14:paraId="700CBBC9" w14:textId="21E459DE" w:rsidR="006C578E" w:rsidRPr="006C578E" w:rsidRDefault="006C578E" w:rsidP="008E3392">
      <w:pPr>
        <w:ind w:left="1416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- w zakresie 3÷40 GHz: ±</w:t>
      </w:r>
      <w:r w:rsidR="008E3392">
        <w:rPr>
          <w:rFonts w:eastAsia="Calibri" w:cs="Times New Roman"/>
        </w:rPr>
        <w:t xml:space="preserve"> </w:t>
      </w:r>
      <w:r w:rsidRPr="006C578E">
        <w:rPr>
          <w:rFonts w:eastAsia="Calibri" w:cs="Times New Roman"/>
        </w:rPr>
        <w:t xml:space="preserve">0.25 </w:t>
      </w:r>
      <w:proofErr w:type="spellStart"/>
      <w:r w:rsidRPr="006C578E">
        <w:rPr>
          <w:rFonts w:eastAsia="Calibri" w:cs="Times New Roman"/>
        </w:rPr>
        <w:t>dB</w:t>
      </w:r>
      <w:proofErr w:type="spellEnd"/>
      <w:r w:rsidR="008E3392">
        <w:rPr>
          <w:rFonts w:eastAsia="Calibri" w:cs="Times New Roman"/>
        </w:rPr>
        <w:t>,</w:t>
      </w:r>
    </w:p>
    <w:p w14:paraId="338D1052" w14:textId="707C6EFE" w:rsidR="006C578E" w:rsidRPr="006C578E" w:rsidRDefault="006C578E" w:rsidP="008E3392">
      <w:pPr>
        <w:ind w:left="1416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 xml:space="preserve">• </w:t>
      </w:r>
      <w:r w:rsidR="005A09DF">
        <w:rPr>
          <w:rFonts w:eastAsia="Calibri" w:cs="Times New Roman"/>
        </w:rPr>
        <w:t xml:space="preserve"> </w:t>
      </w:r>
      <w:r w:rsidR="005A09DF" w:rsidRPr="002A458D">
        <w:rPr>
          <w:rFonts w:eastAsia="Calibri" w:cs="Times New Roman"/>
        </w:rPr>
        <w:t>wykonawca</w:t>
      </w:r>
      <w:r w:rsidR="005A09DF">
        <w:rPr>
          <w:rFonts w:eastAsia="Calibri" w:cs="Times New Roman"/>
        </w:rPr>
        <w:t xml:space="preserve"> </w:t>
      </w:r>
      <w:r w:rsidRPr="006C578E">
        <w:rPr>
          <w:rFonts w:eastAsia="Calibri" w:cs="Times New Roman"/>
        </w:rPr>
        <w:t xml:space="preserve">musi dostarczyć informacje o dokładności pomiarów listków bocznych dla częstotliwości powyżej 3 GHz na poziomie -40 </w:t>
      </w:r>
      <w:proofErr w:type="spellStart"/>
      <w:r w:rsidRPr="006C578E">
        <w:rPr>
          <w:rFonts w:eastAsia="Calibri" w:cs="Times New Roman"/>
        </w:rPr>
        <w:t>dB</w:t>
      </w:r>
      <w:proofErr w:type="spellEnd"/>
      <w:r w:rsidRPr="006C578E">
        <w:rPr>
          <w:rFonts w:eastAsia="Calibri" w:cs="Times New Roman"/>
        </w:rPr>
        <w:t xml:space="preserve"> i -45 </w:t>
      </w:r>
      <w:proofErr w:type="spellStart"/>
      <w:r w:rsidRPr="006C578E">
        <w:rPr>
          <w:rFonts w:eastAsia="Calibri" w:cs="Times New Roman"/>
        </w:rPr>
        <w:t>dB</w:t>
      </w:r>
      <w:proofErr w:type="spellEnd"/>
      <w:r w:rsidR="008E3392">
        <w:rPr>
          <w:rFonts w:eastAsia="Calibri" w:cs="Times New Roman"/>
        </w:rPr>
        <w:t>.</w:t>
      </w:r>
    </w:p>
    <w:p w14:paraId="45B7EED5" w14:textId="6DF9F81E" w:rsidR="006C578E" w:rsidRPr="006C578E" w:rsidRDefault="008E3392" w:rsidP="008E3392">
      <w:pPr>
        <w:ind w:left="141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Oczekiwane</w:t>
      </w:r>
      <w:r w:rsidR="006C578E" w:rsidRPr="006C578E">
        <w:rPr>
          <w:rFonts w:eastAsia="Calibri" w:cs="Times New Roman"/>
        </w:rPr>
        <w:t xml:space="preserve"> wartości dokładności to:</w:t>
      </w:r>
    </w:p>
    <w:p w14:paraId="3C524170" w14:textId="45A19D67" w:rsidR="006C578E" w:rsidRPr="006C578E" w:rsidRDefault="006C578E" w:rsidP="008E3392">
      <w:pPr>
        <w:ind w:left="1416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 xml:space="preserve">- dokładność pomiaru listków bocznych na poziomie -40 </w:t>
      </w:r>
      <w:proofErr w:type="spellStart"/>
      <w:r w:rsidRPr="006C578E">
        <w:rPr>
          <w:rFonts w:eastAsia="Calibri" w:cs="Times New Roman"/>
        </w:rPr>
        <w:t>dB</w:t>
      </w:r>
      <w:proofErr w:type="spellEnd"/>
      <w:r w:rsidRPr="006C578E">
        <w:rPr>
          <w:rFonts w:eastAsia="Calibri" w:cs="Times New Roman"/>
        </w:rPr>
        <w:t xml:space="preserve"> dla pojedynczego pomiaru nie mniejsza niż ±</w:t>
      </w:r>
      <w:r w:rsidR="008E3392">
        <w:rPr>
          <w:rFonts w:eastAsia="Calibri" w:cs="Times New Roman"/>
        </w:rPr>
        <w:t xml:space="preserve"> </w:t>
      </w:r>
      <w:r w:rsidRPr="006C578E">
        <w:rPr>
          <w:rFonts w:eastAsia="Calibri" w:cs="Times New Roman"/>
        </w:rPr>
        <w:t xml:space="preserve">2 </w:t>
      </w:r>
      <w:proofErr w:type="spellStart"/>
      <w:r w:rsidRPr="006C578E">
        <w:rPr>
          <w:rFonts w:eastAsia="Calibri" w:cs="Times New Roman"/>
        </w:rPr>
        <w:t>dB</w:t>
      </w:r>
      <w:proofErr w:type="spellEnd"/>
      <w:r w:rsidR="008E3392">
        <w:rPr>
          <w:rFonts w:eastAsia="Calibri" w:cs="Times New Roman"/>
        </w:rPr>
        <w:t>,</w:t>
      </w:r>
    </w:p>
    <w:p w14:paraId="3AA53A48" w14:textId="321AB514" w:rsidR="006C578E" w:rsidRPr="006C578E" w:rsidRDefault="006C578E" w:rsidP="008E3392">
      <w:pPr>
        <w:ind w:left="1416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 xml:space="preserve">- dokładność pomiaru listków bocznych na poziomie -45 </w:t>
      </w:r>
      <w:proofErr w:type="spellStart"/>
      <w:r w:rsidRPr="006C578E">
        <w:rPr>
          <w:rFonts w:eastAsia="Calibri" w:cs="Times New Roman"/>
        </w:rPr>
        <w:t>dB</w:t>
      </w:r>
      <w:proofErr w:type="spellEnd"/>
      <w:r w:rsidRPr="006C578E">
        <w:rPr>
          <w:rFonts w:eastAsia="Calibri" w:cs="Times New Roman"/>
        </w:rPr>
        <w:t xml:space="preserve"> dla pojedynczego pomiaru nie mniejsza niż ±</w:t>
      </w:r>
      <w:r w:rsidR="008E3392">
        <w:rPr>
          <w:rFonts w:eastAsia="Calibri" w:cs="Times New Roman"/>
        </w:rPr>
        <w:t xml:space="preserve"> </w:t>
      </w:r>
      <w:r w:rsidRPr="006C578E">
        <w:rPr>
          <w:rFonts w:eastAsia="Calibri" w:cs="Times New Roman"/>
        </w:rPr>
        <w:t xml:space="preserve">3 </w:t>
      </w:r>
      <w:proofErr w:type="spellStart"/>
      <w:r w:rsidRPr="006C578E">
        <w:rPr>
          <w:rFonts w:eastAsia="Calibri" w:cs="Times New Roman"/>
        </w:rPr>
        <w:t>dB</w:t>
      </w:r>
      <w:proofErr w:type="spellEnd"/>
      <w:r w:rsidR="008E3392">
        <w:rPr>
          <w:rFonts w:eastAsia="Calibri" w:cs="Times New Roman"/>
        </w:rPr>
        <w:t>,</w:t>
      </w:r>
    </w:p>
    <w:p w14:paraId="6FB9B8C4" w14:textId="77777777" w:rsidR="006C578E" w:rsidRPr="006C578E" w:rsidRDefault="006C578E" w:rsidP="008E3392">
      <w:pPr>
        <w:ind w:left="1416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• Dokładności określenia kątów w azymucie i elewacji muszą nie mogą być mniejsze niż:</w:t>
      </w:r>
    </w:p>
    <w:p w14:paraId="42F22486" w14:textId="02347936" w:rsidR="006C578E" w:rsidRPr="006C578E" w:rsidRDefault="006C578E" w:rsidP="008E3392">
      <w:pPr>
        <w:ind w:left="1416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- w zakresie ±</w:t>
      </w:r>
      <w:r w:rsidR="008E3392">
        <w:rPr>
          <w:rFonts w:eastAsia="Calibri" w:cs="Times New Roman"/>
        </w:rPr>
        <w:t xml:space="preserve"> </w:t>
      </w:r>
      <w:r w:rsidRPr="006C578E">
        <w:rPr>
          <w:rFonts w:eastAsia="Calibri" w:cs="Times New Roman"/>
        </w:rPr>
        <w:t>20° od kierunku normalnej do apertury 0,5°</w:t>
      </w:r>
      <w:r w:rsidR="008E3392">
        <w:rPr>
          <w:rFonts w:eastAsia="Calibri" w:cs="Times New Roman"/>
        </w:rPr>
        <w:t>,</w:t>
      </w:r>
    </w:p>
    <w:p w14:paraId="5E70031E" w14:textId="40E3E77D" w:rsidR="006C578E" w:rsidRPr="006C578E" w:rsidRDefault="006C578E" w:rsidP="008E3392">
      <w:pPr>
        <w:ind w:left="1416"/>
        <w:contextualSpacing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>- w pozostałych kątach 1°</w:t>
      </w:r>
      <w:r w:rsidR="008E3392">
        <w:rPr>
          <w:rFonts w:eastAsia="Calibri" w:cs="Times New Roman"/>
        </w:rPr>
        <w:t>.</w:t>
      </w:r>
    </w:p>
    <w:p w14:paraId="0A3478F5" w14:textId="77777777" w:rsidR="006C578E" w:rsidRPr="006C578E" w:rsidRDefault="006C578E" w:rsidP="006C578E">
      <w:pPr>
        <w:ind w:left="1416"/>
        <w:contextualSpacing/>
        <w:rPr>
          <w:rFonts w:eastAsia="Calibri" w:cs="Times New Roman"/>
          <w:highlight w:val="yellow"/>
        </w:rPr>
      </w:pPr>
    </w:p>
    <w:p w14:paraId="1A11076D" w14:textId="77777777" w:rsidR="006C578E" w:rsidRPr="006C578E" w:rsidRDefault="006C578E" w:rsidP="008E3392">
      <w:pPr>
        <w:spacing w:after="0"/>
        <w:ind w:left="720"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 xml:space="preserve">Zakres kątów fazowych: </w:t>
      </w:r>
    </w:p>
    <w:p w14:paraId="1A56B1D3" w14:textId="7FA0A20A" w:rsidR="006C578E" w:rsidRPr="006C578E" w:rsidRDefault="006C578E" w:rsidP="008E3392">
      <w:pPr>
        <w:spacing w:after="0"/>
        <w:ind w:left="720"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 xml:space="preserve">• </w:t>
      </w:r>
      <w:r w:rsidR="008E3392">
        <w:rPr>
          <w:rFonts w:eastAsia="Calibri" w:cs="Times New Roman"/>
        </w:rPr>
        <w:t>d</w:t>
      </w:r>
      <w:r w:rsidRPr="006C578E">
        <w:rPr>
          <w:rFonts w:eastAsia="Calibri" w:cs="Times New Roman"/>
        </w:rPr>
        <w:t>la anten mocowanych od dołu pomiar charakterystyki w płaszczyźnie elewacyjnej musi być realizowany jedynie ruchem elewacyjnym (nie dopuszcza się pomiaru elewacji poprzez obrót anteny o kąt 90</w:t>
      </w:r>
      <w:r w:rsidRPr="006C578E">
        <w:rPr>
          <w:rFonts w:eastAsia="Calibri" w:cs="Calibri"/>
        </w:rPr>
        <w:t>°</w:t>
      </w:r>
      <w:r w:rsidRPr="006C578E">
        <w:rPr>
          <w:rFonts w:eastAsia="Calibri" w:cs="Times New Roman"/>
        </w:rPr>
        <w:t xml:space="preserve"> i pomiar w płaszczyźnie azymutalnej)</w:t>
      </w:r>
      <w:r w:rsidR="008E3392">
        <w:rPr>
          <w:rFonts w:eastAsia="Calibri" w:cs="Times New Roman"/>
        </w:rPr>
        <w:t>,</w:t>
      </w:r>
    </w:p>
    <w:p w14:paraId="6F4D2E39" w14:textId="204DAAB7" w:rsidR="008E3392" w:rsidRDefault="006C578E" w:rsidP="00C013F7">
      <w:pPr>
        <w:spacing w:after="0"/>
        <w:ind w:left="720"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t xml:space="preserve">• </w:t>
      </w:r>
      <w:r w:rsidR="008E3392">
        <w:rPr>
          <w:rFonts w:eastAsia="Calibri" w:cs="Times New Roman"/>
        </w:rPr>
        <w:t>d</w:t>
      </w:r>
      <w:r w:rsidRPr="006C578E">
        <w:rPr>
          <w:rFonts w:eastAsia="Calibri" w:cs="Times New Roman"/>
        </w:rPr>
        <w:t>odatkowo pozycjoner musi umożliwiać pomiar dla dowolnej kombinacji kątów z wyżej podanego zakresu dla płaszczyzn azymutalnej i elewacyjnej.</w:t>
      </w:r>
    </w:p>
    <w:p w14:paraId="7EA71C9B" w14:textId="77777777" w:rsidR="00C013F7" w:rsidRPr="006C578E" w:rsidRDefault="00C013F7" w:rsidP="006C578E">
      <w:pPr>
        <w:spacing w:after="0"/>
        <w:rPr>
          <w:rFonts w:eastAsia="Calibri" w:cs="Times New Roman"/>
        </w:rPr>
      </w:pPr>
    </w:p>
    <w:p w14:paraId="0A8E5879" w14:textId="77777777" w:rsidR="006C578E" w:rsidRPr="006C578E" w:rsidRDefault="006C578E" w:rsidP="006D3230">
      <w:pPr>
        <w:pStyle w:val="Styl3"/>
      </w:pPr>
      <w:bookmarkStart w:id="204" w:name="_Toc102992771"/>
      <w:bookmarkStart w:id="205" w:name="_Toc103206824"/>
      <w:bookmarkStart w:id="206" w:name="_Toc109122193"/>
      <w:r w:rsidRPr="006C578E">
        <w:t>Panele wentylacyjne</w:t>
      </w:r>
      <w:bookmarkEnd w:id="204"/>
      <w:bookmarkEnd w:id="205"/>
      <w:bookmarkEnd w:id="206"/>
    </w:p>
    <w:p w14:paraId="11E4D4B4" w14:textId="77777777" w:rsidR="006C578E" w:rsidRPr="006C578E" w:rsidRDefault="006C578E" w:rsidP="006C578E">
      <w:pPr>
        <w:rPr>
          <w:rFonts w:eastAsia="Calibri" w:cs="Times New Roman"/>
        </w:rPr>
      </w:pPr>
    </w:p>
    <w:p w14:paraId="12C0C074" w14:textId="21EB5115" w:rsidR="006C578E" w:rsidRPr="006C578E" w:rsidRDefault="008E3392" w:rsidP="008E3392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w</w:t>
      </w:r>
      <w:r w:rsidR="006C578E" w:rsidRPr="006C578E">
        <w:rPr>
          <w:rFonts w:eastAsia="Calibri" w:cs="Times New Roman"/>
        </w:rPr>
        <w:t xml:space="preserve"> budynku będzie wykonana kompletna instalacja wentylacyjna, zaprojektowana w oparciu o wytyczne dostarczone przez Wykonawcę komory. Zgodnie z tymi wytycznymi instalacja ta ma zapewniać warunki właściwe dla wyposażenia komory</w:t>
      </w:r>
      <w:r>
        <w:rPr>
          <w:rFonts w:eastAsia="Calibri" w:cs="Times New Roman"/>
        </w:rPr>
        <w:t>,</w:t>
      </w:r>
    </w:p>
    <w:p w14:paraId="07A3EB6D" w14:textId="16A67F54" w:rsidR="006C578E" w:rsidRPr="006C578E" w:rsidRDefault="008E3392" w:rsidP="008E3392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k</w:t>
      </w:r>
      <w:r w:rsidR="006C578E" w:rsidRPr="006C578E">
        <w:rPr>
          <w:rFonts w:eastAsia="Calibri" w:cs="Times New Roman"/>
        </w:rPr>
        <w:t>omora powinna być wyposażona w panele wentylacyjne typu plaster miodu. Wentylacja powinna zapewnić utrzymanie warunków środowiskowych zgodnie z wymaganiami producenta absorberów zainstalowanych wewnątrz komory. Panele wentylacyjne nie mogą pogarszać szczelności komory</w:t>
      </w:r>
      <w:r>
        <w:rPr>
          <w:rFonts w:eastAsia="Calibri" w:cs="Times New Roman"/>
        </w:rPr>
        <w:t>,</w:t>
      </w:r>
    </w:p>
    <w:p w14:paraId="368B5A70" w14:textId="29142530" w:rsidR="006C578E" w:rsidRPr="006C578E" w:rsidRDefault="008E3392" w:rsidP="008E3392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k</w:t>
      </w:r>
      <w:r w:rsidR="006C578E" w:rsidRPr="006C578E">
        <w:rPr>
          <w:rFonts w:eastAsia="Calibri" w:cs="Times New Roman"/>
        </w:rPr>
        <w:t>omora musi być wyposażona w niezbędny system czujników pomiaru temperatury i wilgotności w celu kontroli ich wartości wewnątrz komory</w:t>
      </w:r>
      <w:r>
        <w:rPr>
          <w:rFonts w:eastAsia="Calibri" w:cs="Times New Roman"/>
        </w:rPr>
        <w:t>,</w:t>
      </w:r>
    </w:p>
    <w:p w14:paraId="1B194A1D" w14:textId="0067715B" w:rsidR="006C578E" w:rsidRDefault="008E3392" w:rsidP="008E3392">
      <w:pPr>
        <w:numPr>
          <w:ilvl w:val="0"/>
          <w:numId w:val="25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="006C578E" w:rsidRPr="006C578E">
        <w:rPr>
          <w:rFonts w:eastAsia="Calibri" w:cs="Times New Roman"/>
        </w:rPr>
        <w:t>rzewidywana maksymalna moc wydzielana w komorze przez system AUT wraz z wyposażeniem – 100 W</w:t>
      </w:r>
      <w:r>
        <w:rPr>
          <w:rFonts w:eastAsia="Calibri" w:cs="Times New Roman"/>
        </w:rPr>
        <w:t>.</w:t>
      </w:r>
    </w:p>
    <w:p w14:paraId="185B44B4" w14:textId="77777777" w:rsidR="00E17228" w:rsidRDefault="00E17228" w:rsidP="00E17228">
      <w:pPr>
        <w:contextualSpacing/>
        <w:jc w:val="both"/>
        <w:rPr>
          <w:rFonts w:eastAsia="Calibri" w:cs="Times New Roman"/>
        </w:rPr>
      </w:pPr>
    </w:p>
    <w:p w14:paraId="3CB1D5D8" w14:textId="77777777" w:rsidR="00E17228" w:rsidRDefault="00AE210D" w:rsidP="00E17228">
      <w:pPr>
        <w:pStyle w:val="Styl3"/>
      </w:pPr>
      <w:bookmarkStart w:id="207" w:name="_Toc109122194"/>
      <w:r w:rsidRPr="006C578E">
        <w:lastRenderedPageBreak/>
        <w:t>P</w:t>
      </w:r>
      <w:r>
        <w:t>omieszczenia pomocnicze AR i CR</w:t>
      </w:r>
      <w:bookmarkEnd w:id="207"/>
    </w:p>
    <w:p w14:paraId="4696271F" w14:textId="77777777" w:rsidR="00E17228" w:rsidRDefault="00E17228" w:rsidP="00F15917">
      <w:pPr>
        <w:ind w:left="709" w:hanging="425"/>
      </w:pPr>
    </w:p>
    <w:p w14:paraId="6DDA215C" w14:textId="69E40E62" w:rsidR="00AE210D" w:rsidRPr="00AE210D" w:rsidRDefault="00AE210D" w:rsidP="00E17228">
      <w:pPr>
        <w:ind w:left="284"/>
        <w:jc w:val="both"/>
      </w:pPr>
      <w:r>
        <w:t xml:space="preserve">Zarówno </w:t>
      </w:r>
      <w:r w:rsidR="002B0703">
        <w:t>dla</w:t>
      </w:r>
      <w:r w:rsidR="00F15917">
        <w:t xml:space="preserve"> części komory hybrydowej </w:t>
      </w:r>
      <w:r>
        <w:t>SAC jak i FAR pomieszczenie ekranowane przeznaczone</w:t>
      </w:r>
      <w:r w:rsidR="00E17228">
        <w:t xml:space="preserve"> </w:t>
      </w:r>
      <w:r>
        <w:t>do zainstalowania wzmacniaczy AR oraz pomieszczenie kontrole CR są wspólne. Wymagania dla tych pomieszczeń zostały opisane w rozdziale 1.26 oraz 1.27.</w:t>
      </w:r>
    </w:p>
    <w:p w14:paraId="343D02B1" w14:textId="77777777" w:rsidR="006C578E" w:rsidRPr="006C578E" w:rsidRDefault="006C578E" w:rsidP="006D3230">
      <w:pPr>
        <w:pStyle w:val="Styl3"/>
      </w:pPr>
      <w:bookmarkStart w:id="208" w:name="_Toc102992772"/>
      <w:bookmarkStart w:id="209" w:name="_Toc103206825"/>
      <w:bookmarkStart w:id="210" w:name="_Toc109122195"/>
      <w:r w:rsidRPr="006C578E">
        <w:t>Filtry RF</w:t>
      </w:r>
      <w:bookmarkEnd w:id="208"/>
      <w:bookmarkEnd w:id="209"/>
      <w:bookmarkEnd w:id="210"/>
    </w:p>
    <w:p w14:paraId="239D1712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540FB19F" w14:textId="70B4D54E" w:rsidR="006C578E" w:rsidRPr="00780202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 komorze powinny zostać zainstalowane filtry RF</w:t>
      </w:r>
      <w:r w:rsidR="00AA4A23">
        <w:rPr>
          <w:rFonts w:eastAsia="Calibri" w:cs="Times New Roman"/>
          <w:color w:val="000000"/>
        </w:rPr>
        <w:t xml:space="preserve"> </w:t>
      </w:r>
      <w:r w:rsidRPr="00780202">
        <w:rPr>
          <w:rFonts w:eastAsia="Calibri" w:cs="Times New Roman"/>
          <w:color w:val="000000"/>
        </w:rPr>
        <w:t xml:space="preserve">o tłumienności wtrąceniowej nie gorszej niż skuteczność ekranowania komory, pracujące od 300 MHz o skuteczności co najmniej 100 </w:t>
      </w:r>
      <w:proofErr w:type="spellStart"/>
      <w:r w:rsidRPr="00780202">
        <w:rPr>
          <w:rFonts w:eastAsia="Calibri" w:cs="Times New Roman"/>
          <w:color w:val="000000"/>
        </w:rPr>
        <w:t>dB</w:t>
      </w:r>
      <w:proofErr w:type="spellEnd"/>
      <w:r w:rsidRPr="00780202">
        <w:rPr>
          <w:rFonts w:eastAsia="Calibri" w:cs="Times New Roman"/>
          <w:color w:val="000000"/>
        </w:rPr>
        <w:t xml:space="preserve">, typu </w:t>
      </w:r>
      <w:r w:rsidRPr="00F054E1">
        <w:rPr>
          <w:rFonts w:eastAsia="Calibri" w:cs="Times New Roman"/>
        </w:rPr>
        <w:t>CM (</w:t>
      </w:r>
      <w:proofErr w:type="spellStart"/>
      <w:r w:rsidRPr="00F054E1">
        <w:rPr>
          <w:rFonts w:eastAsia="Calibri" w:cs="Times New Roman"/>
        </w:rPr>
        <w:t>common</w:t>
      </w:r>
      <w:proofErr w:type="spellEnd"/>
      <w:r w:rsidRPr="00F054E1">
        <w:rPr>
          <w:rFonts w:eastAsia="Calibri" w:cs="Times New Roman"/>
        </w:rPr>
        <w:t xml:space="preserve"> </w:t>
      </w:r>
      <w:proofErr w:type="spellStart"/>
      <w:r w:rsidRPr="00F054E1">
        <w:rPr>
          <w:rFonts w:eastAsia="Calibri" w:cs="Times New Roman"/>
        </w:rPr>
        <w:t>mode</w:t>
      </w:r>
      <w:proofErr w:type="spellEnd"/>
      <w:r w:rsidRPr="00F054E1">
        <w:rPr>
          <w:rFonts w:eastAsia="Calibri" w:cs="Times New Roman"/>
        </w:rPr>
        <w:t>) czyli filtry o wspólnym dławiku lub DM (</w:t>
      </w:r>
      <w:proofErr w:type="spellStart"/>
      <w:r w:rsidRPr="00F054E1">
        <w:rPr>
          <w:rFonts w:eastAsia="Calibri" w:cs="Times New Roman"/>
        </w:rPr>
        <w:t>differential</w:t>
      </w:r>
      <w:proofErr w:type="spellEnd"/>
      <w:r w:rsidRPr="00F054E1">
        <w:rPr>
          <w:rFonts w:eastAsia="Calibri" w:cs="Times New Roman"/>
        </w:rPr>
        <w:t xml:space="preserve"> </w:t>
      </w:r>
      <w:proofErr w:type="spellStart"/>
      <w:r w:rsidRPr="00F054E1">
        <w:rPr>
          <w:rFonts w:eastAsia="Calibri" w:cs="Times New Roman"/>
        </w:rPr>
        <w:t>mode</w:t>
      </w:r>
      <w:proofErr w:type="spellEnd"/>
      <w:r w:rsidRPr="00F054E1">
        <w:rPr>
          <w:rFonts w:eastAsia="Calibri" w:cs="Times New Roman"/>
        </w:rPr>
        <w:t>) czyli każda linia ma swój niezależny dławik:</w:t>
      </w:r>
    </w:p>
    <w:p w14:paraId="791E05FD" w14:textId="77777777" w:rsidR="006C578E" w:rsidRPr="00F054E1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F054E1">
        <w:rPr>
          <w:rFonts w:eastAsia="Calibri" w:cs="Times New Roman"/>
          <w:color w:val="000000"/>
        </w:rPr>
        <w:t>- 1 x filtr zasilający 1-fazowy 2 x 16A, 250V,</w:t>
      </w:r>
    </w:p>
    <w:p w14:paraId="0FD8A3F7" w14:textId="77777777" w:rsidR="006C578E" w:rsidRPr="00F054E1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F054E1">
        <w:rPr>
          <w:rFonts w:eastAsia="Calibri" w:cs="Times New Roman"/>
          <w:color w:val="000000"/>
        </w:rPr>
        <w:t>- filtr(y) do zasilania oświetlenia komory i wyposażenia własnego komory.</w:t>
      </w:r>
    </w:p>
    <w:p w14:paraId="51F43ACA" w14:textId="77777777" w:rsidR="00C013F7" w:rsidRDefault="00C013F7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59CECF2B" w14:textId="77777777" w:rsidR="006C578E" w:rsidRPr="006C578E" w:rsidRDefault="006C578E" w:rsidP="006D3230">
      <w:pPr>
        <w:pStyle w:val="Styl3"/>
      </w:pPr>
      <w:bookmarkStart w:id="211" w:name="_Toc102992773"/>
      <w:bookmarkStart w:id="212" w:name="_Toc103206826"/>
      <w:bookmarkStart w:id="213" w:name="_Toc109122196"/>
      <w:r w:rsidRPr="006C578E">
        <w:t>Absorbery</w:t>
      </w:r>
      <w:bookmarkEnd w:id="211"/>
      <w:bookmarkEnd w:id="212"/>
      <w:bookmarkEnd w:id="213"/>
    </w:p>
    <w:p w14:paraId="6DEE904A" w14:textId="77777777" w:rsidR="006C578E" w:rsidRPr="006C578E" w:rsidRDefault="006C578E" w:rsidP="006C578E">
      <w:pPr>
        <w:rPr>
          <w:rFonts w:eastAsia="Calibri" w:cs="Times New Roman"/>
        </w:rPr>
      </w:pPr>
    </w:p>
    <w:p w14:paraId="742267C2" w14:textId="77777777" w:rsidR="006C578E" w:rsidRPr="006C578E" w:rsidRDefault="006C578E" w:rsidP="006C578E">
      <w:pPr>
        <w:rPr>
          <w:rFonts w:eastAsia="Calibri" w:cs="Times New Roman"/>
        </w:rPr>
      </w:pPr>
      <w:r w:rsidRPr="006C578E">
        <w:rPr>
          <w:rFonts w:eastAsia="Calibri" w:cs="Times New Roman"/>
        </w:rPr>
        <w:t xml:space="preserve">Zamontowane w komorze absorbery muszą wykazywać się współczynnikiem </w:t>
      </w:r>
      <w:r w:rsidRPr="006C578E">
        <w:rPr>
          <w:rFonts w:eastAsia="Calibri" w:cs="Times New Roman"/>
          <w:i/>
          <w:iCs/>
        </w:rPr>
        <w:t xml:space="preserve">return </w:t>
      </w:r>
      <w:proofErr w:type="spellStart"/>
      <w:r w:rsidRPr="006C578E">
        <w:rPr>
          <w:rFonts w:eastAsia="Calibri" w:cs="Times New Roman"/>
          <w:i/>
          <w:iCs/>
        </w:rPr>
        <w:t>loss</w:t>
      </w:r>
      <w:proofErr w:type="spellEnd"/>
      <w:r w:rsidRPr="006C578E">
        <w:rPr>
          <w:rFonts w:eastAsia="Calibri" w:cs="Times New Roman"/>
          <w:i/>
          <w:iCs/>
        </w:rPr>
        <w:t xml:space="preserve"> </w:t>
      </w:r>
      <w:r w:rsidRPr="006C578E">
        <w:rPr>
          <w:rFonts w:eastAsia="Calibri" w:cs="Times New Roman"/>
        </w:rPr>
        <w:t>nie gorszym niż przedstawiony w poniższej tabeli.</w:t>
      </w:r>
    </w:p>
    <w:p w14:paraId="66F36780" w14:textId="49785B8D" w:rsidR="006C578E" w:rsidRPr="006C578E" w:rsidRDefault="006C578E" w:rsidP="006C578E">
      <w:pPr>
        <w:keepNext/>
        <w:spacing w:after="200" w:line="240" w:lineRule="auto"/>
        <w:rPr>
          <w:rFonts w:eastAsia="Calibri" w:cs="Times New Roman"/>
          <w:i/>
          <w:iCs/>
          <w:color w:val="44546A"/>
          <w:sz w:val="18"/>
          <w:szCs w:val="18"/>
        </w:rPr>
      </w:pPr>
      <w:r w:rsidRPr="006C578E">
        <w:rPr>
          <w:rFonts w:eastAsia="Calibri" w:cs="Times New Roman"/>
          <w:i/>
          <w:iCs/>
          <w:color w:val="44546A"/>
          <w:sz w:val="18"/>
          <w:szCs w:val="18"/>
        </w:rPr>
        <w:t xml:space="preserve">Tabela </w:t>
      </w:r>
      <w:r w:rsidRPr="006C578E">
        <w:rPr>
          <w:rFonts w:eastAsia="Calibri" w:cs="Times New Roman"/>
          <w:i/>
          <w:iCs/>
          <w:color w:val="44546A"/>
          <w:sz w:val="18"/>
          <w:szCs w:val="18"/>
        </w:rPr>
        <w:fldChar w:fldCharType="begin"/>
      </w:r>
      <w:r w:rsidRPr="006C578E">
        <w:rPr>
          <w:rFonts w:eastAsia="Calibri" w:cs="Times New Roman"/>
          <w:i/>
          <w:iCs/>
          <w:color w:val="44546A"/>
          <w:sz w:val="18"/>
          <w:szCs w:val="18"/>
        </w:rPr>
        <w:instrText xml:space="preserve"> SEQ Tabela \* ARABIC </w:instrText>
      </w:r>
      <w:r w:rsidRPr="006C578E">
        <w:rPr>
          <w:rFonts w:eastAsia="Calibri" w:cs="Times New Roman"/>
          <w:i/>
          <w:iCs/>
          <w:color w:val="44546A"/>
          <w:sz w:val="18"/>
          <w:szCs w:val="18"/>
        </w:rPr>
        <w:fldChar w:fldCharType="separate"/>
      </w:r>
      <w:r w:rsidR="00F0218D">
        <w:rPr>
          <w:rFonts w:eastAsia="Calibri" w:cs="Times New Roman"/>
          <w:i/>
          <w:iCs/>
          <w:noProof/>
          <w:color w:val="44546A"/>
          <w:sz w:val="18"/>
          <w:szCs w:val="18"/>
        </w:rPr>
        <w:t>3</w:t>
      </w:r>
      <w:r w:rsidRPr="006C578E">
        <w:rPr>
          <w:rFonts w:eastAsia="Calibri" w:cs="Times New Roman"/>
          <w:i/>
          <w:iCs/>
          <w:noProof/>
          <w:color w:val="44546A"/>
          <w:sz w:val="18"/>
          <w:szCs w:val="18"/>
        </w:rPr>
        <w:fldChar w:fldCharType="end"/>
      </w:r>
      <w:r w:rsidRPr="006C578E">
        <w:rPr>
          <w:rFonts w:eastAsia="Calibri" w:cs="Times New Roman"/>
          <w:i/>
          <w:iCs/>
          <w:color w:val="44546A"/>
          <w:sz w:val="18"/>
          <w:szCs w:val="18"/>
        </w:rPr>
        <w:t xml:space="preserve">. Wymagane minimalne parametry współczynnika Return </w:t>
      </w:r>
      <w:proofErr w:type="spellStart"/>
      <w:r w:rsidRPr="006C578E">
        <w:rPr>
          <w:rFonts w:eastAsia="Calibri" w:cs="Times New Roman"/>
          <w:i/>
          <w:iCs/>
          <w:color w:val="44546A"/>
          <w:sz w:val="18"/>
          <w:szCs w:val="18"/>
        </w:rPr>
        <w:t>Loss</w:t>
      </w:r>
      <w:proofErr w:type="spellEnd"/>
      <w:r w:rsidRPr="006C578E">
        <w:rPr>
          <w:rFonts w:eastAsia="Calibri" w:cs="Times New Roman"/>
          <w:i/>
          <w:iCs/>
          <w:color w:val="44546A"/>
          <w:sz w:val="18"/>
          <w:szCs w:val="18"/>
        </w:rPr>
        <w:t xml:space="preserve"> komory</w:t>
      </w:r>
    </w:p>
    <w:tbl>
      <w:tblPr>
        <w:tblStyle w:val="Tabela-Siatka2"/>
        <w:tblW w:w="2180" w:type="dxa"/>
        <w:tblInd w:w="595" w:type="dxa"/>
        <w:tblLook w:val="04A0" w:firstRow="1" w:lastRow="0" w:firstColumn="1" w:lastColumn="0" w:noHBand="0" w:noVBand="1"/>
      </w:tblPr>
      <w:tblGrid>
        <w:gridCol w:w="960"/>
        <w:gridCol w:w="1220"/>
      </w:tblGrid>
      <w:tr w:rsidR="006C578E" w:rsidRPr="00AE2260" w14:paraId="6F924DDE" w14:textId="77777777" w:rsidTr="006C578E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2D6743E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>f [MHz]</w:t>
            </w:r>
          </w:p>
        </w:tc>
        <w:tc>
          <w:tcPr>
            <w:tcW w:w="1220" w:type="dxa"/>
            <w:noWrap/>
            <w:vAlign w:val="center"/>
            <w:hideMark/>
          </w:tcPr>
          <w:p w14:paraId="183620BA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Times New Roman" w:cs="Times New Roman"/>
                <w:color w:val="000000"/>
                <w:lang w:eastAsia="pl-PL"/>
              </w:rPr>
              <w:t xml:space="preserve">Min. Return </w:t>
            </w:r>
            <w:proofErr w:type="spellStart"/>
            <w:r w:rsidRPr="006E0F59">
              <w:rPr>
                <w:rFonts w:eastAsia="Times New Roman" w:cs="Times New Roman"/>
                <w:color w:val="000000"/>
                <w:lang w:eastAsia="pl-PL"/>
              </w:rPr>
              <w:t>Loss</w:t>
            </w:r>
            <w:proofErr w:type="spellEnd"/>
            <w:r w:rsidRPr="006E0F59">
              <w:rPr>
                <w:rFonts w:eastAsia="Times New Roman" w:cs="Times New Roman"/>
                <w:color w:val="000000"/>
                <w:lang w:eastAsia="pl-PL"/>
              </w:rPr>
              <w:t xml:space="preserve"> [</w:t>
            </w:r>
            <w:proofErr w:type="spellStart"/>
            <w:r w:rsidRPr="006E0F59">
              <w:rPr>
                <w:rFonts w:eastAsia="Times New Roman" w:cs="Times New Roman"/>
                <w:color w:val="000000"/>
                <w:lang w:eastAsia="pl-PL"/>
              </w:rPr>
              <w:t>dB</w:t>
            </w:r>
            <w:proofErr w:type="spellEnd"/>
            <w:r w:rsidRPr="006E0F59">
              <w:rPr>
                <w:rFonts w:eastAsia="Times New Roman" w:cs="Times New Roman"/>
                <w:color w:val="000000"/>
                <w:lang w:eastAsia="pl-PL"/>
              </w:rPr>
              <w:t>]</w:t>
            </w:r>
          </w:p>
        </w:tc>
      </w:tr>
      <w:tr w:rsidR="006C578E" w:rsidRPr="00AE2260" w14:paraId="7B85C36C" w14:textId="77777777" w:rsidTr="006C578E">
        <w:trPr>
          <w:trHeight w:val="300"/>
        </w:trPr>
        <w:tc>
          <w:tcPr>
            <w:tcW w:w="960" w:type="dxa"/>
            <w:noWrap/>
            <w:vAlign w:val="bottom"/>
            <w:hideMark/>
          </w:tcPr>
          <w:p w14:paraId="5AC236BB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Calibri" w:cs="Times New Roman"/>
                <w:color w:val="000000"/>
              </w:rPr>
              <w:t>100</w:t>
            </w:r>
          </w:p>
        </w:tc>
        <w:tc>
          <w:tcPr>
            <w:tcW w:w="1220" w:type="dxa"/>
            <w:noWrap/>
            <w:vAlign w:val="bottom"/>
            <w:hideMark/>
          </w:tcPr>
          <w:p w14:paraId="67BA9227" w14:textId="387599D8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Calibri" w:cs="Times New Roman"/>
                <w:color w:val="000000"/>
              </w:rPr>
              <w:t>1</w:t>
            </w:r>
            <w:r w:rsidR="00AB21DC" w:rsidRPr="006E0F59">
              <w:rPr>
                <w:rFonts w:eastAsia="Calibri" w:cs="Times New Roman"/>
                <w:color w:val="000000"/>
              </w:rPr>
              <w:t>4</w:t>
            </w:r>
          </w:p>
        </w:tc>
      </w:tr>
      <w:tr w:rsidR="006C578E" w:rsidRPr="00AE2260" w14:paraId="0ED75B96" w14:textId="77777777" w:rsidTr="006C578E">
        <w:trPr>
          <w:trHeight w:val="300"/>
        </w:trPr>
        <w:tc>
          <w:tcPr>
            <w:tcW w:w="960" w:type="dxa"/>
            <w:noWrap/>
            <w:vAlign w:val="bottom"/>
            <w:hideMark/>
          </w:tcPr>
          <w:p w14:paraId="55A6FD98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Calibri" w:cs="Times New Roman"/>
                <w:color w:val="000000"/>
              </w:rPr>
              <w:t>300</w:t>
            </w:r>
          </w:p>
        </w:tc>
        <w:tc>
          <w:tcPr>
            <w:tcW w:w="1220" w:type="dxa"/>
            <w:noWrap/>
            <w:vAlign w:val="bottom"/>
            <w:hideMark/>
          </w:tcPr>
          <w:p w14:paraId="025B97B3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Calibri" w:cs="Times New Roman"/>
                <w:color w:val="000000"/>
              </w:rPr>
              <w:t>20</w:t>
            </w:r>
          </w:p>
        </w:tc>
      </w:tr>
      <w:tr w:rsidR="006C578E" w:rsidRPr="00AE2260" w14:paraId="4CC7A379" w14:textId="77777777" w:rsidTr="006C578E">
        <w:trPr>
          <w:trHeight w:val="300"/>
        </w:trPr>
        <w:tc>
          <w:tcPr>
            <w:tcW w:w="960" w:type="dxa"/>
            <w:noWrap/>
            <w:vAlign w:val="bottom"/>
            <w:hideMark/>
          </w:tcPr>
          <w:p w14:paraId="76E14DC0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Calibri" w:cs="Times New Roman"/>
                <w:color w:val="000000"/>
              </w:rPr>
              <w:t>1000</w:t>
            </w:r>
          </w:p>
        </w:tc>
        <w:tc>
          <w:tcPr>
            <w:tcW w:w="1220" w:type="dxa"/>
            <w:noWrap/>
            <w:vAlign w:val="bottom"/>
            <w:hideMark/>
          </w:tcPr>
          <w:p w14:paraId="3C70C1CD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Calibri" w:cs="Times New Roman"/>
                <w:color w:val="000000"/>
              </w:rPr>
              <w:t>45</w:t>
            </w:r>
          </w:p>
        </w:tc>
      </w:tr>
      <w:tr w:rsidR="006C578E" w:rsidRPr="00AE2260" w14:paraId="0CE0A821" w14:textId="77777777" w:rsidTr="006C578E">
        <w:trPr>
          <w:trHeight w:val="300"/>
        </w:trPr>
        <w:tc>
          <w:tcPr>
            <w:tcW w:w="960" w:type="dxa"/>
            <w:noWrap/>
            <w:vAlign w:val="bottom"/>
            <w:hideMark/>
          </w:tcPr>
          <w:p w14:paraId="21D7362C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Calibri" w:cs="Times New Roman"/>
                <w:color w:val="000000"/>
              </w:rPr>
              <w:t>18000</w:t>
            </w:r>
          </w:p>
        </w:tc>
        <w:tc>
          <w:tcPr>
            <w:tcW w:w="1220" w:type="dxa"/>
            <w:noWrap/>
            <w:vAlign w:val="bottom"/>
            <w:hideMark/>
          </w:tcPr>
          <w:p w14:paraId="5845E7F6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Calibri" w:cs="Times New Roman"/>
                <w:color w:val="000000"/>
              </w:rPr>
              <w:t>45</w:t>
            </w:r>
          </w:p>
        </w:tc>
      </w:tr>
      <w:tr w:rsidR="006C578E" w:rsidRPr="00AE2260" w14:paraId="47858EA7" w14:textId="77777777" w:rsidTr="006C578E">
        <w:trPr>
          <w:trHeight w:val="300"/>
        </w:trPr>
        <w:tc>
          <w:tcPr>
            <w:tcW w:w="960" w:type="dxa"/>
            <w:noWrap/>
            <w:vAlign w:val="bottom"/>
            <w:hideMark/>
          </w:tcPr>
          <w:p w14:paraId="219EB2B6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Calibri" w:cs="Times New Roman"/>
                <w:color w:val="000000"/>
              </w:rPr>
              <w:t>40000</w:t>
            </w:r>
          </w:p>
        </w:tc>
        <w:tc>
          <w:tcPr>
            <w:tcW w:w="1220" w:type="dxa"/>
            <w:noWrap/>
            <w:vAlign w:val="bottom"/>
            <w:hideMark/>
          </w:tcPr>
          <w:p w14:paraId="603AB6D9" w14:textId="77777777" w:rsidR="006C578E" w:rsidRPr="006E0F59" w:rsidRDefault="006C578E" w:rsidP="006C578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E0F59">
              <w:rPr>
                <w:rFonts w:eastAsia="Calibri" w:cs="Times New Roman"/>
                <w:color w:val="000000"/>
              </w:rPr>
              <w:t>45</w:t>
            </w:r>
          </w:p>
        </w:tc>
      </w:tr>
    </w:tbl>
    <w:p w14:paraId="69BE851E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2CB32E55" w14:textId="686E87A5" w:rsidR="006C578E" w:rsidRPr="006C578E" w:rsidRDefault="006C578E" w:rsidP="00F054E1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Komora musi spełniać wymogi opisane w </w:t>
      </w:r>
      <w:r w:rsidR="00E70D7F">
        <w:rPr>
          <w:rFonts w:eastAsia="Calibri" w:cs="Times New Roman"/>
          <w:color w:val="000000"/>
        </w:rPr>
        <w:t>punkcie 2.4.</w:t>
      </w:r>
    </w:p>
    <w:p w14:paraId="71053D21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71071B6A" w14:textId="62C000AC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Parametry muszą być spełnione dla podanych w niniejszym dokumencie w punkcie 2.2.1 odległości pomiarowych, z uwzględnieniem wielkości anten oraz faktycznego, maksymalnego rozstawu masztu.</w:t>
      </w:r>
    </w:p>
    <w:p w14:paraId="38B3983C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5CE410D5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Dostawa musi zawierać:</w:t>
      </w:r>
    </w:p>
    <w:p w14:paraId="3466AFD2" w14:textId="77777777" w:rsidR="006C578E" w:rsidRPr="006C578E" w:rsidRDefault="006C578E" w:rsidP="004153FA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absorbery piramidalne pokrywające wszystkie ściany, sufit, bramę wjazdową i drzwi dla personelu,</w:t>
      </w:r>
    </w:p>
    <w:p w14:paraId="6273C91A" w14:textId="77777777" w:rsidR="006C578E" w:rsidRPr="006C578E" w:rsidRDefault="006C578E" w:rsidP="004153FA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absorbery piramidalne zastosowane przy pomiarach 5G powinny zapewnić wyłożenie całej powierzchni masztów pomiarowych,</w:t>
      </w:r>
    </w:p>
    <w:p w14:paraId="30BD1DAD" w14:textId="428B686B" w:rsidR="006C578E" w:rsidRDefault="006C578E" w:rsidP="006C578E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opcjonalnie nakładki rozjaśniające na ścianie i suficie (nadruk/oklejenie odpowiedniego </w:t>
      </w:r>
      <w:proofErr w:type="spellStart"/>
      <w:r w:rsidRPr="006C578E">
        <w:rPr>
          <w:rFonts w:eastAsia="Calibri" w:cs="Times New Roman"/>
          <w:color w:val="000000"/>
        </w:rPr>
        <w:t>loga</w:t>
      </w:r>
      <w:proofErr w:type="spellEnd"/>
      <w:r w:rsidRPr="006C578E">
        <w:rPr>
          <w:rFonts w:eastAsia="Calibri" w:cs="Times New Roman"/>
          <w:color w:val="000000"/>
        </w:rPr>
        <w:t xml:space="preserve"> oraz nazwy firmy na wybranych nakładkach)</w:t>
      </w:r>
    </w:p>
    <w:p w14:paraId="7931A204" w14:textId="002168CC" w:rsidR="00AD77D6" w:rsidRDefault="00AD77D6" w:rsidP="00AD77D6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1CBDF89C" w14:textId="77777777" w:rsidR="00AD77D6" w:rsidRPr="00AD77D6" w:rsidRDefault="00AD77D6" w:rsidP="00AD77D6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62285169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lastRenderedPageBreak/>
        <w:t>Absorbery</w:t>
      </w:r>
    </w:p>
    <w:p w14:paraId="3FC801A3" w14:textId="004D578A" w:rsidR="006C578E" w:rsidRPr="006C578E" w:rsidRDefault="006C578E" w:rsidP="004153FA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O charakterystyce współczynnika odbicia w komorze spełniającej co najmniej wymagania przedstawione w tabeli nr 4</w:t>
      </w:r>
      <w:r w:rsidR="000559DA">
        <w:rPr>
          <w:rFonts w:eastAsia="Calibri" w:cs="Times New Roman"/>
          <w:color w:val="000000"/>
        </w:rPr>
        <w:t>,</w:t>
      </w:r>
      <w:r w:rsidRPr="006C578E">
        <w:rPr>
          <w:rFonts w:eastAsia="Calibri" w:cs="Times New Roman"/>
          <w:color w:val="000000"/>
        </w:rPr>
        <w:t xml:space="preserve"> </w:t>
      </w:r>
    </w:p>
    <w:p w14:paraId="76F3918B" w14:textId="317D3CE8" w:rsidR="006C578E" w:rsidRPr="006C578E" w:rsidRDefault="000559DA" w:rsidP="004153FA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p</w:t>
      </w:r>
      <w:r w:rsidR="006C578E" w:rsidRPr="006C578E">
        <w:rPr>
          <w:rFonts w:eastAsia="Calibri" w:cs="Times New Roman"/>
          <w:color w:val="000000"/>
        </w:rPr>
        <w:t>owierzchnia drzwi serwisowych od wnętrza komory musi być wyłożona absorberami w taki sam sposób, jak na ścianach i suficie lub musi być zastosowane inne równoważne rozwiązanie gwarantujące utrzymanie parametrów komory</w:t>
      </w:r>
      <w:r>
        <w:rPr>
          <w:rFonts w:eastAsia="Calibri" w:cs="Times New Roman"/>
          <w:color w:val="000000"/>
        </w:rPr>
        <w:t>,</w:t>
      </w:r>
    </w:p>
    <w:p w14:paraId="79237EB3" w14:textId="2240EFA0" w:rsidR="006C578E" w:rsidRPr="006C578E" w:rsidRDefault="000559DA" w:rsidP="004153FA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a</w:t>
      </w:r>
      <w:r w:rsidR="006C578E" w:rsidRPr="006C578E">
        <w:rPr>
          <w:rFonts w:eastAsia="Calibri" w:cs="Times New Roman"/>
          <w:color w:val="000000"/>
        </w:rPr>
        <w:t>bsorbery chodzone powinny być poprowadzone w taki sposób, aby możliwe było usunięcie absorberów piramidalnych znajdujących się pomiędzy masztami pomiarowymi</w:t>
      </w:r>
      <w:r>
        <w:rPr>
          <w:rFonts w:eastAsia="Calibri" w:cs="Times New Roman"/>
          <w:color w:val="000000"/>
        </w:rPr>
        <w:t>.</w:t>
      </w:r>
    </w:p>
    <w:p w14:paraId="61C086F2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00"/>
        </w:rPr>
      </w:pPr>
    </w:p>
    <w:p w14:paraId="3205DDBD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Absorbery powinny być niepalne, odporne na spaliny i spełniać odpowiednie normy w tym zakresie, a co najmniej:</w:t>
      </w:r>
    </w:p>
    <w:p w14:paraId="26185DC0" w14:textId="77777777" w:rsidR="006C578E" w:rsidRPr="006C578E" w:rsidRDefault="006C578E" w:rsidP="004153FA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lang w:val="en-US"/>
        </w:rPr>
      </w:pPr>
      <w:r w:rsidRPr="006C578E">
        <w:rPr>
          <w:rFonts w:eastAsia="Calibri" w:cs="Times New Roman"/>
          <w:color w:val="000000"/>
          <w:lang w:val="en-US"/>
        </w:rPr>
        <w:t xml:space="preserve">DIN 4102 Class B2 </w:t>
      </w:r>
      <w:proofErr w:type="spellStart"/>
      <w:r w:rsidRPr="006C578E">
        <w:rPr>
          <w:rFonts w:eastAsia="Calibri" w:cs="Times New Roman"/>
          <w:color w:val="000000"/>
          <w:lang w:val="en-US"/>
        </w:rPr>
        <w:t>lub</w:t>
      </w:r>
      <w:proofErr w:type="spellEnd"/>
      <w:r w:rsidRPr="006C578E">
        <w:rPr>
          <w:rFonts w:eastAsia="Calibri" w:cs="Times New Roman"/>
          <w:color w:val="000000"/>
          <w:lang w:val="en-US"/>
        </w:rPr>
        <w:t xml:space="preserve"> NF P92-501 Class M2,</w:t>
      </w:r>
    </w:p>
    <w:p w14:paraId="0FD14A2C" w14:textId="30358A58" w:rsidR="006C578E" w:rsidRDefault="006C578E" w:rsidP="004153FA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NRL 8093 </w:t>
      </w:r>
      <w:proofErr w:type="spellStart"/>
      <w:r w:rsidRPr="006C578E">
        <w:rPr>
          <w:rFonts w:eastAsia="Calibri" w:cs="Times New Roman"/>
          <w:color w:val="000000"/>
        </w:rPr>
        <w:t>Tests</w:t>
      </w:r>
      <w:proofErr w:type="spellEnd"/>
      <w:r w:rsidRPr="006C578E">
        <w:rPr>
          <w:rFonts w:eastAsia="Calibri" w:cs="Times New Roman"/>
          <w:color w:val="000000"/>
        </w:rPr>
        <w:t xml:space="preserve"> 1, 2 &amp; 3.</w:t>
      </w:r>
    </w:p>
    <w:p w14:paraId="6B172F08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737436D2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/>
          <w:color w:val="000000"/>
        </w:rPr>
      </w:pPr>
      <w:r w:rsidRPr="006C578E">
        <w:rPr>
          <w:rFonts w:eastAsia="Calibri" w:cs="Times New Roman"/>
          <w:b/>
          <w:color w:val="000000"/>
        </w:rPr>
        <w:t>Wymagania dla absorberów piramidalnych i ich montażu</w:t>
      </w:r>
    </w:p>
    <w:p w14:paraId="4C680C4D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Charakterystyka i wymagania montażowe absorberów:</w:t>
      </w:r>
    </w:p>
    <w:p w14:paraId="4EACC31C" w14:textId="0ECB76D2" w:rsidR="006C578E" w:rsidRPr="006C578E" w:rsidRDefault="00376837" w:rsidP="004153FA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p</w:t>
      </w:r>
      <w:r w:rsidR="006C578E" w:rsidRPr="006C578E">
        <w:rPr>
          <w:rFonts w:eastAsia="Calibri" w:cs="Times New Roman"/>
          <w:color w:val="000000"/>
        </w:rPr>
        <w:t>o zamontowaniu absorberów na ścianach i suficie można opcjonalnie przykryć je osłonami rozjaśniającymi i chroniącymi przed uszkodzeniem (</w:t>
      </w:r>
      <w:proofErr w:type="spellStart"/>
      <w:r w:rsidR="006C578E" w:rsidRPr="006C578E">
        <w:rPr>
          <w:rFonts w:eastAsia="Calibri" w:cs="Times New Roman"/>
          <w:color w:val="000000"/>
        </w:rPr>
        <w:t>white</w:t>
      </w:r>
      <w:proofErr w:type="spellEnd"/>
      <w:r w:rsidR="006C578E" w:rsidRPr="006C578E">
        <w:rPr>
          <w:rFonts w:eastAsia="Calibri" w:cs="Times New Roman"/>
          <w:color w:val="000000"/>
        </w:rPr>
        <w:t xml:space="preserve"> </w:t>
      </w:r>
      <w:proofErr w:type="spellStart"/>
      <w:r w:rsidR="006C578E" w:rsidRPr="006C578E">
        <w:rPr>
          <w:rFonts w:eastAsia="Calibri" w:cs="Times New Roman"/>
          <w:color w:val="000000"/>
        </w:rPr>
        <w:t>caps</w:t>
      </w:r>
      <w:proofErr w:type="spellEnd"/>
      <w:r w:rsidR="006C578E" w:rsidRPr="006C578E">
        <w:rPr>
          <w:rFonts w:eastAsia="Calibri" w:cs="Times New Roman"/>
          <w:color w:val="000000"/>
        </w:rPr>
        <w:t>)</w:t>
      </w:r>
      <w:r>
        <w:rPr>
          <w:rFonts w:eastAsia="Calibri" w:cs="Times New Roman"/>
          <w:color w:val="000000"/>
        </w:rPr>
        <w:t>,</w:t>
      </w:r>
      <w:r w:rsidR="006C578E" w:rsidRPr="006C578E">
        <w:rPr>
          <w:rFonts w:eastAsia="Calibri" w:cs="Times New Roman"/>
          <w:color w:val="000000"/>
        </w:rPr>
        <w:t xml:space="preserve"> </w:t>
      </w:r>
    </w:p>
    <w:p w14:paraId="54C5DA8B" w14:textId="5119F43C" w:rsidR="006C578E" w:rsidRPr="006C578E" w:rsidRDefault="00376837" w:rsidP="004153FA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z</w:t>
      </w:r>
      <w:r w:rsidR="006C578E" w:rsidRPr="006C578E">
        <w:rPr>
          <w:rFonts w:eastAsia="Calibri" w:cs="Times New Roman"/>
          <w:color w:val="000000"/>
        </w:rPr>
        <w:t>amawiający dopuszcza absorbery o różnej długości pod warunkiem zachowania wymaganych parametrów komory,</w:t>
      </w:r>
    </w:p>
    <w:p w14:paraId="455DEA60" w14:textId="5A73BFE9" w:rsidR="006C578E" w:rsidRPr="006C578E" w:rsidRDefault="00376837" w:rsidP="004153FA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n</w:t>
      </w:r>
      <w:r w:rsidR="006C578E" w:rsidRPr="006C578E">
        <w:rPr>
          <w:rFonts w:eastAsia="Calibri" w:cs="Times New Roman"/>
          <w:color w:val="000000"/>
        </w:rPr>
        <w:t>ie dopuszcza się przyklejania absorberów wprost do podłogi klatki Faradaya</w:t>
      </w:r>
      <w:r>
        <w:rPr>
          <w:rFonts w:eastAsia="Calibri" w:cs="Times New Roman"/>
          <w:color w:val="000000"/>
        </w:rPr>
        <w:t>,</w:t>
      </w:r>
    </w:p>
    <w:p w14:paraId="3EF54396" w14:textId="43512A9D" w:rsidR="006C578E" w:rsidRPr="006C578E" w:rsidRDefault="00376837" w:rsidP="004153FA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a</w:t>
      </w:r>
      <w:r w:rsidR="006C578E" w:rsidRPr="006C578E">
        <w:rPr>
          <w:rFonts w:eastAsia="Calibri" w:cs="Times New Roman"/>
          <w:color w:val="000000"/>
        </w:rPr>
        <w:t>bsorbery piramidalne muszą zachowywać swoje właściwości mechaniczne i elektromagnetyczne nawet przy wilgotności względnej większej niż 70%,</w:t>
      </w:r>
    </w:p>
    <w:p w14:paraId="622E9BBF" w14:textId="75AF2036" w:rsidR="006C578E" w:rsidRPr="006C578E" w:rsidRDefault="00376837" w:rsidP="004153FA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s</w:t>
      </w:r>
      <w:r w:rsidR="006C578E" w:rsidRPr="006C578E">
        <w:rPr>
          <w:rFonts w:eastAsia="Calibri" w:cs="Times New Roman"/>
          <w:color w:val="000000"/>
        </w:rPr>
        <w:t>tożki absorberów muszą być odporne na odkształcenia</w:t>
      </w:r>
      <w:r>
        <w:rPr>
          <w:rFonts w:eastAsia="Calibri" w:cs="Times New Roman"/>
          <w:color w:val="000000"/>
        </w:rPr>
        <w:t>.</w:t>
      </w:r>
    </w:p>
    <w:p w14:paraId="3119C874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452BCA5B" w14:textId="77777777" w:rsidR="006C578E" w:rsidRPr="006C578E" w:rsidRDefault="006C578E" w:rsidP="006D3230">
      <w:pPr>
        <w:pStyle w:val="Styl3"/>
      </w:pPr>
      <w:bookmarkStart w:id="214" w:name="_Toc102992774"/>
      <w:bookmarkStart w:id="215" w:name="_Toc103206827"/>
      <w:bookmarkStart w:id="216" w:name="_Toc109122197"/>
      <w:r w:rsidRPr="006C578E">
        <w:t>Panele przejściowe</w:t>
      </w:r>
      <w:bookmarkEnd w:id="214"/>
      <w:bookmarkEnd w:id="215"/>
      <w:bookmarkEnd w:id="216"/>
    </w:p>
    <w:p w14:paraId="3BFED216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39CE6558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Pomiędzy pomieszczeniem kontrolnym (Control </w:t>
      </w:r>
      <w:proofErr w:type="spellStart"/>
      <w:r w:rsidRPr="006C578E">
        <w:rPr>
          <w:rFonts w:eastAsia="Calibri" w:cs="Times New Roman"/>
          <w:color w:val="000000"/>
        </w:rPr>
        <w:t>Room</w:t>
      </w:r>
      <w:proofErr w:type="spellEnd"/>
      <w:r w:rsidRPr="006C578E">
        <w:rPr>
          <w:rFonts w:eastAsia="Calibri" w:cs="Times New Roman"/>
          <w:color w:val="000000"/>
        </w:rPr>
        <w:t xml:space="preserve"> - CR) a komorą antenową muszą być zainstalowane następujące przepusty w panelach przejściowych:</w:t>
      </w:r>
    </w:p>
    <w:p w14:paraId="3E12A228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Złącza 50 Ω:</w:t>
      </w:r>
    </w:p>
    <w:p w14:paraId="6BE3B36B" w14:textId="2E9A227E" w:rsidR="006C578E" w:rsidRP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9 złączy N do 18 GHz</w:t>
      </w:r>
      <w:r w:rsidR="00376837">
        <w:rPr>
          <w:rFonts w:eastAsia="Calibri" w:cs="Times New Roman"/>
          <w:color w:val="000000"/>
        </w:rPr>
        <w:t>,</w:t>
      </w:r>
    </w:p>
    <w:p w14:paraId="1966F660" w14:textId="69FC6BAE" w:rsidR="006C578E" w:rsidRP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9 złączy SMA do </w:t>
      </w:r>
      <w:r w:rsidR="001C1A05">
        <w:rPr>
          <w:rFonts w:eastAsia="Calibri" w:cs="Times New Roman"/>
          <w:color w:val="000000"/>
        </w:rPr>
        <w:t>18</w:t>
      </w:r>
      <w:r w:rsidRPr="006C578E">
        <w:rPr>
          <w:rFonts w:eastAsia="Calibri" w:cs="Times New Roman"/>
          <w:color w:val="000000"/>
        </w:rPr>
        <w:t xml:space="preserve"> GHz</w:t>
      </w:r>
      <w:r w:rsidR="00376837">
        <w:rPr>
          <w:rFonts w:eastAsia="Calibri" w:cs="Times New Roman"/>
          <w:color w:val="000000"/>
        </w:rPr>
        <w:t>,</w:t>
      </w:r>
    </w:p>
    <w:p w14:paraId="1E0686EF" w14:textId="2BD9C37C" w:rsidR="006C578E" w:rsidRP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9 złączy 3.5 mm do </w:t>
      </w:r>
      <w:r w:rsidR="001C1A05">
        <w:rPr>
          <w:rFonts w:eastAsia="Calibri" w:cs="Times New Roman"/>
          <w:color w:val="000000"/>
        </w:rPr>
        <w:t>2</w:t>
      </w:r>
      <w:r w:rsidR="00780202">
        <w:rPr>
          <w:rFonts w:eastAsia="Calibri" w:cs="Times New Roman"/>
          <w:color w:val="000000"/>
        </w:rPr>
        <w:t>9</w:t>
      </w:r>
      <w:r w:rsidR="001C1A05">
        <w:rPr>
          <w:rFonts w:eastAsia="Calibri" w:cs="Times New Roman"/>
          <w:color w:val="000000"/>
        </w:rPr>
        <w:t>,5</w:t>
      </w:r>
      <w:r w:rsidRPr="006C578E">
        <w:rPr>
          <w:rFonts w:eastAsia="Calibri" w:cs="Times New Roman"/>
          <w:color w:val="000000"/>
        </w:rPr>
        <w:t xml:space="preserve"> GHz</w:t>
      </w:r>
      <w:r w:rsidR="00376837">
        <w:rPr>
          <w:rFonts w:eastAsia="Calibri" w:cs="Times New Roman"/>
          <w:color w:val="000000"/>
        </w:rPr>
        <w:t>,</w:t>
      </w:r>
    </w:p>
    <w:p w14:paraId="7B73524B" w14:textId="4C60EF5B" w:rsidR="006C578E" w:rsidRP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9 złączy 2.92 mm (K) do 40 GHz</w:t>
      </w:r>
      <w:r w:rsidR="00376837">
        <w:rPr>
          <w:rFonts w:eastAsia="Calibri" w:cs="Times New Roman"/>
          <w:color w:val="000000"/>
        </w:rPr>
        <w:t>,</w:t>
      </w:r>
    </w:p>
    <w:p w14:paraId="1228EE6D" w14:textId="3E0C81F9" w:rsid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9 złączy 2.4 mm do 40 GHz</w:t>
      </w:r>
      <w:r w:rsidR="00376837">
        <w:rPr>
          <w:rFonts w:eastAsia="Calibri" w:cs="Times New Roman"/>
          <w:color w:val="000000"/>
        </w:rPr>
        <w:t>.</w:t>
      </w:r>
    </w:p>
    <w:p w14:paraId="00E30E45" w14:textId="77777777" w:rsidR="00376837" w:rsidRPr="006C578E" w:rsidRDefault="00376837" w:rsidP="00376837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Times New Roman"/>
          <w:color w:val="000000"/>
        </w:rPr>
      </w:pPr>
    </w:p>
    <w:p w14:paraId="474F83B8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Złącza 75 Ω:</w:t>
      </w:r>
    </w:p>
    <w:p w14:paraId="507D058E" w14:textId="21A71442" w:rsid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2 złącz</w:t>
      </w:r>
      <w:r w:rsidR="001C1A05">
        <w:rPr>
          <w:rFonts w:eastAsia="Calibri" w:cs="Times New Roman"/>
          <w:color w:val="000000"/>
        </w:rPr>
        <w:t>a</w:t>
      </w:r>
      <w:r w:rsidRPr="006C578E">
        <w:rPr>
          <w:rFonts w:eastAsia="Calibri" w:cs="Times New Roman"/>
          <w:color w:val="000000"/>
        </w:rPr>
        <w:t xml:space="preserve"> N do 18 GHz</w:t>
      </w:r>
      <w:r w:rsidR="00376837">
        <w:rPr>
          <w:rFonts w:eastAsia="Calibri" w:cs="Times New Roman"/>
          <w:color w:val="000000"/>
        </w:rPr>
        <w:t>,</w:t>
      </w:r>
    </w:p>
    <w:p w14:paraId="7DB3F230" w14:textId="16EC52EC" w:rsidR="001C1A05" w:rsidRDefault="001C1A05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 złącza BNC do 18 GHz</w:t>
      </w:r>
      <w:r w:rsidR="00376837">
        <w:rPr>
          <w:rFonts w:eastAsia="Calibri" w:cs="Times New Roman"/>
          <w:color w:val="000000"/>
        </w:rPr>
        <w:t>.</w:t>
      </w:r>
    </w:p>
    <w:p w14:paraId="0335D419" w14:textId="77777777" w:rsidR="00376837" w:rsidRPr="006C578E" w:rsidRDefault="00376837" w:rsidP="00376837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Times New Roman"/>
          <w:color w:val="000000"/>
        </w:rPr>
      </w:pPr>
    </w:p>
    <w:p w14:paraId="674AFF03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Pozostałe złącza:</w:t>
      </w:r>
    </w:p>
    <w:p w14:paraId="4325FB8B" w14:textId="0A018C08" w:rsidR="006C578E" w:rsidRP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10 złączy światłowodowych typu </w:t>
      </w:r>
      <w:r w:rsidR="00376837">
        <w:rPr>
          <w:rFonts w:eastAsia="Calibri" w:cs="Times New Roman"/>
          <w:color w:val="000000"/>
        </w:rPr>
        <w:t>S.C.,</w:t>
      </w:r>
      <w:r w:rsidRPr="006C578E">
        <w:rPr>
          <w:rFonts w:eastAsia="Calibri" w:cs="Times New Roman"/>
          <w:color w:val="000000"/>
        </w:rPr>
        <w:t xml:space="preserve"> </w:t>
      </w:r>
    </w:p>
    <w:p w14:paraId="232FDB17" w14:textId="71130FF6" w:rsidR="006C578E" w:rsidRP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4 porty Ethernet 10 </w:t>
      </w:r>
      <w:proofErr w:type="spellStart"/>
      <w:r w:rsidRPr="006C578E">
        <w:rPr>
          <w:rFonts w:eastAsia="Calibri" w:cs="Times New Roman"/>
          <w:color w:val="000000"/>
        </w:rPr>
        <w:t>Gb</w:t>
      </w:r>
      <w:proofErr w:type="spellEnd"/>
      <w:r w:rsidRPr="006C578E">
        <w:rPr>
          <w:rFonts w:eastAsia="Calibri" w:cs="Times New Roman"/>
          <w:color w:val="000000"/>
        </w:rPr>
        <w:t>/s</w:t>
      </w:r>
      <w:r w:rsidR="00376837">
        <w:rPr>
          <w:rFonts w:eastAsia="Calibri" w:cs="Times New Roman"/>
          <w:color w:val="000000"/>
        </w:rPr>
        <w:t>,</w:t>
      </w:r>
    </w:p>
    <w:p w14:paraId="7DF4C1CA" w14:textId="6F2036E3" w:rsidR="006C578E" w:rsidRP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2 porty RS 232C</w:t>
      </w:r>
      <w:r w:rsidR="00376837">
        <w:rPr>
          <w:rFonts w:eastAsia="Calibri" w:cs="Times New Roman"/>
          <w:color w:val="000000"/>
        </w:rPr>
        <w:t>,</w:t>
      </w:r>
    </w:p>
    <w:p w14:paraId="31BB6AAE" w14:textId="43E21B26" w:rsidR="006C578E" w:rsidRP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2 porty USB 3.0</w:t>
      </w:r>
      <w:r w:rsidR="00376837">
        <w:rPr>
          <w:rFonts w:eastAsia="Calibri" w:cs="Times New Roman"/>
          <w:color w:val="000000"/>
        </w:rPr>
        <w:t>.</w:t>
      </w:r>
    </w:p>
    <w:p w14:paraId="7DF85845" w14:textId="77777777" w:rsidR="006C578E" w:rsidRPr="006C578E" w:rsidRDefault="006C578E" w:rsidP="006C578E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Times New Roman"/>
          <w:color w:val="000000"/>
        </w:rPr>
      </w:pPr>
    </w:p>
    <w:p w14:paraId="3B5F3EB6" w14:textId="543849C9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Dodatkowy panel pusty w postaci </w:t>
      </w:r>
      <w:proofErr w:type="spellStart"/>
      <w:r w:rsidRPr="006C578E">
        <w:rPr>
          <w:rFonts w:eastAsia="Calibri" w:cs="Times New Roman"/>
          <w:color w:val="000000"/>
        </w:rPr>
        <w:t>demontowalnej</w:t>
      </w:r>
      <w:proofErr w:type="spellEnd"/>
      <w:r w:rsidRPr="006C578E">
        <w:rPr>
          <w:rFonts w:eastAsia="Calibri" w:cs="Times New Roman"/>
          <w:color w:val="000000"/>
        </w:rPr>
        <w:t xml:space="preserve"> blachy stalowej do instalacji własnych dodatkowych interfejsów i złączy z 3 kompletami uszczelek.</w:t>
      </w:r>
    </w:p>
    <w:p w14:paraId="4FF59878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1BE710F5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Wszystkie złącza powinny być wyposażone w zaślepki zapewniające pełne ekranowanie złącza w przypadku, gdy nie jest ono wykorzystywane.</w:t>
      </w:r>
    </w:p>
    <w:p w14:paraId="0A8246EC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42E77CE3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Uwaga: Zamawiający dopuszcza możliwość modyfikacji usytuowania i rozszerzenia wyposażenia paneli.</w:t>
      </w:r>
    </w:p>
    <w:p w14:paraId="45AEF04C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171E7B00" w14:textId="203916C8" w:rsidR="00B66724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W pomieszczeniu kontrolnym (Control </w:t>
      </w:r>
      <w:proofErr w:type="spellStart"/>
      <w:r w:rsidRPr="006C578E">
        <w:rPr>
          <w:rFonts w:eastAsia="Calibri" w:cs="Times New Roman"/>
          <w:color w:val="000000"/>
        </w:rPr>
        <w:t>Room</w:t>
      </w:r>
      <w:proofErr w:type="spellEnd"/>
      <w:r w:rsidRPr="006C578E">
        <w:rPr>
          <w:rFonts w:eastAsia="Calibri" w:cs="Times New Roman"/>
          <w:color w:val="000000"/>
        </w:rPr>
        <w:t xml:space="preserve"> - CR) przepusty muszą być zainstalowane na </w:t>
      </w:r>
      <w:proofErr w:type="spellStart"/>
      <w:r w:rsidRPr="006C578E">
        <w:rPr>
          <w:rFonts w:eastAsia="Calibri" w:cs="Times New Roman"/>
          <w:color w:val="000000"/>
        </w:rPr>
        <w:t>łatwodostępnych</w:t>
      </w:r>
      <w:proofErr w:type="spellEnd"/>
      <w:r w:rsidRPr="006C578E">
        <w:rPr>
          <w:rFonts w:eastAsia="Calibri" w:cs="Times New Roman"/>
          <w:color w:val="000000"/>
        </w:rPr>
        <w:t xml:space="preserve"> panelach na wysokości powyżej wysokości stołu z aparaturą pomiarową, zlokalizowanych na ścianie między CR a komora antenową. </w:t>
      </w:r>
    </w:p>
    <w:p w14:paraId="492BB4D9" w14:textId="77777777" w:rsidR="00FE202A" w:rsidRPr="006C578E" w:rsidRDefault="00FE202A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7B59315E" w14:textId="77777777" w:rsidR="006C578E" w:rsidRPr="006C578E" w:rsidRDefault="006C578E" w:rsidP="006D3230">
      <w:pPr>
        <w:pStyle w:val="Styl3"/>
      </w:pPr>
      <w:bookmarkStart w:id="217" w:name="_Toc102992775"/>
      <w:bookmarkStart w:id="218" w:name="_Toc103206828"/>
      <w:bookmarkStart w:id="219" w:name="_Toc109122198"/>
      <w:r w:rsidRPr="006C578E">
        <w:t>Panele podłogowe</w:t>
      </w:r>
      <w:bookmarkEnd w:id="217"/>
      <w:bookmarkEnd w:id="218"/>
      <w:bookmarkEnd w:id="219"/>
    </w:p>
    <w:p w14:paraId="27C7CF59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376A47E6" w14:textId="0E737AB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- liczba paneli do ustalenia na etapie projektu,</w:t>
      </w:r>
    </w:p>
    <w:p w14:paraId="03550FBC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- lokalizacja do ustalenia na etapie projektu (w okolicy masztów antenowych oraz pomiędzy nimi),</w:t>
      </w:r>
    </w:p>
    <w:p w14:paraId="71495637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- łącznie na wszystkich panelach zostaną zainstalowane złącza (w pełni dostępne dla użytkownika):</w:t>
      </w:r>
    </w:p>
    <w:p w14:paraId="257D81A8" w14:textId="77777777" w:rsidR="006C578E" w:rsidRPr="006C578E" w:rsidRDefault="006C578E" w:rsidP="006C578E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Złącza 50 Ω:</w:t>
      </w:r>
    </w:p>
    <w:p w14:paraId="5AE3D662" w14:textId="7F377806" w:rsidR="006C578E" w:rsidRP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9 złączy N do 18 GHz</w:t>
      </w:r>
      <w:r w:rsidR="00376837">
        <w:rPr>
          <w:rFonts w:eastAsia="Calibri" w:cs="Times New Roman"/>
          <w:color w:val="000000"/>
        </w:rPr>
        <w:t>,</w:t>
      </w:r>
    </w:p>
    <w:p w14:paraId="71A44AF6" w14:textId="5A916874" w:rsidR="006C578E" w:rsidRP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9 złączy SMA do 40 GHz</w:t>
      </w:r>
      <w:r w:rsidR="00376837">
        <w:rPr>
          <w:rFonts w:eastAsia="Calibri" w:cs="Times New Roman"/>
          <w:color w:val="000000"/>
        </w:rPr>
        <w:t>,</w:t>
      </w:r>
    </w:p>
    <w:p w14:paraId="46DCA5A5" w14:textId="03BC7980" w:rsidR="006C578E" w:rsidRP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9 złączy 3.5 mm do 40 GHz</w:t>
      </w:r>
      <w:r w:rsidR="00376837">
        <w:rPr>
          <w:rFonts w:eastAsia="Calibri" w:cs="Times New Roman"/>
          <w:color w:val="000000"/>
        </w:rPr>
        <w:t>,</w:t>
      </w:r>
    </w:p>
    <w:p w14:paraId="19CB8289" w14:textId="0D4EDD0E" w:rsidR="006C578E" w:rsidRP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9 złączy 2.92 mm (K) do 40 GHz</w:t>
      </w:r>
      <w:r w:rsidR="00376837">
        <w:rPr>
          <w:rFonts w:eastAsia="Calibri" w:cs="Times New Roman"/>
          <w:color w:val="000000"/>
        </w:rPr>
        <w:t>,</w:t>
      </w:r>
    </w:p>
    <w:p w14:paraId="2F5B8236" w14:textId="31B97D28" w:rsid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9 złączy 2.4 mm do 40 GHz</w:t>
      </w:r>
      <w:r w:rsidR="00376837">
        <w:rPr>
          <w:rFonts w:eastAsia="Calibri" w:cs="Times New Roman"/>
          <w:color w:val="000000"/>
        </w:rPr>
        <w:t>.</w:t>
      </w:r>
    </w:p>
    <w:p w14:paraId="34033AA1" w14:textId="77777777" w:rsidR="00376837" w:rsidRPr="006C578E" w:rsidRDefault="00376837" w:rsidP="00376837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Times New Roman"/>
          <w:color w:val="000000"/>
        </w:rPr>
      </w:pPr>
    </w:p>
    <w:p w14:paraId="649F0D2F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Złącza 75 Ω:</w:t>
      </w:r>
    </w:p>
    <w:p w14:paraId="44C9AD6C" w14:textId="5B7B4FC8" w:rsid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2 złącz</w:t>
      </w:r>
      <w:r w:rsidR="001C1A05">
        <w:rPr>
          <w:rFonts w:eastAsia="Calibri" w:cs="Times New Roman"/>
          <w:color w:val="000000"/>
        </w:rPr>
        <w:t>a</w:t>
      </w:r>
      <w:r w:rsidRPr="006C578E">
        <w:rPr>
          <w:rFonts w:eastAsia="Calibri" w:cs="Times New Roman"/>
          <w:color w:val="000000"/>
        </w:rPr>
        <w:t xml:space="preserve"> N do 18 GHz</w:t>
      </w:r>
      <w:r w:rsidR="00842081">
        <w:rPr>
          <w:rFonts w:eastAsia="Calibri" w:cs="Times New Roman"/>
          <w:color w:val="000000"/>
        </w:rPr>
        <w:t>,</w:t>
      </w:r>
    </w:p>
    <w:p w14:paraId="21881353" w14:textId="6FC5C94D" w:rsidR="001C1A05" w:rsidRDefault="001C1A05" w:rsidP="001C1A05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 złącza BNC do 18 GHz</w:t>
      </w:r>
      <w:r w:rsidR="00376837">
        <w:rPr>
          <w:rFonts w:eastAsia="Calibri" w:cs="Times New Roman"/>
          <w:color w:val="000000"/>
        </w:rPr>
        <w:t>.</w:t>
      </w:r>
    </w:p>
    <w:p w14:paraId="11C88849" w14:textId="77777777" w:rsidR="00376837" w:rsidRPr="001C1A05" w:rsidRDefault="00376837" w:rsidP="00376837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Times New Roman"/>
          <w:color w:val="000000"/>
        </w:rPr>
      </w:pPr>
    </w:p>
    <w:p w14:paraId="080EF0EA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Pozostałe złącza:</w:t>
      </w:r>
    </w:p>
    <w:p w14:paraId="403CEAF8" w14:textId="2C4B37C5" w:rsidR="006C578E" w:rsidRP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10 złączy światłowodowych typu </w:t>
      </w:r>
      <w:r w:rsidR="00376837">
        <w:rPr>
          <w:rFonts w:eastAsia="Calibri" w:cs="Times New Roman"/>
          <w:color w:val="000000"/>
        </w:rPr>
        <w:t>S.C.,</w:t>
      </w:r>
    </w:p>
    <w:p w14:paraId="7C0EFB24" w14:textId="1656323B" w:rsidR="006C578E" w:rsidRP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4 porty Ethernet 10 </w:t>
      </w:r>
      <w:proofErr w:type="spellStart"/>
      <w:r w:rsidRPr="006C578E">
        <w:rPr>
          <w:rFonts w:eastAsia="Calibri" w:cs="Times New Roman"/>
          <w:color w:val="000000"/>
        </w:rPr>
        <w:t>Gb</w:t>
      </w:r>
      <w:proofErr w:type="spellEnd"/>
      <w:r w:rsidRPr="006C578E">
        <w:rPr>
          <w:rFonts w:eastAsia="Calibri" w:cs="Times New Roman"/>
          <w:color w:val="000000"/>
        </w:rPr>
        <w:t>/s</w:t>
      </w:r>
      <w:r w:rsidR="00376837">
        <w:rPr>
          <w:rFonts w:eastAsia="Calibri" w:cs="Times New Roman"/>
          <w:color w:val="000000"/>
        </w:rPr>
        <w:t>,</w:t>
      </w:r>
    </w:p>
    <w:p w14:paraId="65C5861E" w14:textId="1FEDB69F" w:rsidR="006C578E" w:rsidRP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2 porty RS 232C</w:t>
      </w:r>
      <w:r w:rsidR="00376837">
        <w:rPr>
          <w:rFonts w:eastAsia="Calibri" w:cs="Times New Roman"/>
          <w:color w:val="000000"/>
        </w:rPr>
        <w:t>,</w:t>
      </w:r>
    </w:p>
    <w:p w14:paraId="65B7186B" w14:textId="3E024B5C" w:rsidR="006C578E" w:rsidRPr="006C578E" w:rsidRDefault="006C578E" w:rsidP="004153FA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2 porty USB 3.0</w:t>
      </w:r>
      <w:r w:rsidR="00376837">
        <w:rPr>
          <w:rFonts w:eastAsia="Calibri" w:cs="Times New Roman"/>
          <w:color w:val="000000"/>
        </w:rPr>
        <w:t>,</w:t>
      </w:r>
    </w:p>
    <w:p w14:paraId="51E6F5CF" w14:textId="373432E6" w:rsidR="00B66724" w:rsidRPr="00376837" w:rsidRDefault="006C578E" w:rsidP="00B66724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6 szt. Gniazdo zasilania AC 230V/32A jednofazowe 50Hz</w:t>
      </w:r>
      <w:r w:rsidR="00376837">
        <w:rPr>
          <w:rFonts w:eastAsia="Calibri" w:cs="Times New Roman"/>
          <w:color w:val="000000"/>
        </w:rPr>
        <w:t>.</w:t>
      </w:r>
    </w:p>
    <w:p w14:paraId="732BDBE6" w14:textId="77777777" w:rsidR="005E01FC" w:rsidRPr="006C578E" w:rsidRDefault="005E01FC" w:rsidP="00B66724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</w:rPr>
      </w:pPr>
    </w:p>
    <w:p w14:paraId="2470DF24" w14:textId="3D8581AF" w:rsidR="00B66724" w:rsidRPr="006C578E" w:rsidRDefault="00B66724" w:rsidP="00B66724">
      <w:pPr>
        <w:pStyle w:val="Styl3"/>
      </w:pPr>
      <w:bookmarkStart w:id="220" w:name="_Toc109122199"/>
      <w:r>
        <w:t>Okablowanie</w:t>
      </w:r>
      <w:bookmarkEnd w:id="220"/>
    </w:p>
    <w:p w14:paraId="192D32DC" w14:textId="77777777" w:rsidR="00B66724" w:rsidRPr="006C578E" w:rsidRDefault="00B66724" w:rsidP="00B66724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310160DB" w14:textId="5192F118" w:rsidR="00B66724" w:rsidRDefault="00B66724" w:rsidP="0037683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Kable pomiarowe, sterujące i zasilające są przedmiotem tego zamówienia, Zamawiający wymaga przygotowania symulacji rozłożenia kabli pomiarowych, sterujących i zasilających wewnątrz komory i w pomieszczeniach CR i AR. Symulacja powinna uwzględniać: górne częstotliwości graniczne określone w rozdzia</w:t>
      </w:r>
      <w:r w:rsidR="00A17F65">
        <w:rPr>
          <w:rFonts w:eastAsia="Calibri" w:cs="Times New Roman"/>
        </w:rPr>
        <w:t>le 2.1</w:t>
      </w:r>
      <w:r>
        <w:rPr>
          <w:rFonts w:eastAsia="Calibri" w:cs="Times New Roman"/>
        </w:rPr>
        <w:t>, minimalne promienie zgięcia kabli, montaż kabli do paneli przejściowych podłogowych i ściennych oraz wykorzystanie tzw. duktów pozwalających na ewentualne późniejsze zmiany i uzupełnienia w okablowaniu oraz separację kabli pomiarowych  od sterujących i zasilających.</w:t>
      </w:r>
    </w:p>
    <w:p w14:paraId="628481BD" w14:textId="68917420" w:rsidR="00AF3D01" w:rsidRDefault="002A02F2" w:rsidP="0037683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Typowe p</w:t>
      </w:r>
      <w:r w:rsidR="00AF3D01">
        <w:rPr>
          <w:rFonts w:eastAsia="Calibri" w:cs="Times New Roman"/>
        </w:rPr>
        <w:t>arametry</w:t>
      </w:r>
      <w:r w:rsidR="001C4093">
        <w:rPr>
          <w:rFonts w:eastAsia="Calibri" w:cs="Times New Roman"/>
        </w:rPr>
        <w:t xml:space="preserve"> tłumienności jednostkowej</w:t>
      </w:r>
      <w:r w:rsidR="00AF3D01">
        <w:rPr>
          <w:rFonts w:eastAsia="Calibri" w:cs="Times New Roman"/>
        </w:rPr>
        <w:t>, które spełniać musi użyte w komorze FAR okablowanie zostały zebrane w poniższej tabeli.</w:t>
      </w:r>
    </w:p>
    <w:p w14:paraId="17900396" w14:textId="77777777" w:rsidR="00376837" w:rsidRDefault="00376837" w:rsidP="00376837">
      <w:pPr>
        <w:jc w:val="both"/>
        <w:rPr>
          <w:rFonts w:eastAsia="Calibri" w:cs="Times New Roman"/>
        </w:rPr>
      </w:pPr>
    </w:p>
    <w:p w14:paraId="650C3370" w14:textId="6EA7D746" w:rsidR="001C4093" w:rsidRDefault="001C4093" w:rsidP="00376837">
      <w:pPr>
        <w:pStyle w:val="Legenda"/>
        <w:keepNext/>
        <w:jc w:val="both"/>
      </w:pPr>
      <w:r>
        <w:t xml:space="preserve">Tabela </w:t>
      </w:r>
      <w:r w:rsidR="003D1675">
        <w:rPr>
          <w:noProof/>
        </w:rPr>
        <w:fldChar w:fldCharType="begin"/>
      </w:r>
      <w:r w:rsidR="003D1675">
        <w:rPr>
          <w:noProof/>
        </w:rPr>
        <w:instrText xml:space="preserve"> SEQ Tabela \* ARABIC </w:instrText>
      </w:r>
      <w:r w:rsidR="003D1675">
        <w:rPr>
          <w:noProof/>
        </w:rPr>
        <w:fldChar w:fldCharType="separate"/>
      </w:r>
      <w:r w:rsidR="00F0218D">
        <w:rPr>
          <w:noProof/>
        </w:rPr>
        <w:t>4</w:t>
      </w:r>
      <w:r w:rsidR="003D1675">
        <w:rPr>
          <w:noProof/>
        </w:rPr>
        <w:fldChar w:fldCharType="end"/>
      </w:r>
      <w:r>
        <w:t>. Maksymalne dopuszczalne wartości tłumienności jednostkowej.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4"/>
        <w:gridCol w:w="1627"/>
      </w:tblGrid>
      <w:tr w:rsidR="00395363" w:rsidRPr="00AE2260" w14:paraId="1FA39C2D" w14:textId="77777777" w:rsidTr="00376837">
        <w:trPr>
          <w:jc w:val="center"/>
        </w:trPr>
        <w:tc>
          <w:tcPr>
            <w:tcW w:w="0" w:type="auto"/>
            <w:vAlign w:val="center"/>
          </w:tcPr>
          <w:p w14:paraId="14BD3F23" w14:textId="358AE4F7" w:rsidR="00395363" w:rsidRPr="00AE2260" w:rsidRDefault="0039536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rFonts w:eastAsia="Calibri"/>
              </w:rPr>
              <w:t>f [GHz]</w:t>
            </w:r>
          </w:p>
        </w:tc>
        <w:tc>
          <w:tcPr>
            <w:tcW w:w="0" w:type="auto"/>
            <w:vAlign w:val="center"/>
          </w:tcPr>
          <w:p w14:paraId="3B2BF004" w14:textId="30B58EFA" w:rsidR="00395363" w:rsidRPr="00AE2260" w:rsidRDefault="0039536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E2260">
              <w:rPr>
                <w:rFonts w:eastAsia="Calibri"/>
              </w:rPr>
              <w:t>cable</w:t>
            </w:r>
            <w:proofErr w:type="spellEnd"/>
            <w:r w:rsidRPr="00AE2260">
              <w:rPr>
                <w:rFonts w:eastAsia="Calibri"/>
              </w:rPr>
              <w:t xml:space="preserve"> </w:t>
            </w:r>
            <w:proofErr w:type="spellStart"/>
            <w:r w:rsidRPr="00AE2260">
              <w:rPr>
                <w:rFonts w:eastAsia="Calibri"/>
              </w:rPr>
              <w:t>loss</w:t>
            </w:r>
            <w:proofErr w:type="spellEnd"/>
            <w:r w:rsidRPr="00AE2260">
              <w:rPr>
                <w:rFonts w:eastAsia="Calibri"/>
              </w:rPr>
              <w:t xml:space="preserve"> [</w:t>
            </w:r>
            <w:proofErr w:type="spellStart"/>
            <w:r w:rsidRPr="00AE2260">
              <w:rPr>
                <w:rFonts w:eastAsia="Calibri"/>
              </w:rPr>
              <w:t>dB</w:t>
            </w:r>
            <w:proofErr w:type="spellEnd"/>
            <w:r w:rsidRPr="00AE2260">
              <w:rPr>
                <w:rFonts w:eastAsia="Calibri"/>
              </w:rPr>
              <w:t>/m]</w:t>
            </w:r>
          </w:p>
        </w:tc>
      </w:tr>
      <w:tr w:rsidR="001C4093" w:rsidRPr="00AE2260" w14:paraId="2D7140CE" w14:textId="77777777" w:rsidTr="00376837">
        <w:trPr>
          <w:jc w:val="center"/>
        </w:trPr>
        <w:tc>
          <w:tcPr>
            <w:tcW w:w="0" w:type="auto"/>
            <w:vAlign w:val="center"/>
          </w:tcPr>
          <w:p w14:paraId="62AB3234" w14:textId="4777A283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0,4</w:t>
            </w:r>
          </w:p>
        </w:tc>
        <w:tc>
          <w:tcPr>
            <w:tcW w:w="0" w:type="auto"/>
            <w:vAlign w:val="center"/>
          </w:tcPr>
          <w:p w14:paraId="5CB1D625" w14:textId="0B85379B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0,8</w:t>
            </w:r>
          </w:p>
        </w:tc>
      </w:tr>
      <w:tr w:rsidR="001C4093" w:rsidRPr="00AE2260" w14:paraId="24BE9BF9" w14:textId="77777777" w:rsidTr="00376837">
        <w:trPr>
          <w:jc w:val="center"/>
        </w:trPr>
        <w:tc>
          <w:tcPr>
            <w:tcW w:w="0" w:type="auto"/>
            <w:vAlign w:val="center"/>
          </w:tcPr>
          <w:p w14:paraId="6CCFDFDF" w14:textId="53A252F5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0,7</w:t>
            </w:r>
          </w:p>
        </w:tc>
        <w:tc>
          <w:tcPr>
            <w:tcW w:w="0" w:type="auto"/>
            <w:vAlign w:val="center"/>
          </w:tcPr>
          <w:p w14:paraId="7DCC6153" w14:textId="10B2F66D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0,8</w:t>
            </w:r>
          </w:p>
        </w:tc>
      </w:tr>
      <w:tr w:rsidR="001C4093" w:rsidRPr="00AE2260" w14:paraId="1C74713B" w14:textId="77777777" w:rsidTr="00376837">
        <w:trPr>
          <w:jc w:val="center"/>
        </w:trPr>
        <w:tc>
          <w:tcPr>
            <w:tcW w:w="0" w:type="auto"/>
            <w:vAlign w:val="center"/>
          </w:tcPr>
          <w:p w14:paraId="3F726BCF" w14:textId="155552E7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239EC190" w14:textId="3CA46128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0,9</w:t>
            </w:r>
          </w:p>
        </w:tc>
      </w:tr>
      <w:tr w:rsidR="001C4093" w:rsidRPr="00AE2260" w14:paraId="012B0535" w14:textId="77777777" w:rsidTr="00376837">
        <w:trPr>
          <w:jc w:val="center"/>
        </w:trPr>
        <w:tc>
          <w:tcPr>
            <w:tcW w:w="0" w:type="auto"/>
            <w:vAlign w:val="center"/>
          </w:tcPr>
          <w:p w14:paraId="3A289596" w14:textId="055A2FDA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14:paraId="41FF7B53" w14:textId="092FFFCB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1,4</w:t>
            </w:r>
          </w:p>
        </w:tc>
      </w:tr>
      <w:tr w:rsidR="001C4093" w:rsidRPr="00AE2260" w14:paraId="297BA514" w14:textId="77777777" w:rsidTr="00376837">
        <w:trPr>
          <w:jc w:val="center"/>
        </w:trPr>
        <w:tc>
          <w:tcPr>
            <w:tcW w:w="0" w:type="auto"/>
            <w:vAlign w:val="center"/>
          </w:tcPr>
          <w:p w14:paraId="6A7384DD" w14:textId="6FEA800E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14:paraId="6CBCFE7B" w14:textId="1174D46F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1,8</w:t>
            </w:r>
          </w:p>
        </w:tc>
      </w:tr>
      <w:tr w:rsidR="001C4093" w:rsidRPr="00AE2260" w14:paraId="4E1C0140" w14:textId="77777777" w:rsidTr="00376837">
        <w:trPr>
          <w:jc w:val="center"/>
        </w:trPr>
        <w:tc>
          <w:tcPr>
            <w:tcW w:w="0" w:type="auto"/>
            <w:vAlign w:val="center"/>
          </w:tcPr>
          <w:p w14:paraId="0778B56E" w14:textId="123F8C54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14:paraId="3CD4E32D" w14:textId="4A0656F4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2,1</w:t>
            </w:r>
          </w:p>
        </w:tc>
      </w:tr>
      <w:tr w:rsidR="001C4093" w:rsidRPr="00AE2260" w14:paraId="27B4C1D3" w14:textId="77777777" w:rsidTr="00376837">
        <w:trPr>
          <w:jc w:val="center"/>
        </w:trPr>
        <w:tc>
          <w:tcPr>
            <w:tcW w:w="0" w:type="auto"/>
            <w:vAlign w:val="center"/>
          </w:tcPr>
          <w:p w14:paraId="2368CE2B" w14:textId="2AF73414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14:paraId="06B9F9E7" w14:textId="7042A40E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2,4</w:t>
            </w:r>
          </w:p>
        </w:tc>
      </w:tr>
      <w:tr w:rsidR="001C4093" w:rsidRPr="00AE2260" w14:paraId="4FC3E734" w14:textId="77777777" w:rsidTr="00376837">
        <w:trPr>
          <w:jc w:val="center"/>
        </w:trPr>
        <w:tc>
          <w:tcPr>
            <w:tcW w:w="0" w:type="auto"/>
            <w:vAlign w:val="center"/>
          </w:tcPr>
          <w:p w14:paraId="5C7C8A40" w14:textId="6895BAA1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14:paraId="30D0A7D8" w14:textId="479CAFFC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2,7</w:t>
            </w:r>
          </w:p>
        </w:tc>
      </w:tr>
      <w:tr w:rsidR="001C4093" w:rsidRPr="00AE2260" w14:paraId="2833AEB0" w14:textId="77777777" w:rsidTr="00376837">
        <w:trPr>
          <w:jc w:val="center"/>
        </w:trPr>
        <w:tc>
          <w:tcPr>
            <w:tcW w:w="0" w:type="auto"/>
            <w:vAlign w:val="center"/>
          </w:tcPr>
          <w:p w14:paraId="298998A6" w14:textId="5325AABF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14:paraId="1EB1DB38" w14:textId="61183CF9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2,9</w:t>
            </w:r>
          </w:p>
        </w:tc>
      </w:tr>
      <w:tr w:rsidR="001C4093" w:rsidRPr="00AE2260" w14:paraId="2AE672FE" w14:textId="77777777" w:rsidTr="00376837">
        <w:trPr>
          <w:jc w:val="center"/>
        </w:trPr>
        <w:tc>
          <w:tcPr>
            <w:tcW w:w="0" w:type="auto"/>
            <w:vAlign w:val="center"/>
          </w:tcPr>
          <w:p w14:paraId="61C16A61" w14:textId="67144FAE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14:paraId="541B0046" w14:textId="79E801E8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3,1</w:t>
            </w:r>
          </w:p>
        </w:tc>
      </w:tr>
      <w:tr w:rsidR="001C4093" w:rsidRPr="00AE2260" w14:paraId="0AD043F1" w14:textId="77777777" w:rsidTr="00376837">
        <w:trPr>
          <w:jc w:val="center"/>
        </w:trPr>
        <w:tc>
          <w:tcPr>
            <w:tcW w:w="0" w:type="auto"/>
            <w:vAlign w:val="center"/>
          </w:tcPr>
          <w:p w14:paraId="19CDD9F9" w14:textId="1141AE70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14:paraId="092FD377" w14:textId="549E1F3C" w:rsidR="001C4093" w:rsidRPr="00AE2260" w:rsidRDefault="001C4093" w:rsidP="00780202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260">
              <w:rPr>
                <w:color w:val="000000"/>
              </w:rPr>
              <w:t>3,2</w:t>
            </w:r>
          </w:p>
        </w:tc>
      </w:tr>
    </w:tbl>
    <w:p w14:paraId="2EB82232" w14:textId="77777777" w:rsidR="009B6A35" w:rsidRDefault="009B6A35" w:rsidP="00B66724">
      <w:pPr>
        <w:rPr>
          <w:rFonts w:eastAsia="Calibri" w:cs="Times New Roman"/>
        </w:rPr>
      </w:pPr>
    </w:p>
    <w:p w14:paraId="7DEDA743" w14:textId="7BE581F9" w:rsidR="00AF3D01" w:rsidRDefault="009B6A35" w:rsidP="00B66724">
      <w:pPr>
        <w:rPr>
          <w:rFonts w:eastAsia="Calibri" w:cs="Times New Roman"/>
        </w:rPr>
      </w:pPr>
      <w:r w:rsidRPr="009B6A35">
        <w:rPr>
          <w:rFonts w:eastAsia="Calibri" w:cs="Times New Roman"/>
        </w:rPr>
        <w:t xml:space="preserve">Ponadto użyte okablowanie charakteryzować się musi skutecznością ekranowania na poziomie co najmniej 90 </w:t>
      </w:r>
      <w:proofErr w:type="spellStart"/>
      <w:r w:rsidRPr="009B6A35">
        <w:rPr>
          <w:rFonts w:eastAsia="Calibri" w:cs="Times New Roman"/>
        </w:rPr>
        <w:t>dB</w:t>
      </w:r>
      <w:proofErr w:type="spellEnd"/>
      <w:r w:rsidRPr="009B6A35">
        <w:rPr>
          <w:rFonts w:eastAsia="Calibri" w:cs="Times New Roman"/>
        </w:rPr>
        <w:t xml:space="preserve"> w całym paśmie działania.</w:t>
      </w:r>
    </w:p>
    <w:p w14:paraId="4424F525" w14:textId="654FB70A" w:rsidR="006C578E" w:rsidRPr="006C578E" w:rsidRDefault="006C578E" w:rsidP="006D3230">
      <w:pPr>
        <w:pStyle w:val="Styl3"/>
      </w:pPr>
      <w:bookmarkStart w:id="221" w:name="_Toc102992776"/>
      <w:bookmarkStart w:id="222" w:name="_Toc103206829"/>
      <w:bookmarkStart w:id="223" w:name="_Toc109122200"/>
      <w:r w:rsidRPr="006C578E">
        <w:t>Systemy bezpieczeństwa i system przeciwpożarowy</w:t>
      </w:r>
      <w:bookmarkEnd w:id="221"/>
      <w:bookmarkEnd w:id="222"/>
      <w:bookmarkEnd w:id="223"/>
    </w:p>
    <w:p w14:paraId="58DD6515" w14:textId="77777777" w:rsidR="006C578E" w:rsidRPr="006C578E" w:rsidRDefault="006C578E" w:rsidP="006C578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407BABE6" w14:textId="77777777" w:rsidR="006C578E" w:rsidRPr="006C578E" w:rsidRDefault="006C578E" w:rsidP="0037683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 xml:space="preserve">W komorze powinien być system zapewniający detekcję i sygnalizację pojawienia się dymu i ognia w komorze FAR 3 m. </w:t>
      </w:r>
    </w:p>
    <w:p w14:paraId="637E6527" w14:textId="77777777" w:rsidR="006C578E" w:rsidRPr="006C578E" w:rsidRDefault="006C578E" w:rsidP="00376837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Times New Roman"/>
          <w:color w:val="000000"/>
        </w:rPr>
      </w:pPr>
    </w:p>
    <w:p w14:paraId="02FB77C4" w14:textId="77777777" w:rsidR="006C578E" w:rsidRPr="006C578E" w:rsidRDefault="006C578E" w:rsidP="00376837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 komorze FAR nad drzwiami wejściowymi dla personelu należy od strony zewnętrznej zainstalować lampę informującą o trwających wewnątrz komory pomiarach, natomiast od strony wewnętrznej lampę wskazującą wyjście ewakuacyjne. Lampa wskazująca wyjście ewakuacyjne ma zapewnić oświetlenie drogi ewakuacyjnej przez minimum 15 minut po awarii zasilania oświetlenia w komorze, przy czym jej system doładowywania wewnętrznego akumulatora nie powinien być źródłem emisji zaburzeń elektromagnetycznych, które mogłyby zakłócić pomiary w komorze FAR.</w:t>
      </w:r>
    </w:p>
    <w:p w14:paraId="042E5194" w14:textId="77777777" w:rsidR="006C578E" w:rsidRPr="006C578E" w:rsidRDefault="006C578E" w:rsidP="00376837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</w:p>
    <w:p w14:paraId="7FFC5728" w14:textId="77777777" w:rsidR="006C578E" w:rsidRPr="006C578E" w:rsidRDefault="006C578E" w:rsidP="00376837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Wymaga się, aby w komorze antenowej znajdowały się czujniki dymu.</w:t>
      </w:r>
    </w:p>
    <w:p w14:paraId="0EA899CD" w14:textId="77777777" w:rsidR="006C578E" w:rsidRPr="006C578E" w:rsidRDefault="006C578E" w:rsidP="00376837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highlight w:val="red"/>
        </w:rPr>
      </w:pPr>
    </w:p>
    <w:p w14:paraId="62C127E8" w14:textId="39CBB45A" w:rsidR="00376837" w:rsidRDefault="006C578E" w:rsidP="00376837">
      <w:pPr>
        <w:jc w:val="both"/>
        <w:rPr>
          <w:rFonts w:eastAsia="Calibri" w:cs="Times New Roman"/>
          <w:color w:val="000000"/>
        </w:rPr>
      </w:pPr>
      <w:r w:rsidRPr="006C578E">
        <w:rPr>
          <w:rFonts w:eastAsia="Calibri" w:cs="Times New Roman"/>
          <w:color w:val="000000"/>
        </w:rPr>
        <w:t>W komorze antenowej nad drzwiami wejściowymi dla personelu należy od strony zewnętrznej zainstalować lampę informującą o trwających wewnątrz komory pomiarach, natomiast od strony wewnętrznej lampę wskazującą wyjście ewakuacyjne. Lampa wskazująca wyjście ewakuacyjne ma zapewnić oświetlenie drogi ewakuacyjnej przez minimum 15 minut po awarii zasilania oświetlenia w komorze, przy czym jej system doładowywania wewnętrznego akumulatora nie powinien być źródłem emisji zaburzeń elektromagnetycznych, które mogłyby zakłócić pomiary antenowe w komorze. Lampka informująca o trwających pomiarach powinna zapalać się automatycznie po zamknięciu drzwi komory antenowej</w:t>
      </w:r>
      <w:r w:rsidR="00376837">
        <w:rPr>
          <w:rFonts w:eastAsia="Calibri" w:cs="Times New Roman"/>
          <w:color w:val="000000"/>
        </w:rPr>
        <w:t>.</w:t>
      </w:r>
    </w:p>
    <w:p w14:paraId="117B55EE" w14:textId="77777777" w:rsidR="006C578E" w:rsidRPr="006C578E" w:rsidRDefault="006C578E" w:rsidP="006D3230">
      <w:pPr>
        <w:pStyle w:val="Styl3"/>
      </w:pPr>
      <w:bookmarkStart w:id="224" w:name="_Toc102992777"/>
      <w:bookmarkStart w:id="225" w:name="_Toc103206830"/>
      <w:bookmarkStart w:id="226" w:name="_Toc109122201"/>
      <w:r w:rsidRPr="006C578E">
        <w:t>Oprogramowanie i infrastruktura informatyczna</w:t>
      </w:r>
      <w:bookmarkEnd w:id="224"/>
      <w:bookmarkEnd w:id="225"/>
      <w:bookmarkEnd w:id="226"/>
    </w:p>
    <w:p w14:paraId="439C4E86" w14:textId="77777777" w:rsidR="006C578E" w:rsidRPr="006C578E" w:rsidRDefault="006C578E" w:rsidP="006C578E">
      <w:pPr>
        <w:rPr>
          <w:rFonts w:eastAsia="Calibri" w:cs="Times New Roman"/>
        </w:rPr>
      </w:pPr>
    </w:p>
    <w:p w14:paraId="043F3093" w14:textId="3B5C7255" w:rsidR="006C578E" w:rsidRPr="006C578E" w:rsidRDefault="006C578E" w:rsidP="00376837">
      <w:pPr>
        <w:spacing w:after="0"/>
        <w:jc w:val="both"/>
        <w:rPr>
          <w:rFonts w:eastAsia="Calibri" w:cs="Times New Roman"/>
        </w:rPr>
      </w:pPr>
      <w:r w:rsidRPr="006C578E">
        <w:rPr>
          <w:rFonts w:eastAsia="Calibri" w:cs="Times New Roman"/>
        </w:rPr>
        <w:lastRenderedPageBreak/>
        <w:t>Powinno zostać dostarczone oprogramowanie do sterowania wysokością zawieszenia anten na masztach antenowych. Oprogramowanie musi zapewniać wykonanie pomiarów opisanych w punkcie 2.3.</w:t>
      </w:r>
      <w:r w:rsidR="00376837">
        <w:rPr>
          <w:rFonts w:eastAsia="Calibri" w:cs="Times New Roman"/>
        </w:rPr>
        <w:t xml:space="preserve"> </w:t>
      </w:r>
      <w:r w:rsidRPr="006C578E">
        <w:rPr>
          <w:rFonts w:eastAsia="Calibri" w:cs="Times New Roman"/>
        </w:rPr>
        <w:t>Dostarczone oprogramowanie powinno być w wersji pozwalającej na wykonywanie z jego udziałem prac komercyjnych oraz naukowo-badawczych.</w:t>
      </w:r>
    </w:p>
    <w:p w14:paraId="429F58FC" w14:textId="6F2F7E4A" w:rsidR="006E3247" w:rsidRPr="006E3247" w:rsidRDefault="007C3D30" w:rsidP="006D3230">
      <w:pPr>
        <w:pStyle w:val="StylOPZ1"/>
      </w:pPr>
      <w:bookmarkStart w:id="227" w:name="_Toc109122202"/>
      <w:r w:rsidRPr="006E3247">
        <w:t xml:space="preserve">Szczegółowy opis wymagań na </w:t>
      </w:r>
      <w:r w:rsidR="006E3247" w:rsidRPr="006E3247">
        <w:t xml:space="preserve">system do pomiarów anten w polu </w:t>
      </w:r>
      <w:r w:rsidR="006E3247" w:rsidRPr="00244DCD">
        <w:t>bliskim (</w:t>
      </w:r>
      <w:proofErr w:type="spellStart"/>
      <w:r w:rsidR="006E3247" w:rsidRPr="00244DCD">
        <w:t>Near</w:t>
      </w:r>
      <w:proofErr w:type="spellEnd"/>
      <w:r w:rsidR="006E3247" w:rsidRPr="00244DCD">
        <w:t xml:space="preserve">-Field </w:t>
      </w:r>
      <w:proofErr w:type="spellStart"/>
      <w:r w:rsidR="00A61825" w:rsidRPr="00244DCD">
        <w:t>Measurement</w:t>
      </w:r>
      <w:proofErr w:type="spellEnd"/>
      <w:r w:rsidR="00A61825" w:rsidRPr="00244DCD">
        <w:t xml:space="preserve"> </w:t>
      </w:r>
      <w:r w:rsidR="006E3247" w:rsidRPr="00244DCD">
        <w:t>System).</w:t>
      </w:r>
      <w:bookmarkEnd w:id="227"/>
    </w:p>
    <w:p w14:paraId="75FAF40F" w14:textId="6BC1E1F8" w:rsidR="00381E39" w:rsidRDefault="00381E39" w:rsidP="00D9171B">
      <w:pPr>
        <w:spacing w:after="0"/>
        <w:rPr>
          <w:lang w:eastAsia="pl-PL"/>
        </w:rPr>
      </w:pPr>
    </w:p>
    <w:p w14:paraId="35C4F530" w14:textId="2EE530F7" w:rsidR="002F003B" w:rsidRPr="002F003B" w:rsidRDefault="002F003B" w:rsidP="00AD77D6">
      <w:pPr>
        <w:pStyle w:val="Akapitzlist"/>
        <w:keepNext/>
        <w:keepLines/>
        <w:numPr>
          <w:ilvl w:val="1"/>
          <w:numId w:val="65"/>
        </w:numPr>
        <w:spacing w:before="200" w:after="0" w:line="276" w:lineRule="auto"/>
        <w:ind w:left="1276" w:hanging="709"/>
        <w:jc w:val="both"/>
        <w:outlineLvl w:val="1"/>
        <w:rPr>
          <w:rFonts w:eastAsia="Times New Roman" w:cs="Times New Roman"/>
          <w:b/>
          <w:bCs/>
          <w:color w:val="002060"/>
          <w:sz w:val="28"/>
          <w:szCs w:val="26"/>
        </w:rPr>
      </w:pPr>
      <w:bookmarkStart w:id="228" w:name="_Toc102992779"/>
      <w:bookmarkStart w:id="229" w:name="_Toc103206832"/>
      <w:bookmarkStart w:id="230" w:name="_Toc109122203"/>
      <w:r w:rsidRPr="002F003B">
        <w:rPr>
          <w:rFonts w:eastAsia="Times New Roman" w:cs="Times New Roman"/>
          <w:b/>
          <w:bCs/>
          <w:color w:val="002060"/>
          <w:sz w:val="28"/>
          <w:szCs w:val="26"/>
        </w:rPr>
        <w:t>Charakterystyka badanych urządzeń w polu bliskim (NF) promieniowania</w:t>
      </w:r>
      <w:bookmarkEnd w:id="228"/>
      <w:bookmarkEnd w:id="229"/>
      <w:bookmarkEnd w:id="230"/>
      <w:r w:rsidRPr="002F003B">
        <w:rPr>
          <w:rFonts w:eastAsia="Times New Roman" w:cs="Times New Roman"/>
          <w:b/>
          <w:bCs/>
          <w:color w:val="002060"/>
          <w:sz w:val="28"/>
          <w:szCs w:val="26"/>
        </w:rPr>
        <w:t xml:space="preserve"> </w:t>
      </w:r>
    </w:p>
    <w:p w14:paraId="5FFF0229" w14:textId="77777777" w:rsidR="002F003B" w:rsidRPr="002F003B" w:rsidRDefault="002F003B" w:rsidP="002F003B">
      <w:pPr>
        <w:spacing w:after="0"/>
        <w:ind w:left="708" w:firstLine="708"/>
        <w:rPr>
          <w:rFonts w:eastAsia="Calibri" w:cs="Times New Roman"/>
        </w:rPr>
      </w:pPr>
    </w:p>
    <w:p w14:paraId="5502C2EC" w14:textId="77777777" w:rsidR="002F003B" w:rsidRPr="002F003B" w:rsidRDefault="002F003B" w:rsidP="00376837">
      <w:pPr>
        <w:spacing w:after="0"/>
        <w:jc w:val="both"/>
        <w:rPr>
          <w:rFonts w:eastAsia="Calibri" w:cs="Times New Roman"/>
        </w:rPr>
      </w:pPr>
      <w:r w:rsidRPr="002F003B">
        <w:rPr>
          <w:rFonts w:eastAsia="Calibri" w:cs="Times New Roman"/>
        </w:rPr>
        <w:t>Maksymalne rozmiary AUT w badaniach prowadzonych w polu bliskim promieniowania (NF):</w:t>
      </w:r>
    </w:p>
    <w:p w14:paraId="65FCC461" w14:textId="2499C047" w:rsidR="002F003B" w:rsidRPr="002F003B" w:rsidRDefault="002F003B" w:rsidP="00376837">
      <w:pPr>
        <w:numPr>
          <w:ilvl w:val="0"/>
          <w:numId w:val="63"/>
        </w:numPr>
        <w:spacing w:after="0"/>
        <w:contextualSpacing/>
        <w:jc w:val="both"/>
        <w:rPr>
          <w:rFonts w:eastAsia="Calibri" w:cs="Times New Roman"/>
        </w:rPr>
      </w:pPr>
      <w:r w:rsidRPr="002F003B">
        <w:rPr>
          <w:rFonts w:eastAsia="Calibri" w:cs="Times New Roman"/>
        </w:rPr>
        <w:t>45</w:t>
      </w:r>
      <w:r w:rsidR="00376837">
        <w:rPr>
          <w:rFonts w:eastAsia="Calibri" w:cs="Times New Roman"/>
        </w:rPr>
        <w:t xml:space="preserve"> </w:t>
      </w:r>
      <w:r w:rsidRPr="002F003B">
        <w:rPr>
          <w:rFonts w:eastAsia="Calibri" w:cs="Times New Roman"/>
        </w:rPr>
        <w:t>x</w:t>
      </w:r>
      <w:r w:rsidR="00376837">
        <w:rPr>
          <w:rFonts w:eastAsia="Calibri" w:cs="Times New Roman"/>
        </w:rPr>
        <w:t xml:space="preserve"> </w:t>
      </w:r>
      <w:r w:rsidRPr="002F003B">
        <w:rPr>
          <w:rFonts w:eastAsia="Calibri" w:cs="Times New Roman"/>
        </w:rPr>
        <w:t>45</w:t>
      </w:r>
      <w:r w:rsidR="00376837">
        <w:rPr>
          <w:rFonts w:eastAsia="Calibri" w:cs="Times New Roman"/>
        </w:rPr>
        <w:t xml:space="preserve"> </w:t>
      </w:r>
      <w:r w:rsidRPr="002F003B">
        <w:rPr>
          <w:rFonts w:eastAsia="Calibri" w:cs="Times New Roman"/>
        </w:rPr>
        <w:t>x</w:t>
      </w:r>
      <w:r w:rsidR="00376837">
        <w:rPr>
          <w:rFonts w:eastAsia="Calibri" w:cs="Times New Roman"/>
        </w:rPr>
        <w:t xml:space="preserve"> </w:t>
      </w:r>
      <w:r w:rsidRPr="002F003B">
        <w:rPr>
          <w:rFonts w:eastAsia="Calibri" w:cs="Times New Roman"/>
        </w:rPr>
        <w:t>45 cm</w:t>
      </w:r>
      <w:r w:rsidR="00376837">
        <w:rPr>
          <w:rFonts w:eastAsia="Calibri" w:cs="Times New Roman"/>
        </w:rPr>
        <w:t>,</w:t>
      </w:r>
    </w:p>
    <w:p w14:paraId="2D06A59D" w14:textId="27861AE4" w:rsidR="002F003B" w:rsidRPr="002F003B" w:rsidRDefault="002F003B" w:rsidP="00376837">
      <w:pPr>
        <w:numPr>
          <w:ilvl w:val="0"/>
          <w:numId w:val="63"/>
        </w:numPr>
        <w:spacing w:after="0"/>
        <w:contextualSpacing/>
        <w:jc w:val="both"/>
        <w:rPr>
          <w:rFonts w:eastAsia="Calibri" w:cs="Times New Roman"/>
        </w:rPr>
      </w:pPr>
      <w:r w:rsidRPr="002F003B">
        <w:rPr>
          <w:rFonts w:eastAsia="Calibri" w:cs="Times New Roman"/>
        </w:rPr>
        <w:t>maksymalna masa 30 kg</w:t>
      </w:r>
      <w:r w:rsidR="00376837">
        <w:rPr>
          <w:rFonts w:eastAsia="Calibri" w:cs="Times New Roman"/>
        </w:rPr>
        <w:t>,</w:t>
      </w:r>
    </w:p>
    <w:p w14:paraId="730C52D8" w14:textId="5EC26642" w:rsidR="002F003B" w:rsidRPr="002F003B" w:rsidRDefault="002F003B" w:rsidP="00376837">
      <w:pPr>
        <w:numPr>
          <w:ilvl w:val="0"/>
          <w:numId w:val="63"/>
        </w:numPr>
        <w:spacing w:after="0"/>
        <w:contextualSpacing/>
        <w:jc w:val="both"/>
        <w:rPr>
          <w:rFonts w:eastAsia="Calibri" w:cs="Times New Roman"/>
        </w:rPr>
      </w:pPr>
      <w:r w:rsidRPr="002F003B">
        <w:rPr>
          <w:rFonts w:eastAsia="Calibri" w:cs="Times New Roman"/>
        </w:rPr>
        <w:t>szczytowa moc &lt;100 W</w:t>
      </w:r>
      <w:r w:rsidR="00376837">
        <w:rPr>
          <w:rFonts w:eastAsia="Calibri" w:cs="Times New Roman"/>
        </w:rPr>
        <w:t>,</w:t>
      </w:r>
    </w:p>
    <w:p w14:paraId="3AD32E5E" w14:textId="77777777" w:rsidR="002F003B" w:rsidRPr="002F003B" w:rsidRDefault="002F003B" w:rsidP="00376837">
      <w:pPr>
        <w:numPr>
          <w:ilvl w:val="0"/>
          <w:numId w:val="63"/>
        </w:numPr>
        <w:spacing w:after="0"/>
        <w:contextualSpacing/>
        <w:jc w:val="both"/>
        <w:rPr>
          <w:rFonts w:eastAsia="Calibri" w:cs="Times New Roman"/>
        </w:rPr>
      </w:pPr>
      <w:r w:rsidRPr="002F003B">
        <w:rPr>
          <w:rFonts w:eastAsia="Calibri" w:cs="Times New Roman"/>
        </w:rPr>
        <w:t>pasma częstotliwości: 700 MHz, 3,6 GHz, 26 GHz, 40 GHz.</w:t>
      </w:r>
    </w:p>
    <w:p w14:paraId="52A69667" w14:textId="62D9CC1D" w:rsidR="002F003B" w:rsidRPr="006F3101" w:rsidRDefault="002F003B" w:rsidP="00376837">
      <w:pPr>
        <w:pStyle w:val="Akapitzlist"/>
        <w:keepNext/>
        <w:keepLines/>
        <w:numPr>
          <w:ilvl w:val="2"/>
          <w:numId w:val="66"/>
        </w:numPr>
        <w:spacing w:before="200" w:after="120" w:line="276" w:lineRule="auto"/>
        <w:ind w:left="284" w:hanging="284"/>
        <w:jc w:val="both"/>
        <w:outlineLvl w:val="2"/>
        <w:rPr>
          <w:rFonts w:eastAsia="Times New Roman" w:cs="Times New Roman"/>
          <w:bCs/>
        </w:rPr>
      </w:pPr>
      <w:bookmarkStart w:id="231" w:name="_Toc102992780"/>
      <w:bookmarkStart w:id="232" w:name="_Toc103206833"/>
      <w:bookmarkStart w:id="233" w:name="_Toc109122204"/>
      <w:r w:rsidRPr="006F3101">
        <w:rPr>
          <w:rFonts w:eastAsia="Times New Roman" w:cs="Times New Roman"/>
          <w:bCs/>
        </w:rPr>
        <w:t>System powinien umożliwiać realizację pomiarów parametrów AUT w polu bliskim</w:t>
      </w:r>
      <w:bookmarkEnd w:id="231"/>
      <w:bookmarkEnd w:id="232"/>
      <w:r w:rsidR="00376837">
        <w:rPr>
          <w:rFonts w:eastAsia="Times New Roman" w:cs="Times New Roman"/>
          <w:bCs/>
        </w:rPr>
        <w:t>.</w:t>
      </w:r>
      <w:bookmarkEnd w:id="233"/>
    </w:p>
    <w:p w14:paraId="1206FA0F" w14:textId="58786214" w:rsidR="008F25E3" w:rsidRPr="006F3101" w:rsidRDefault="008F25E3" w:rsidP="00376837">
      <w:pPr>
        <w:pStyle w:val="Akapitzlist"/>
        <w:keepNext/>
        <w:keepLines/>
        <w:numPr>
          <w:ilvl w:val="2"/>
          <w:numId w:val="66"/>
        </w:numPr>
        <w:spacing w:before="200" w:after="120" w:line="276" w:lineRule="auto"/>
        <w:ind w:left="284" w:hanging="284"/>
        <w:jc w:val="both"/>
        <w:outlineLvl w:val="2"/>
        <w:rPr>
          <w:rFonts w:eastAsia="Times New Roman" w:cs="Times New Roman"/>
          <w:bCs/>
        </w:rPr>
      </w:pPr>
      <w:bookmarkStart w:id="234" w:name="_Toc109122205"/>
      <w:r w:rsidRPr="006F3101">
        <w:rPr>
          <w:rFonts w:eastAsia="Times New Roman" w:cs="Times New Roman"/>
          <w:bCs/>
        </w:rPr>
        <w:t xml:space="preserve">System może być zamontowany i użytkowany w komorze SAC 10M </w:t>
      </w:r>
      <w:r w:rsidR="006C26A9" w:rsidRPr="006F3101">
        <w:rPr>
          <w:rFonts w:eastAsia="Times New Roman" w:cs="Times New Roman"/>
          <w:bCs/>
        </w:rPr>
        <w:t xml:space="preserve">albo w </w:t>
      </w:r>
      <w:r w:rsidRPr="006F3101">
        <w:rPr>
          <w:rFonts w:eastAsia="Times New Roman" w:cs="Times New Roman"/>
          <w:bCs/>
        </w:rPr>
        <w:t>FAR 3M</w:t>
      </w:r>
      <w:r w:rsidR="00376837">
        <w:rPr>
          <w:rFonts w:eastAsia="Times New Roman" w:cs="Times New Roman"/>
          <w:bCs/>
        </w:rPr>
        <w:t>.</w:t>
      </w:r>
      <w:bookmarkEnd w:id="234"/>
    </w:p>
    <w:p w14:paraId="2CFE88E1" w14:textId="36C29363" w:rsidR="008F25E3" w:rsidRPr="006F3101" w:rsidRDefault="008F25E3" w:rsidP="00376837">
      <w:pPr>
        <w:pStyle w:val="Akapitzlist"/>
        <w:keepNext/>
        <w:keepLines/>
        <w:numPr>
          <w:ilvl w:val="2"/>
          <w:numId w:val="66"/>
        </w:numPr>
        <w:spacing w:before="200" w:after="120" w:line="276" w:lineRule="auto"/>
        <w:ind w:left="284" w:hanging="284"/>
        <w:jc w:val="both"/>
        <w:outlineLvl w:val="2"/>
        <w:rPr>
          <w:rFonts w:eastAsia="Times New Roman" w:cs="Times New Roman"/>
          <w:bCs/>
        </w:rPr>
      </w:pPr>
      <w:bookmarkStart w:id="235" w:name="_Toc109122206"/>
      <w:r w:rsidRPr="006F3101">
        <w:rPr>
          <w:rFonts w:eastAsia="Times New Roman" w:cs="Times New Roman"/>
          <w:bCs/>
        </w:rPr>
        <w:t>Częstotliwościowy zakres pracy: od 700 MHz</w:t>
      </w:r>
      <w:r w:rsidR="00376837">
        <w:rPr>
          <w:rFonts w:eastAsia="Times New Roman" w:cs="Times New Roman"/>
          <w:bCs/>
        </w:rPr>
        <w:t xml:space="preserve"> </w:t>
      </w:r>
      <w:r w:rsidRPr="006F3101">
        <w:rPr>
          <w:rFonts w:eastAsia="Times New Roman" w:cs="Times New Roman"/>
          <w:bCs/>
        </w:rPr>
        <w:t>do 40 GHz</w:t>
      </w:r>
      <w:r w:rsidR="00376837">
        <w:rPr>
          <w:rFonts w:eastAsia="Times New Roman" w:cs="Times New Roman"/>
          <w:bCs/>
        </w:rPr>
        <w:t>.</w:t>
      </w:r>
      <w:bookmarkEnd w:id="235"/>
    </w:p>
    <w:p w14:paraId="22A1F75E" w14:textId="3972183E" w:rsidR="002F003B" w:rsidRPr="00376837" w:rsidRDefault="008F25E3" w:rsidP="00376837">
      <w:pPr>
        <w:pStyle w:val="Akapitzlist"/>
        <w:keepNext/>
        <w:keepLines/>
        <w:numPr>
          <w:ilvl w:val="2"/>
          <w:numId w:val="66"/>
        </w:numPr>
        <w:spacing w:before="200" w:after="120" w:line="276" w:lineRule="auto"/>
        <w:ind w:left="709" w:hanging="709"/>
        <w:jc w:val="both"/>
        <w:outlineLvl w:val="2"/>
        <w:rPr>
          <w:rFonts w:eastAsia="Times New Roman" w:cs="Times New Roman"/>
          <w:bCs/>
        </w:rPr>
      </w:pPr>
      <w:bookmarkStart w:id="236" w:name="_Toc109122207"/>
      <w:r w:rsidRPr="006F3101">
        <w:rPr>
          <w:rFonts w:eastAsia="Times New Roman" w:cs="Times New Roman"/>
          <w:bCs/>
        </w:rPr>
        <w:t>Zakres pracy z punktu 3.</w:t>
      </w:r>
      <w:r w:rsidR="006C26A9" w:rsidRPr="006F3101">
        <w:rPr>
          <w:rFonts w:eastAsia="Times New Roman" w:cs="Times New Roman"/>
          <w:bCs/>
        </w:rPr>
        <w:t>1.3</w:t>
      </w:r>
      <w:r w:rsidRPr="006F3101">
        <w:rPr>
          <w:rFonts w:eastAsia="Times New Roman" w:cs="Times New Roman"/>
          <w:bCs/>
        </w:rPr>
        <w:t xml:space="preserve"> może być podzielony na podzakresy dla zapewnienia</w:t>
      </w:r>
      <w:bookmarkStart w:id="237" w:name="_Ref22572610"/>
      <w:r w:rsidR="002F003B" w:rsidRPr="006F3101">
        <w:rPr>
          <w:rFonts w:eastAsia="Calibri" w:cs="Times New Roman"/>
        </w:rPr>
        <w:t xml:space="preserve"> pokrycia całego wymaganego pasma częstotliwości, co oznacza możliwość zastosowania więcej niż jednego rodzaju anten pomiarowych stanowiących sondy (czujniki) pola elektromagnetycznego.</w:t>
      </w:r>
      <w:bookmarkEnd w:id="236"/>
      <w:bookmarkEnd w:id="237"/>
    </w:p>
    <w:p w14:paraId="3A9BA080" w14:textId="5ED24EF3" w:rsidR="002F003B" w:rsidRPr="006F3101" w:rsidRDefault="008F25E3" w:rsidP="00376837">
      <w:pPr>
        <w:pStyle w:val="Akapitzlist"/>
        <w:keepNext/>
        <w:keepLines/>
        <w:numPr>
          <w:ilvl w:val="2"/>
          <w:numId w:val="66"/>
        </w:numPr>
        <w:spacing w:before="200" w:after="120" w:line="276" w:lineRule="auto"/>
        <w:ind w:left="284" w:hanging="284"/>
        <w:jc w:val="both"/>
        <w:outlineLvl w:val="2"/>
        <w:rPr>
          <w:rFonts w:eastAsia="Times New Roman" w:cs="Times New Roman"/>
          <w:bCs/>
        </w:rPr>
      </w:pPr>
      <w:bookmarkStart w:id="238" w:name="_Toc109122208"/>
      <w:r w:rsidRPr="006F3101">
        <w:rPr>
          <w:rFonts w:eastAsia="Times New Roman" w:cs="Times New Roman"/>
          <w:bCs/>
        </w:rPr>
        <w:t>System powinien być wykonany w postaci (można wybrać jeden z wariantów)</w:t>
      </w:r>
      <w:r w:rsidR="00B330F3" w:rsidRPr="006F3101">
        <w:rPr>
          <w:rFonts w:eastAsia="Times New Roman" w:cs="Times New Roman"/>
          <w:bCs/>
        </w:rPr>
        <w:t>:</w:t>
      </w:r>
      <w:bookmarkEnd w:id="238"/>
    </w:p>
    <w:p w14:paraId="7F690FAF" w14:textId="5ED8796F" w:rsidR="002F003B" w:rsidRPr="006F3101" w:rsidRDefault="002F003B" w:rsidP="00376837">
      <w:pPr>
        <w:spacing w:after="0" w:line="240" w:lineRule="auto"/>
        <w:ind w:left="360"/>
        <w:contextualSpacing/>
        <w:jc w:val="both"/>
        <w:rPr>
          <w:rFonts w:eastAsia="Calibri" w:cs="Times New Roman"/>
        </w:rPr>
      </w:pPr>
      <w:r w:rsidRPr="006F3101">
        <w:rPr>
          <w:rFonts w:eastAsia="Calibri" w:cs="Times New Roman"/>
        </w:rPr>
        <w:t xml:space="preserve">a) </w:t>
      </w:r>
      <w:r w:rsidR="00B330F3" w:rsidRPr="006F3101">
        <w:rPr>
          <w:rFonts w:eastAsia="Calibri" w:cs="Times New Roman"/>
        </w:rPr>
        <w:t>Ł</w:t>
      </w:r>
      <w:r w:rsidRPr="006F3101">
        <w:rPr>
          <w:rFonts w:eastAsia="Calibri" w:cs="Times New Roman"/>
        </w:rPr>
        <w:t xml:space="preserve">uku z zainstalowanymi w jego konstrukcji antenami pomiarowymi dla zapewnienia szybkich sferycznych pomiarów charakterystyki promieniowania AUT. Liczba anten pomiarowych wraz z funkcją rotacji mechanicznej łuku (ang. </w:t>
      </w:r>
      <w:proofErr w:type="spellStart"/>
      <w:r w:rsidRPr="006F3101">
        <w:rPr>
          <w:rFonts w:eastAsia="Calibri" w:cs="Times New Roman"/>
        </w:rPr>
        <w:t>oversampling</w:t>
      </w:r>
      <w:proofErr w:type="spellEnd"/>
      <w:r w:rsidRPr="006F3101">
        <w:rPr>
          <w:rFonts w:eastAsia="Calibri" w:cs="Times New Roman"/>
        </w:rPr>
        <w:t xml:space="preserve">) powinna zapewnić rozdzielczość kątową pomiarów nie gorszą niż 0,1˚. Jeżeli zgodnie z wymaganiem punktu </w:t>
      </w:r>
      <w:r w:rsidRPr="008C097D">
        <w:rPr>
          <w:rFonts w:eastAsia="Calibri" w:cs="Times New Roman"/>
        </w:rPr>
        <w:t>3.</w:t>
      </w:r>
      <w:r w:rsidR="00CD1783" w:rsidRPr="008C097D">
        <w:rPr>
          <w:rFonts w:eastAsia="Calibri" w:cs="Times New Roman"/>
        </w:rPr>
        <w:t>1.</w:t>
      </w:r>
      <w:r w:rsidRPr="008C097D">
        <w:rPr>
          <w:rFonts w:eastAsia="Calibri" w:cs="Times New Roman"/>
        </w:rPr>
        <w:t>3</w:t>
      </w:r>
      <w:r w:rsidRPr="006F3101">
        <w:rPr>
          <w:rFonts w:eastAsia="Calibri" w:cs="Times New Roman"/>
        </w:rPr>
        <w:t xml:space="preserve"> zostanie zastosowany więcej niż jeden typ anteny pomiarowej, to dla każdego podzakresu częstotliwości krok pomiarowy nie powinien być mniejszy niż 0,1˚,</w:t>
      </w:r>
    </w:p>
    <w:p w14:paraId="7C8BADD2" w14:textId="59975830" w:rsidR="002F003B" w:rsidRPr="006F3101" w:rsidRDefault="002F003B" w:rsidP="00376837">
      <w:pPr>
        <w:spacing w:after="0" w:line="240" w:lineRule="auto"/>
        <w:ind w:left="360"/>
        <w:contextualSpacing/>
        <w:jc w:val="both"/>
        <w:rPr>
          <w:rFonts w:eastAsia="Calibri" w:cs="Times New Roman"/>
        </w:rPr>
      </w:pPr>
      <w:r w:rsidRPr="006F3101">
        <w:rPr>
          <w:rFonts w:eastAsia="Calibri" w:cs="Times New Roman"/>
        </w:rPr>
        <w:t xml:space="preserve">b) </w:t>
      </w:r>
      <w:r w:rsidR="00B330F3" w:rsidRPr="006F3101">
        <w:rPr>
          <w:rFonts w:eastAsia="Calibri" w:cs="Times New Roman"/>
        </w:rPr>
        <w:t>R</w:t>
      </w:r>
      <w:r w:rsidRPr="006F3101">
        <w:rPr>
          <w:rFonts w:eastAsia="Calibri" w:cs="Times New Roman"/>
        </w:rPr>
        <w:t>amienia o minimum trzech stopniach swobody, na którego wysięgniku znajduje się antena pomiarowa. Podobnie jak w podpunkcie a rozdzielczość kątowa dla każdego łuku sfery nie powinna być gorsza niż 0,1˚,</w:t>
      </w:r>
    </w:p>
    <w:p w14:paraId="15985E3B" w14:textId="63AECE1A" w:rsidR="002F003B" w:rsidRPr="006F3101" w:rsidRDefault="002F003B" w:rsidP="00376837">
      <w:pPr>
        <w:spacing w:after="0" w:line="240" w:lineRule="auto"/>
        <w:ind w:left="360"/>
        <w:contextualSpacing/>
        <w:jc w:val="both"/>
        <w:rPr>
          <w:rFonts w:eastAsia="Calibri" w:cs="Times New Roman"/>
        </w:rPr>
      </w:pPr>
      <w:r w:rsidRPr="006F3101">
        <w:rPr>
          <w:rFonts w:eastAsia="Calibri" w:cs="Times New Roman"/>
        </w:rPr>
        <w:t xml:space="preserve">c) </w:t>
      </w:r>
      <w:r w:rsidR="00B330F3" w:rsidRPr="006F3101">
        <w:rPr>
          <w:rFonts w:eastAsia="Calibri" w:cs="Times New Roman"/>
        </w:rPr>
        <w:t>K</w:t>
      </w:r>
      <w:r w:rsidRPr="006F3101">
        <w:rPr>
          <w:rFonts w:eastAsia="Calibri" w:cs="Times New Roman"/>
        </w:rPr>
        <w:t>ompletnego systemu pomiarowego wyspecyfikowanego w podpunkcie a i/lub b w wersji mobilnej, umożliwiającej łatwe jego usunięcie z komory pomiarowej</w:t>
      </w:r>
      <w:r w:rsidR="001F4593">
        <w:rPr>
          <w:rFonts w:eastAsia="Calibri" w:cs="Times New Roman"/>
        </w:rPr>
        <w:t>,</w:t>
      </w:r>
    </w:p>
    <w:p w14:paraId="1163CA8A" w14:textId="00BADE2D" w:rsidR="002F003B" w:rsidRPr="006F3101" w:rsidRDefault="002F003B" w:rsidP="00376837">
      <w:pPr>
        <w:spacing w:after="0" w:line="240" w:lineRule="auto"/>
        <w:ind w:left="360"/>
        <w:contextualSpacing/>
        <w:jc w:val="both"/>
        <w:rPr>
          <w:rFonts w:eastAsia="Calibri" w:cs="Times New Roman"/>
        </w:rPr>
      </w:pPr>
      <w:r w:rsidRPr="006F3101">
        <w:rPr>
          <w:rFonts w:eastAsia="Calibri" w:cs="Times New Roman"/>
        </w:rPr>
        <w:t>d) Prowadnicy anteny pomiarowej wykonującej ruch w płaszczyźnie x-y. Zakres przesuwu dla osi x oraz y nie powinien wynosić mniej niż 0,9 m, lecz nie więcej niż 1,8 m. Przesuw winien być dokonywany automatycznie przez elektroniczny system sterujący z dokładnością dla każdej z osi nie gorszą niż 0,1mm. Ponadto dopuszcza się przesuw anteny pomiarowej wzdłuż osi z do wartości max 0,3 m pod warunkiem, że nie pogorszy to rozdzielczości prowadzenia anteny pomiarowej w płaszczyźnie x-y</w:t>
      </w:r>
      <w:r w:rsidR="00643277">
        <w:rPr>
          <w:rFonts w:eastAsia="Calibri" w:cs="Times New Roman"/>
        </w:rPr>
        <w:t>,</w:t>
      </w:r>
    </w:p>
    <w:p w14:paraId="3C5DC016" w14:textId="5E331E46" w:rsidR="002F003B" w:rsidRPr="006F3101" w:rsidRDefault="002F003B" w:rsidP="002F003B">
      <w:pPr>
        <w:spacing w:after="0" w:line="240" w:lineRule="auto"/>
        <w:ind w:left="360"/>
        <w:contextualSpacing/>
        <w:jc w:val="both"/>
        <w:rPr>
          <w:rFonts w:eastAsia="Calibri" w:cs="Times New Roman"/>
        </w:rPr>
      </w:pPr>
      <w:r w:rsidRPr="006F3101">
        <w:rPr>
          <w:rFonts w:eastAsia="Calibri" w:cs="Times New Roman"/>
        </w:rPr>
        <w:t xml:space="preserve">e) Prowadnicy anteny pomiarowej wykonującej ruch liniowy wzdłuż osi z o długości minimalnej skoku 0,8 m i nie większej niż 1,5 m. Dokładność prowadzenia anteny wzdłuż osi z nie gorsza niż 0,1mm. Badana antena umieszona jest na obrotowym stoliku o kącie obrotu 360˚, który umożliwia </w:t>
      </w:r>
      <w:r w:rsidRPr="006F3101">
        <w:rPr>
          <w:rFonts w:eastAsia="Calibri" w:cs="Times New Roman"/>
        </w:rPr>
        <w:lastRenderedPageBreak/>
        <w:t xml:space="preserve">prowadzenie kątowe z dokładnością nie gorszą niż 0,1˚. Powyższy układ umożliwia pomiar charakterystyk anten we współrzędnych walcowych. </w:t>
      </w:r>
    </w:p>
    <w:p w14:paraId="6A1D44D6" w14:textId="7FE6A4AC" w:rsidR="008F25E3" w:rsidRPr="006F3101" w:rsidRDefault="008F25E3" w:rsidP="002F003B">
      <w:pPr>
        <w:spacing w:after="0" w:line="240" w:lineRule="auto"/>
        <w:ind w:left="360"/>
        <w:contextualSpacing/>
        <w:jc w:val="both"/>
        <w:rPr>
          <w:rFonts w:eastAsia="Calibri" w:cs="Times New Roman"/>
        </w:rPr>
      </w:pPr>
    </w:p>
    <w:p w14:paraId="2A379338" w14:textId="6674D5ED" w:rsidR="008F25E3" w:rsidRPr="006F3101" w:rsidRDefault="008F25E3" w:rsidP="00643277">
      <w:pPr>
        <w:pStyle w:val="Akapitzlist"/>
        <w:keepNext/>
        <w:keepLines/>
        <w:numPr>
          <w:ilvl w:val="2"/>
          <w:numId w:val="66"/>
        </w:numPr>
        <w:spacing w:before="200" w:after="120" w:line="276" w:lineRule="auto"/>
        <w:ind w:left="709" w:hanging="709"/>
        <w:jc w:val="both"/>
        <w:outlineLvl w:val="2"/>
        <w:rPr>
          <w:rFonts w:eastAsia="Times New Roman" w:cs="Times New Roman"/>
          <w:bCs/>
        </w:rPr>
      </w:pPr>
      <w:bookmarkStart w:id="239" w:name="_Toc102992785"/>
      <w:bookmarkStart w:id="240" w:name="_Toc103206838"/>
      <w:bookmarkStart w:id="241" w:name="_Toc109122209"/>
      <w:r w:rsidRPr="006F3101">
        <w:rPr>
          <w:rFonts w:eastAsia="Times New Roman" w:cs="Times New Roman"/>
          <w:bCs/>
          <w:color w:val="000000"/>
        </w:rPr>
        <w:t>Konstrukcja łuku utrzymującego anteny lub konstrukcja wodzącego ramienia pomiarowego</w:t>
      </w:r>
      <w:bookmarkEnd w:id="239"/>
      <w:bookmarkEnd w:id="240"/>
      <w:r w:rsidRPr="006F3101">
        <w:rPr>
          <w:rFonts w:eastAsia="Calibri" w:cs="Times New Roman"/>
          <w:color w:val="000000"/>
        </w:rPr>
        <w:t xml:space="preserve"> powinna być w maksymalnym stopniu pokryta absorberami mikrofalowymi w celu minimalizacji zjawiska odbicia fal radiowych</w:t>
      </w:r>
      <w:r w:rsidR="00643277">
        <w:rPr>
          <w:rFonts w:eastAsia="Calibri" w:cs="Times New Roman"/>
          <w:color w:val="000000"/>
        </w:rPr>
        <w:t>,</w:t>
      </w:r>
      <w:bookmarkEnd w:id="241"/>
    </w:p>
    <w:p w14:paraId="4A5A467C" w14:textId="4C9A54AA" w:rsidR="008F25E3" w:rsidRPr="006F3101" w:rsidRDefault="008F25E3" w:rsidP="00643277">
      <w:pPr>
        <w:pStyle w:val="Akapitzlist"/>
        <w:keepNext/>
        <w:keepLines/>
        <w:numPr>
          <w:ilvl w:val="2"/>
          <w:numId w:val="66"/>
        </w:numPr>
        <w:spacing w:before="200" w:after="120" w:line="276" w:lineRule="auto"/>
        <w:ind w:left="709" w:hanging="709"/>
        <w:jc w:val="both"/>
        <w:outlineLvl w:val="2"/>
        <w:rPr>
          <w:rFonts w:eastAsia="Times New Roman" w:cs="Times New Roman"/>
          <w:bCs/>
        </w:rPr>
      </w:pPr>
      <w:bookmarkStart w:id="242" w:name="_Toc109122210"/>
      <w:r w:rsidRPr="006F3101">
        <w:rPr>
          <w:rFonts w:eastAsia="Times New Roman" w:cs="Times New Roman"/>
          <w:bCs/>
        </w:rPr>
        <w:t>System RF musi umożliwiać pomiar zarówno anten pasywnych jak i anten z aktywnym</w:t>
      </w:r>
      <w:r w:rsidRPr="006F3101">
        <w:rPr>
          <w:rFonts w:eastAsia="Calibri" w:cs="Times New Roman"/>
          <w:color w:val="000000"/>
        </w:rPr>
        <w:t xml:space="preserve"> wzmocnieniem w torze sygnałowym</w:t>
      </w:r>
      <w:r w:rsidR="006C26A9" w:rsidRPr="006F3101">
        <w:rPr>
          <w:rFonts w:eastAsia="Calibri" w:cs="Times New Roman"/>
          <w:color w:val="000000"/>
        </w:rPr>
        <w:t>. Anteny te są podłączane przez złącze RF</w:t>
      </w:r>
      <w:r w:rsidR="00643277">
        <w:rPr>
          <w:rFonts w:eastAsia="Calibri" w:cs="Times New Roman"/>
          <w:color w:val="000000"/>
        </w:rPr>
        <w:t>,</w:t>
      </w:r>
      <w:bookmarkEnd w:id="242"/>
    </w:p>
    <w:p w14:paraId="1BD5C975" w14:textId="57AECA1C" w:rsidR="008F25E3" w:rsidRPr="006F3101" w:rsidRDefault="008F25E3" w:rsidP="00643277">
      <w:pPr>
        <w:pStyle w:val="Akapitzlist"/>
        <w:keepNext/>
        <w:keepLines/>
        <w:numPr>
          <w:ilvl w:val="2"/>
          <w:numId w:val="66"/>
        </w:numPr>
        <w:spacing w:before="200" w:after="120" w:line="276" w:lineRule="auto"/>
        <w:ind w:left="709" w:hanging="709"/>
        <w:jc w:val="both"/>
        <w:outlineLvl w:val="2"/>
        <w:rPr>
          <w:rFonts w:eastAsia="Times New Roman" w:cs="Times New Roman"/>
          <w:bCs/>
        </w:rPr>
      </w:pPr>
      <w:bookmarkStart w:id="243" w:name="_Toc109122211"/>
      <w:r w:rsidRPr="006F3101">
        <w:rPr>
          <w:rFonts w:eastAsia="Times New Roman" w:cs="Times New Roman"/>
          <w:bCs/>
        </w:rPr>
        <w:t>System powinien zawierać kanał referencyjny umożliwiający kompensację dryfu</w:t>
      </w:r>
      <w:r w:rsidRPr="006F3101">
        <w:rPr>
          <w:rFonts w:eastAsia="Calibri" w:cs="Times New Roman"/>
        </w:rPr>
        <w:t xml:space="preserve"> temperatury</w:t>
      </w:r>
      <w:r w:rsidRPr="006F3101">
        <w:rPr>
          <w:rFonts w:eastAsia="Calibri" w:cs="Times New Roman"/>
          <w:color w:val="000000"/>
        </w:rPr>
        <w:t xml:space="preserve"> we wzmacniaczach i torach przewodowych</w:t>
      </w:r>
      <w:r w:rsidR="00643277">
        <w:rPr>
          <w:rFonts w:eastAsia="Calibri" w:cs="Times New Roman"/>
          <w:color w:val="000000"/>
        </w:rPr>
        <w:t>,</w:t>
      </w:r>
      <w:bookmarkEnd w:id="243"/>
    </w:p>
    <w:p w14:paraId="5CC2BBF8" w14:textId="11EC54B0" w:rsidR="008F25E3" w:rsidRPr="006F3101" w:rsidRDefault="008F25E3" w:rsidP="004153FA">
      <w:pPr>
        <w:pStyle w:val="Akapitzlist"/>
        <w:keepNext/>
        <w:keepLines/>
        <w:numPr>
          <w:ilvl w:val="2"/>
          <w:numId w:val="66"/>
        </w:numPr>
        <w:spacing w:before="200" w:after="120" w:line="276" w:lineRule="auto"/>
        <w:ind w:left="284" w:hanging="284"/>
        <w:jc w:val="both"/>
        <w:outlineLvl w:val="2"/>
        <w:rPr>
          <w:rFonts w:eastAsia="Times New Roman" w:cs="Times New Roman"/>
          <w:bCs/>
        </w:rPr>
      </w:pPr>
      <w:bookmarkStart w:id="244" w:name="_Toc109122212"/>
      <w:r w:rsidRPr="006F3101">
        <w:rPr>
          <w:rFonts w:eastAsia="Times New Roman" w:cs="Times New Roman"/>
          <w:bCs/>
        </w:rPr>
        <w:t>Minimalny rozmiar przestrzeni pomiarowej uwarunkowany rozmiarami AUT</w:t>
      </w:r>
      <w:r w:rsidRPr="006F3101">
        <w:rPr>
          <w:rFonts w:eastAsia="Calibri" w:cs="Times New Roman"/>
        </w:rPr>
        <w:t xml:space="preserve"> 45x45x45 cm</w:t>
      </w:r>
      <w:r w:rsidR="00643277">
        <w:rPr>
          <w:rFonts w:eastAsia="Calibri" w:cs="Times New Roman"/>
        </w:rPr>
        <w:t>,</w:t>
      </w:r>
      <w:bookmarkEnd w:id="244"/>
    </w:p>
    <w:p w14:paraId="0415BA2B" w14:textId="678C7188" w:rsidR="008F25E3" w:rsidRPr="006F3101" w:rsidRDefault="008F25E3" w:rsidP="004153FA">
      <w:pPr>
        <w:pStyle w:val="Akapitzlist"/>
        <w:keepNext/>
        <w:keepLines/>
        <w:numPr>
          <w:ilvl w:val="2"/>
          <w:numId w:val="66"/>
        </w:numPr>
        <w:spacing w:before="200" w:after="120" w:line="276" w:lineRule="auto"/>
        <w:ind w:left="284" w:hanging="284"/>
        <w:jc w:val="both"/>
        <w:outlineLvl w:val="2"/>
        <w:rPr>
          <w:rFonts w:eastAsia="Times New Roman" w:cs="Times New Roman"/>
          <w:bCs/>
        </w:rPr>
      </w:pPr>
      <w:bookmarkStart w:id="245" w:name="_Toc109122213"/>
      <w:r w:rsidRPr="006F3101">
        <w:rPr>
          <w:rFonts w:eastAsia="Times New Roman" w:cs="Times New Roman"/>
          <w:bCs/>
        </w:rPr>
        <w:t>Minimalna nośność systemu pomiarowego 30 kg</w:t>
      </w:r>
      <w:r w:rsidR="00643277">
        <w:rPr>
          <w:rFonts w:eastAsia="Times New Roman" w:cs="Times New Roman"/>
          <w:bCs/>
        </w:rPr>
        <w:t>,</w:t>
      </w:r>
      <w:bookmarkEnd w:id="245"/>
    </w:p>
    <w:p w14:paraId="73C39051" w14:textId="32799517" w:rsidR="008F25E3" w:rsidRPr="006F3101" w:rsidRDefault="008F25E3" w:rsidP="004153FA">
      <w:pPr>
        <w:pStyle w:val="Akapitzlist"/>
        <w:keepNext/>
        <w:keepLines/>
        <w:numPr>
          <w:ilvl w:val="2"/>
          <w:numId w:val="66"/>
        </w:numPr>
        <w:spacing w:before="200" w:after="120" w:line="276" w:lineRule="auto"/>
        <w:ind w:left="284" w:hanging="284"/>
        <w:jc w:val="both"/>
        <w:outlineLvl w:val="2"/>
        <w:rPr>
          <w:rFonts w:eastAsia="Times New Roman" w:cs="Times New Roman"/>
          <w:bCs/>
        </w:rPr>
      </w:pPr>
      <w:bookmarkStart w:id="246" w:name="_Toc109122214"/>
      <w:r w:rsidRPr="006F3101">
        <w:rPr>
          <w:rFonts w:eastAsia="Times New Roman" w:cs="Times New Roman"/>
          <w:bCs/>
        </w:rPr>
        <w:t xml:space="preserve">Szczytowa moc emitowanej fali przez AUT </w:t>
      </w:r>
      <w:r w:rsidRPr="006F3101">
        <w:rPr>
          <w:rFonts w:eastAsia="Times New Roman" w:cs="Times New Roman"/>
          <w:bCs/>
        </w:rPr>
        <w:sym w:font="Symbol" w:char="F0A3"/>
      </w:r>
      <w:r w:rsidRPr="006F3101">
        <w:rPr>
          <w:rFonts w:eastAsia="Times New Roman" w:cs="Times New Roman"/>
          <w:bCs/>
        </w:rPr>
        <w:t xml:space="preserve"> 100 W</w:t>
      </w:r>
      <w:r w:rsidR="00643277">
        <w:rPr>
          <w:rFonts w:eastAsia="Times New Roman" w:cs="Times New Roman"/>
          <w:bCs/>
        </w:rPr>
        <w:t>,</w:t>
      </w:r>
      <w:bookmarkEnd w:id="246"/>
    </w:p>
    <w:p w14:paraId="180E76BF" w14:textId="7D59732F" w:rsidR="008F25E3" w:rsidRPr="006F3101" w:rsidRDefault="008F25E3" w:rsidP="004153FA">
      <w:pPr>
        <w:pStyle w:val="Akapitzlist"/>
        <w:keepNext/>
        <w:keepLines/>
        <w:numPr>
          <w:ilvl w:val="2"/>
          <w:numId w:val="66"/>
        </w:numPr>
        <w:spacing w:before="200" w:after="120" w:line="276" w:lineRule="auto"/>
        <w:ind w:left="284" w:hanging="284"/>
        <w:jc w:val="both"/>
        <w:outlineLvl w:val="2"/>
        <w:rPr>
          <w:rFonts w:eastAsia="Times New Roman" w:cs="Times New Roman"/>
          <w:bCs/>
        </w:rPr>
      </w:pPr>
      <w:bookmarkStart w:id="247" w:name="_Toc109122215"/>
      <w:r w:rsidRPr="006F3101">
        <w:rPr>
          <w:rFonts w:eastAsia="Times New Roman" w:cs="Times New Roman"/>
          <w:bCs/>
        </w:rPr>
        <w:t xml:space="preserve">Minimalna dynamika systemu 70 </w:t>
      </w:r>
      <w:proofErr w:type="spellStart"/>
      <w:r w:rsidRPr="006F3101">
        <w:rPr>
          <w:rFonts w:eastAsia="Times New Roman" w:cs="Times New Roman"/>
          <w:bCs/>
        </w:rPr>
        <w:t>dB</w:t>
      </w:r>
      <w:proofErr w:type="spellEnd"/>
      <w:r w:rsidR="00643277">
        <w:rPr>
          <w:rFonts w:eastAsia="Times New Roman" w:cs="Times New Roman"/>
          <w:bCs/>
        </w:rPr>
        <w:t>,</w:t>
      </w:r>
      <w:bookmarkEnd w:id="247"/>
    </w:p>
    <w:p w14:paraId="12E8BE0C" w14:textId="05AC6240" w:rsidR="008F25E3" w:rsidRPr="006F3101" w:rsidRDefault="008F25E3" w:rsidP="00643277">
      <w:pPr>
        <w:pStyle w:val="Akapitzlist"/>
        <w:keepNext/>
        <w:keepLines/>
        <w:numPr>
          <w:ilvl w:val="2"/>
          <w:numId w:val="66"/>
        </w:numPr>
        <w:spacing w:before="200" w:after="0" w:line="276" w:lineRule="auto"/>
        <w:ind w:left="709" w:hanging="709"/>
        <w:jc w:val="both"/>
        <w:outlineLvl w:val="2"/>
        <w:rPr>
          <w:rFonts w:eastAsia="Times New Roman" w:cs="Times New Roman"/>
          <w:bCs/>
        </w:rPr>
      </w:pPr>
      <w:bookmarkStart w:id="248" w:name="_Toc109122216"/>
      <w:r w:rsidRPr="006F3101">
        <w:rPr>
          <w:rFonts w:eastAsia="Times New Roman" w:cs="Times New Roman"/>
          <w:bCs/>
        </w:rPr>
        <w:t xml:space="preserve">Wartość niepewności pomiaru zysku energetycznego dla 10 </w:t>
      </w:r>
      <w:proofErr w:type="spellStart"/>
      <w:r w:rsidRPr="006F3101">
        <w:rPr>
          <w:rFonts w:eastAsia="Times New Roman" w:cs="Times New Roman"/>
          <w:bCs/>
        </w:rPr>
        <w:t>dBi</w:t>
      </w:r>
      <w:proofErr w:type="spellEnd"/>
      <w:r w:rsidRPr="006F3101">
        <w:rPr>
          <w:rFonts w:eastAsia="Times New Roman" w:cs="Times New Roman"/>
          <w:bCs/>
        </w:rPr>
        <w:t xml:space="preserve"> AUT</w:t>
      </w:r>
      <w:r w:rsidRPr="006F3101">
        <w:rPr>
          <w:rFonts w:eastAsia="Calibri" w:cs="Times New Roman"/>
          <w:color w:val="000000"/>
        </w:rPr>
        <w:t xml:space="preserve"> powinna być równa lub lepsza niż</w:t>
      </w:r>
      <w:r w:rsidR="00643277">
        <w:rPr>
          <w:rFonts w:eastAsia="Calibri" w:cs="Times New Roman"/>
          <w:color w:val="000000"/>
        </w:rPr>
        <w:t>:</w:t>
      </w:r>
      <w:bookmarkEnd w:id="248"/>
    </w:p>
    <w:p w14:paraId="2C179C74" w14:textId="2EF84A89" w:rsidR="002F003B" w:rsidRPr="006F3101" w:rsidRDefault="002F003B" w:rsidP="004153FA">
      <w:pPr>
        <w:numPr>
          <w:ilvl w:val="0"/>
          <w:numId w:val="29"/>
        </w:numPr>
        <w:spacing w:after="0" w:line="257" w:lineRule="auto"/>
        <w:ind w:left="1134" w:hanging="425"/>
        <w:contextualSpacing/>
        <w:jc w:val="both"/>
        <w:rPr>
          <w:rFonts w:eastAsia="Calibri" w:cs="Times New Roman"/>
          <w:color w:val="000000"/>
        </w:rPr>
      </w:pPr>
      <w:r w:rsidRPr="006F3101">
        <w:rPr>
          <w:rFonts w:eastAsia="Calibri" w:cs="Times New Roman"/>
          <w:color w:val="000000"/>
        </w:rPr>
        <w:t xml:space="preserve">±1,5 </w:t>
      </w:r>
      <w:proofErr w:type="spellStart"/>
      <w:r w:rsidRPr="006F3101">
        <w:rPr>
          <w:rFonts w:eastAsia="Calibri" w:cs="Times New Roman"/>
          <w:color w:val="000000"/>
        </w:rPr>
        <w:t>dB</w:t>
      </w:r>
      <w:proofErr w:type="spellEnd"/>
      <w:r w:rsidRPr="006F3101">
        <w:rPr>
          <w:rFonts w:eastAsia="Calibri" w:cs="Times New Roman"/>
          <w:color w:val="000000"/>
        </w:rPr>
        <w:t xml:space="preserve"> w zakresie częstotliwości od 700 MHz do 1 GHz</w:t>
      </w:r>
      <w:r w:rsidR="00643277">
        <w:rPr>
          <w:rFonts w:eastAsia="Calibri" w:cs="Times New Roman"/>
          <w:color w:val="000000"/>
        </w:rPr>
        <w:t>,</w:t>
      </w:r>
    </w:p>
    <w:p w14:paraId="20D9EA74" w14:textId="06503D9E" w:rsidR="002F003B" w:rsidRPr="006F3101" w:rsidRDefault="002F003B" w:rsidP="004153FA">
      <w:pPr>
        <w:numPr>
          <w:ilvl w:val="0"/>
          <w:numId w:val="29"/>
        </w:numPr>
        <w:spacing w:after="0" w:line="257" w:lineRule="auto"/>
        <w:ind w:left="1134" w:hanging="425"/>
        <w:contextualSpacing/>
        <w:jc w:val="both"/>
        <w:rPr>
          <w:rFonts w:eastAsia="Calibri" w:cs="Times New Roman"/>
          <w:color w:val="000000"/>
        </w:rPr>
      </w:pPr>
      <w:r w:rsidRPr="006F3101">
        <w:rPr>
          <w:rFonts w:eastAsia="Calibri" w:cs="Times New Roman"/>
          <w:color w:val="000000"/>
        </w:rPr>
        <w:t xml:space="preserve">±1 </w:t>
      </w:r>
      <w:proofErr w:type="spellStart"/>
      <w:r w:rsidRPr="006F3101">
        <w:rPr>
          <w:rFonts w:eastAsia="Calibri" w:cs="Times New Roman"/>
          <w:color w:val="000000"/>
        </w:rPr>
        <w:t>dB</w:t>
      </w:r>
      <w:proofErr w:type="spellEnd"/>
      <w:r w:rsidRPr="006F3101">
        <w:rPr>
          <w:rFonts w:eastAsia="Calibri" w:cs="Times New Roman"/>
          <w:color w:val="000000"/>
        </w:rPr>
        <w:t xml:space="preserve"> w zakresie częstotliwości od 1 GHz do 40 GHz</w:t>
      </w:r>
      <w:r w:rsidR="00643277">
        <w:rPr>
          <w:rFonts w:eastAsia="Calibri" w:cs="Times New Roman"/>
          <w:color w:val="000000"/>
        </w:rPr>
        <w:t>.</w:t>
      </w:r>
    </w:p>
    <w:p w14:paraId="63043596" w14:textId="77777777" w:rsidR="002F003B" w:rsidRPr="002F003B" w:rsidRDefault="002F003B" w:rsidP="002F003B">
      <w:pPr>
        <w:spacing w:after="0" w:line="240" w:lineRule="auto"/>
        <w:ind w:left="709"/>
        <w:contextualSpacing/>
        <w:jc w:val="both"/>
        <w:rPr>
          <w:rFonts w:eastAsia="Calibri" w:cs="Times New Roman"/>
          <w:sz w:val="24"/>
        </w:rPr>
      </w:pPr>
    </w:p>
    <w:p w14:paraId="3388A657" w14:textId="2D9E52A0" w:rsidR="002F003B" w:rsidRPr="008E0F5A" w:rsidRDefault="002F003B" w:rsidP="00AD77D6">
      <w:pPr>
        <w:pStyle w:val="Akapitzlist"/>
        <w:keepNext/>
        <w:keepLines/>
        <w:numPr>
          <w:ilvl w:val="1"/>
          <w:numId w:val="66"/>
        </w:numPr>
        <w:spacing w:before="200" w:after="0" w:line="276" w:lineRule="auto"/>
        <w:ind w:left="1276" w:hanging="709"/>
        <w:jc w:val="both"/>
        <w:outlineLvl w:val="1"/>
        <w:rPr>
          <w:rFonts w:eastAsia="Times New Roman" w:cs="Times New Roman"/>
          <w:b/>
          <w:bCs/>
          <w:color w:val="002060"/>
          <w:sz w:val="28"/>
          <w:szCs w:val="26"/>
        </w:rPr>
      </w:pPr>
      <w:bookmarkStart w:id="249" w:name="_Toc102992793"/>
      <w:bookmarkStart w:id="250" w:name="_Toc103206846"/>
      <w:bookmarkStart w:id="251" w:name="_Toc109122217"/>
      <w:r w:rsidRPr="008E0F5A">
        <w:rPr>
          <w:rFonts w:eastAsia="Times New Roman" w:cs="Times New Roman"/>
          <w:b/>
          <w:bCs/>
          <w:color w:val="002060"/>
          <w:sz w:val="28"/>
          <w:szCs w:val="26"/>
        </w:rPr>
        <w:t>FUNKCJE OPROGRAMOWANIA</w:t>
      </w:r>
      <w:bookmarkEnd w:id="249"/>
      <w:bookmarkEnd w:id="250"/>
      <w:bookmarkEnd w:id="251"/>
    </w:p>
    <w:p w14:paraId="17C7B2F2" w14:textId="77777777" w:rsidR="00AD77D6" w:rsidRPr="00AD77D6" w:rsidRDefault="00AD77D6" w:rsidP="00AD77D6">
      <w:pPr>
        <w:spacing w:after="0" w:line="240" w:lineRule="auto"/>
        <w:ind w:left="709"/>
        <w:contextualSpacing/>
        <w:jc w:val="both"/>
        <w:rPr>
          <w:rFonts w:eastAsia="Calibri" w:cs="Times New Roman"/>
        </w:rPr>
      </w:pPr>
      <w:bookmarkStart w:id="252" w:name="_Toc102992794"/>
      <w:bookmarkStart w:id="253" w:name="_Toc103206847"/>
    </w:p>
    <w:p w14:paraId="1C623232" w14:textId="6E3F91C2" w:rsidR="002F003B" w:rsidRPr="00F054E1" w:rsidRDefault="002F003B" w:rsidP="00643277">
      <w:pPr>
        <w:numPr>
          <w:ilvl w:val="2"/>
          <w:numId w:val="66"/>
        </w:numPr>
        <w:spacing w:after="0" w:line="240" w:lineRule="auto"/>
        <w:ind w:left="709" w:hanging="709"/>
        <w:contextualSpacing/>
        <w:jc w:val="both"/>
        <w:rPr>
          <w:rFonts w:eastAsia="Calibri" w:cs="Times New Roman"/>
        </w:rPr>
      </w:pPr>
      <w:r w:rsidRPr="00F054E1">
        <w:rPr>
          <w:rFonts w:eastAsia="Times New Roman" w:cs="Times New Roman"/>
          <w:bCs/>
        </w:rPr>
        <w:t>Stanowisko powinno zostać wyposażone w zestaw komputerowy</w:t>
      </w:r>
      <w:bookmarkEnd w:id="252"/>
      <w:bookmarkEnd w:id="253"/>
      <w:r w:rsidRPr="00780202">
        <w:rPr>
          <w:rFonts w:eastAsia="Calibri" w:cs="Times New Roman"/>
        </w:rPr>
        <w:t>, z systemem operacyjnym zgodnym z Windows 10 lub aktualnym nowszym, d</w:t>
      </w:r>
      <w:r w:rsidRPr="00F054E1">
        <w:rPr>
          <w:rFonts w:eastAsia="Calibri" w:cs="Times New Roman"/>
        </w:rPr>
        <w:t>edykowany do akwizycji i przetwarzania danych pomiarowych.</w:t>
      </w:r>
    </w:p>
    <w:p w14:paraId="7E2C72CA" w14:textId="77777777" w:rsidR="002F003B" w:rsidRPr="00F054E1" w:rsidRDefault="002F003B" w:rsidP="00643277">
      <w:pPr>
        <w:numPr>
          <w:ilvl w:val="2"/>
          <w:numId w:val="66"/>
        </w:numPr>
        <w:spacing w:after="0" w:line="240" w:lineRule="auto"/>
        <w:ind w:left="709" w:hanging="709"/>
        <w:contextualSpacing/>
        <w:jc w:val="both"/>
        <w:rPr>
          <w:rFonts w:eastAsia="Calibri" w:cs="Times New Roman"/>
        </w:rPr>
      </w:pPr>
      <w:bookmarkStart w:id="254" w:name="_Toc102992795"/>
      <w:bookmarkStart w:id="255" w:name="_Toc103206848"/>
      <w:r w:rsidRPr="00F054E1">
        <w:rPr>
          <w:rFonts w:eastAsia="Times New Roman" w:cs="Times New Roman"/>
          <w:bCs/>
        </w:rPr>
        <w:t>Stanowisko powinno zostać wyposażone w profesjonalny</w:t>
      </w:r>
      <w:bookmarkEnd w:id="254"/>
      <w:bookmarkEnd w:id="255"/>
      <w:r w:rsidRPr="00780202">
        <w:rPr>
          <w:rFonts w:eastAsia="Calibri" w:cs="Times New Roman"/>
        </w:rPr>
        <w:t xml:space="preserve"> i kompleksowy pakiet oprogramowania, który umożliwi w pełni zautomatyzowane zbieranie danych z systemu pomiarowego z wykorzystaniem wektorowego </w:t>
      </w:r>
      <w:r w:rsidRPr="00F054E1">
        <w:rPr>
          <w:rFonts w:eastAsia="Calibri" w:cs="Times New Roman"/>
        </w:rPr>
        <w:t>analizatora obwodów, a także ich przetwarzanie i wizualizację w postaci charakterystyki promieniowania AUT i jej parametrów.</w:t>
      </w:r>
    </w:p>
    <w:p w14:paraId="0A3CAC4B" w14:textId="77777777" w:rsidR="002F003B" w:rsidRPr="00780202" w:rsidRDefault="002F003B" w:rsidP="004153FA">
      <w:pPr>
        <w:numPr>
          <w:ilvl w:val="2"/>
          <w:numId w:val="66"/>
        </w:numPr>
        <w:spacing w:after="0" w:line="240" w:lineRule="auto"/>
        <w:ind w:left="284" w:hanging="284"/>
        <w:contextualSpacing/>
        <w:jc w:val="both"/>
        <w:rPr>
          <w:rFonts w:eastAsia="Calibri" w:cs="Times New Roman"/>
        </w:rPr>
      </w:pPr>
      <w:bookmarkStart w:id="256" w:name="_Toc102992796"/>
      <w:bookmarkStart w:id="257" w:name="_Toc103206849"/>
      <w:r w:rsidRPr="00F054E1">
        <w:rPr>
          <w:rFonts w:eastAsia="Times New Roman" w:cs="Times New Roman"/>
          <w:bCs/>
        </w:rPr>
        <w:t>W procesie końcowego przetwarzania danych</w:t>
      </w:r>
      <w:bookmarkEnd w:id="256"/>
      <w:bookmarkEnd w:id="257"/>
      <w:r w:rsidRPr="00F054E1">
        <w:rPr>
          <w:rFonts w:eastAsia="Calibri" w:cs="Times New Roman"/>
        </w:rPr>
        <w:t xml:space="preserve"> oprogramowanie</w:t>
      </w:r>
      <w:r w:rsidRPr="00780202">
        <w:rPr>
          <w:rFonts w:eastAsia="Calibri" w:cs="Times New Roman"/>
        </w:rPr>
        <w:t xml:space="preserve"> powinno umożliwić dla AUT:</w:t>
      </w:r>
    </w:p>
    <w:p w14:paraId="1E392005" w14:textId="77777777" w:rsidR="00643277" w:rsidRPr="00643277" w:rsidRDefault="002F003B" w:rsidP="00BD232E">
      <w:pPr>
        <w:pStyle w:val="Akapitzlist"/>
        <w:numPr>
          <w:ilvl w:val="0"/>
          <w:numId w:val="77"/>
        </w:numPr>
        <w:tabs>
          <w:tab w:val="num" w:pos="709"/>
        </w:tabs>
        <w:spacing w:after="0" w:line="240" w:lineRule="auto"/>
        <w:ind w:left="993"/>
        <w:jc w:val="both"/>
        <w:rPr>
          <w:rFonts w:eastAsia="Calibri" w:cs="Times New Roman"/>
        </w:rPr>
      </w:pPr>
      <w:r w:rsidRPr="00643277">
        <w:rPr>
          <w:rFonts w:eastAsia="Calibri" w:cs="Times New Roman"/>
        </w:rPr>
        <w:t xml:space="preserve">wyznaczenie kierunkowości, w tym wykreślanie charakterystyki promieniowania w układzie współrzędnych biegunowych, </w:t>
      </w:r>
    </w:p>
    <w:p w14:paraId="3610EFB6" w14:textId="77777777" w:rsidR="00643277" w:rsidRPr="00643277" w:rsidRDefault="002F003B" w:rsidP="00BD232E">
      <w:pPr>
        <w:pStyle w:val="Akapitzlist"/>
        <w:numPr>
          <w:ilvl w:val="0"/>
          <w:numId w:val="77"/>
        </w:numPr>
        <w:tabs>
          <w:tab w:val="num" w:pos="709"/>
        </w:tabs>
        <w:spacing w:after="0" w:line="240" w:lineRule="auto"/>
        <w:ind w:left="993"/>
        <w:jc w:val="both"/>
        <w:rPr>
          <w:rFonts w:eastAsia="Calibri" w:cs="Times New Roman"/>
        </w:rPr>
      </w:pPr>
      <w:r w:rsidRPr="00643277">
        <w:rPr>
          <w:rFonts w:eastAsia="Calibri" w:cs="Times New Roman"/>
        </w:rPr>
        <w:t>kartezjańskich i w widoku 3D</w:t>
      </w:r>
      <w:r w:rsidR="00643277" w:rsidRPr="00643277">
        <w:rPr>
          <w:rFonts w:eastAsia="Calibri" w:cs="Times New Roman"/>
        </w:rPr>
        <w:t xml:space="preserve">, </w:t>
      </w:r>
    </w:p>
    <w:p w14:paraId="31263DCD" w14:textId="77777777" w:rsidR="00643277" w:rsidRPr="00643277" w:rsidRDefault="002F003B" w:rsidP="00BD232E">
      <w:pPr>
        <w:pStyle w:val="Akapitzlist"/>
        <w:numPr>
          <w:ilvl w:val="0"/>
          <w:numId w:val="77"/>
        </w:numPr>
        <w:tabs>
          <w:tab w:val="num" w:pos="709"/>
        </w:tabs>
        <w:spacing w:after="0" w:line="240" w:lineRule="auto"/>
        <w:ind w:left="993"/>
        <w:jc w:val="both"/>
        <w:rPr>
          <w:rFonts w:eastAsia="Calibri" w:cs="Times New Roman"/>
        </w:rPr>
      </w:pPr>
      <w:r w:rsidRPr="00643277">
        <w:rPr>
          <w:rFonts w:eastAsia="Calibri" w:cs="Times New Roman"/>
        </w:rPr>
        <w:t>wyznaczenie zysku energetycznego</w:t>
      </w:r>
      <w:r w:rsidR="00643277" w:rsidRPr="00643277">
        <w:rPr>
          <w:rFonts w:eastAsia="Calibri" w:cs="Times New Roman"/>
        </w:rPr>
        <w:t xml:space="preserve">, </w:t>
      </w:r>
    </w:p>
    <w:p w14:paraId="423570F3" w14:textId="77777777" w:rsidR="00643277" w:rsidRPr="00643277" w:rsidRDefault="002F003B" w:rsidP="00BD232E">
      <w:pPr>
        <w:pStyle w:val="Akapitzlist"/>
        <w:numPr>
          <w:ilvl w:val="0"/>
          <w:numId w:val="77"/>
        </w:numPr>
        <w:tabs>
          <w:tab w:val="num" w:pos="709"/>
        </w:tabs>
        <w:spacing w:after="0" w:line="240" w:lineRule="auto"/>
        <w:ind w:left="993"/>
        <w:jc w:val="both"/>
        <w:rPr>
          <w:rFonts w:eastAsia="Calibri" w:cs="Times New Roman"/>
        </w:rPr>
      </w:pPr>
      <w:r w:rsidRPr="00643277">
        <w:rPr>
          <w:rFonts w:eastAsia="Calibri" w:cs="Times New Roman"/>
        </w:rPr>
        <w:t>pomiar TRP</w:t>
      </w:r>
      <w:r w:rsidR="00643277" w:rsidRPr="00643277">
        <w:rPr>
          <w:rFonts w:eastAsia="Calibri" w:cs="Times New Roman"/>
        </w:rPr>
        <w:t xml:space="preserve">, </w:t>
      </w:r>
    </w:p>
    <w:p w14:paraId="48FC53DE" w14:textId="77777777" w:rsidR="00643277" w:rsidRPr="00643277" w:rsidRDefault="002F003B" w:rsidP="00BD232E">
      <w:pPr>
        <w:pStyle w:val="Akapitzlist"/>
        <w:numPr>
          <w:ilvl w:val="0"/>
          <w:numId w:val="77"/>
        </w:numPr>
        <w:tabs>
          <w:tab w:val="num" w:pos="709"/>
        </w:tabs>
        <w:spacing w:after="0" w:line="240" w:lineRule="auto"/>
        <w:ind w:left="993"/>
        <w:jc w:val="both"/>
        <w:rPr>
          <w:rFonts w:eastAsia="Calibri" w:cs="Times New Roman"/>
        </w:rPr>
      </w:pPr>
      <w:r w:rsidRPr="00643277">
        <w:rPr>
          <w:rFonts w:eastAsia="Calibri" w:cs="Times New Roman"/>
        </w:rPr>
        <w:t>pomiar EIRP</w:t>
      </w:r>
      <w:r w:rsidR="00643277" w:rsidRPr="00643277">
        <w:rPr>
          <w:rFonts w:eastAsia="Calibri" w:cs="Times New Roman"/>
        </w:rPr>
        <w:t xml:space="preserve">, </w:t>
      </w:r>
    </w:p>
    <w:p w14:paraId="507CE666" w14:textId="173AE1FD" w:rsidR="002F003B" w:rsidRPr="00643277" w:rsidRDefault="002F003B" w:rsidP="00BD232E">
      <w:pPr>
        <w:pStyle w:val="Akapitzlist"/>
        <w:numPr>
          <w:ilvl w:val="0"/>
          <w:numId w:val="77"/>
        </w:numPr>
        <w:tabs>
          <w:tab w:val="num" w:pos="709"/>
        </w:tabs>
        <w:spacing w:after="0" w:line="240" w:lineRule="auto"/>
        <w:ind w:left="993"/>
        <w:jc w:val="both"/>
        <w:rPr>
          <w:rFonts w:eastAsia="Calibri" w:cs="Times New Roman"/>
        </w:rPr>
      </w:pPr>
      <w:r w:rsidRPr="00643277">
        <w:rPr>
          <w:rFonts w:eastAsia="Calibri" w:cs="Times New Roman"/>
        </w:rPr>
        <w:t>wybór i wykreślanie polaryzacji (w tym także eliptycznej).</w:t>
      </w:r>
    </w:p>
    <w:p w14:paraId="629FAF52" w14:textId="705D7811" w:rsidR="002F003B" w:rsidRPr="00780202" w:rsidRDefault="002F003B" w:rsidP="00643277">
      <w:pPr>
        <w:numPr>
          <w:ilvl w:val="2"/>
          <w:numId w:val="66"/>
        </w:numPr>
        <w:spacing w:after="0" w:line="240" w:lineRule="auto"/>
        <w:ind w:left="709" w:hanging="709"/>
        <w:contextualSpacing/>
        <w:jc w:val="both"/>
        <w:rPr>
          <w:rFonts w:eastAsia="Calibri" w:cs="Times New Roman"/>
        </w:rPr>
      </w:pPr>
      <w:bookmarkStart w:id="258" w:name="_Toc102992797"/>
      <w:bookmarkStart w:id="259" w:name="_Toc103206850"/>
      <w:r w:rsidRPr="00F054E1">
        <w:rPr>
          <w:rFonts w:eastAsia="Times New Roman" w:cs="Times New Roman"/>
          <w:bCs/>
        </w:rPr>
        <w:t>Oprogramowanie powinno zawierać moduł transpozycji danych</w:t>
      </w:r>
      <w:bookmarkEnd w:id="258"/>
      <w:bookmarkEnd w:id="259"/>
      <w:r w:rsidRPr="00F054E1">
        <w:rPr>
          <w:rFonts w:eastAsia="Calibri" w:cs="Times New Roman"/>
        </w:rPr>
        <w:t xml:space="preserve"> z pola bliskiego do dalekiego, zapewniając wizualizację współczynników wymienionych punkcie </w:t>
      </w:r>
      <w:r w:rsidR="009B7881">
        <w:rPr>
          <w:rFonts w:eastAsia="Calibri" w:cs="Times New Roman"/>
        </w:rPr>
        <w:t>3.</w:t>
      </w:r>
      <w:r w:rsidRPr="00F054E1">
        <w:rPr>
          <w:rFonts w:eastAsia="Calibri" w:cs="Times New Roman"/>
        </w:rPr>
        <w:t>2.3</w:t>
      </w:r>
      <w:r w:rsidR="00B865D2">
        <w:rPr>
          <w:rFonts w:eastAsia="Calibri" w:cs="Times New Roman"/>
        </w:rPr>
        <w:t>,</w:t>
      </w:r>
    </w:p>
    <w:p w14:paraId="2315B595" w14:textId="33651D2B" w:rsidR="002F003B" w:rsidRPr="00780202" w:rsidRDefault="00B865D2" w:rsidP="00B865D2">
      <w:pPr>
        <w:numPr>
          <w:ilvl w:val="2"/>
          <w:numId w:val="66"/>
        </w:numPr>
        <w:spacing w:after="0" w:line="240" w:lineRule="auto"/>
        <w:ind w:left="709" w:hanging="709"/>
        <w:contextualSpacing/>
        <w:jc w:val="both"/>
        <w:rPr>
          <w:rFonts w:eastAsia="Calibri" w:cs="Times New Roman"/>
        </w:rPr>
      </w:pPr>
      <w:bookmarkStart w:id="260" w:name="_Toc102992798"/>
      <w:bookmarkStart w:id="261" w:name="_Toc103206851"/>
      <w:r>
        <w:rPr>
          <w:rFonts w:eastAsia="Times New Roman" w:cs="Times New Roman"/>
          <w:bCs/>
        </w:rPr>
        <w:t>z</w:t>
      </w:r>
      <w:r w:rsidR="002F003B" w:rsidRPr="00F054E1">
        <w:rPr>
          <w:rFonts w:eastAsia="Times New Roman" w:cs="Times New Roman"/>
          <w:bCs/>
        </w:rPr>
        <w:t>alecany jest dostęp do danych bezpośrednich, pochodzących z anten pomiarowych,</w:t>
      </w:r>
      <w:bookmarkEnd w:id="260"/>
      <w:bookmarkEnd w:id="261"/>
      <w:r w:rsidR="002F003B" w:rsidRPr="00780202">
        <w:rPr>
          <w:rFonts w:eastAsia="Calibri" w:cs="Times New Roman"/>
        </w:rPr>
        <w:t xml:space="preserve"> w celu weryfikacji poprawności końcowych wyników pomiaru</w:t>
      </w:r>
      <w:r>
        <w:rPr>
          <w:rFonts w:eastAsia="Calibri" w:cs="Times New Roman"/>
        </w:rPr>
        <w:t>,</w:t>
      </w:r>
    </w:p>
    <w:p w14:paraId="12E3D1F9" w14:textId="7DB0D37D" w:rsidR="002F003B" w:rsidRPr="00780202" w:rsidRDefault="00B865D2" w:rsidP="00B865D2">
      <w:pPr>
        <w:numPr>
          <w:ilvl w:val="2"/>
          <w:numId w:val="66"/>
        </w:numPr>
        <w:spacing w:after="0" w:line="240" w:lineRule="auto"/>
        <w:ind w:left="709" w:hanging="709"/>
        <w:contextualSpacing/>
        <w:jc w:val="both"/>
        <w:rPr>
          <w:rFonts w:eastAsia="Calibri" w:cs="Times New Roman"/>
        </w:rPr>
      </w:pPr>
      <w:bookmarkStart w:id="262" w:name="_Toc102992799"/>
      <w:bookmarkStart w:id="263" w:name="_Toc103206852"/>
      <w:r>
        <w:rPr>
          <w:rFonts w:eastAsia="Times New Roman" w:cs="Times New Roman"/>
          <w:bCs/>
        </w:rPr>
        <w:t>o</w:t>
      </w:r>
      <w:r w:rsidR="002F003B" w:rsidRPr="00F054E1">
        <w:rPr>
          <w:rFonts w:eastAsia="Times New Roman" w:cs="Times New Roman"/>
          <w:bCs/>
        </w:rPr>
        <w:t>programowanie powinno posiadać wbudowany interfejs API</w:t>
      </w:r>
      <w:bookmarkEnd w:id="262"/>
      <w:bookmarkEnd w:id="263"/>
      <w:r w:rsidR="002F003B" w:rsidRPr="00780202">
        <w:rPr>
          <w:rFonts w:eastAsia="Calibri" w:cs="Times New Roman"/>
        </w:rPr>
        <w:t>, umożliwiający bezpośrednią kontrolę nad siecią przełączników anten pomiarowych oraz pozycjonerem AUT. Funkcja ta ma zapewnić możliwość przygotowania własnego oprogramowania dla dowolnie kreowanych procesów pomiarowych z użyciem dodatkowej aparatury kontrolno-pomiarowej</w:t>
      </w:r>
      <w:r>
        <w:rPr>
          <w:rFonts w:eastAsia="Calibri" w:cs="Times New Roman"/>
        </w:rPr>
        <w:t>,</w:t>
      </w:r>
    </w:p>
    <w:p w14:paraId="48FB03D1" w14:textId="71D74A25" w:rsidR="002F003B" w:rsidRPr="008C097D" w:rsidRDefault="00B865D2" w:rsidP="00B865D2">
      <w:pPr>
        <w:numPr>
          <w:ilvl w:val="2"/>
          <w:numId w:val="66"/>
        </w:numPr>
        <w:spacing w:after="0" w:line="240" w:lineRule="auto"/>
        <w:ind w:left="709" w:hanging="709"/>
        <w:contextualSpacing/>
        <w:jc w:val="both"/>
        <w:rPr>
          <w:rFonts w:eastAsia="Calibri" w:cs="Times New Roman"/>
        </w:rPr>
      </w:pPr>
      <w:bookmarkStart w:id="264" w:name="_Toc102992800"/>
      <w:bookmarkStart w:id="265" w:name="_Toc103206853"/>
      <w:r>
        <w:rPr>
          <w:rFonts w:eastAsia="Times New Roman" w:cs="Times New Roman"/>
          <w:bCs/>
        </w:rPr>
        <w:t>o</w:t>
      </w:r>
      <w:r w:rsidR="002F003B" w:rsidRPr="00F054E1">
        <w:rPr>
          <w:rFonts w:eastAsia="Times New Roman" w:cs="Times New Roman"/>
          <w:bCs/>
        </w:rPr>
        <w:t>programowanie powinno współpracować z analizatorami wektorowymi różnych</w:t>
      </w:r>
      <w:bookmarkEnd w:id="264"/>
      <w:bookmarkEnd w:id="265"/>
      <w:r w:rsidR="002F003B" w:rsidRPr="00780202">
        <w:rPr>
          <w:rFonts w:eastAsia="Calibri" w:cs="Times New Roman"/>
        </w:rPr>
        <w:t xml:space="preserve"> producentów.</w:t>
      </w:r>
      <w:r w:rsidR="00152376" w:rsidRPr="00780202">
        <w:rPr>
          <w:rFonts w:eastAsia="Calibri" w:cs="Times New Roman"/>
        </w:rPr>
        <w:t xml:space="preserve"> </w:t>
      </w:r>
      <w:r w:rsidR="00AC318C" w:rsidRPr="002A458D">
        <w:rPr>
          <w:rFonts w:eastAsia="Times New Roman" w:cs="Times New Roman"/>
          <w:iCs/>
          <w:lang w:eastAsia="pl-PL"/>
        </w:rPr>
        <w:t>Wykonawca</w:t>
      </w:r>
      <w:r w:rsidR="00AC318C" w:rsidRPr="00780202">
        <w:rPr>
          <w:rFonts w:eastAsia="Calibri" w:cs="Times New Roman"/>
        </w:rPr>
        <w:t xml:space="preserve"> </w:t>
      </w:r>
      <w:r w:rsidR="00152376" w:rsidRPr="00780202">
        <w:rPr>
          <w:rFonts w:eastAsia="Calibri" w:cs="Times New Roman"/>
        </w:rPr>
        <w:t xml:space="preserve">wykorzysta do </w:t>
      </w:r>
      <w:r w:rsidR="001556A9" w:rsidRPr="00F054E1">
        <w:rPr>
          <w:rFonts w:eastAsia="Calibri" w:cs="Times New Roman"/>
        </w:rPr>
        <w:t>tego cel</w:t>
      </w:r>
      <w:r w:rsidR="001556A9" w:rsidRPr="008C097D">
        <w:rPr>
          <w:rFonts w:eastAsia="Calibri" w:cs="Times New Roman"/>
        </w:rPr>
        <w:t xml:space="preserve">u </w:t>
      </w:r>
      <w:r w:rsidR="00CD1783" w:rsidRPr="008C097D">
        <w:rPr>
          <w:rFonts w:eastAsia="Calibri" w:cs="Times New Roman"/>
        </w:rPr>
        <w:t xml:space="preserve">typowe </w:t>
      </w:r>
      <w:r w:rsidR="001556A9" w:rsidRPr="008C097D">
        <w:rPr>
          <w:rFonts w:eastAsia="Calibri" w:cs="Times New Roman"/>
        </w:rPr>
        <w:t>analizatory wektorowe lub</w:t>
      </w:r>
      <w:r w:rsidR="00152376" w:rsidRPr="008C097D">
        <w:rPr>
          <w:rFonts w:eastAsia="Calibri" w:cs="Times New Roman"/>
        </w:rPr>
        <w:t xml:space="preserve"> generatory i </w:t>
      </w:r>
      <w:r w:rsidR="00152376" w:rsidRPr="008C097D">
        <w:rPr>
          <w:rFonts w:eastAsia="Calibri" w:cs="Times New Roman"/>
        </w:rPr>
        <w:lastRenderedPageBreak/>
        <w:t>analizatory widma</w:t>
      </w:r>
      <w:r w:rsidR="00113F3E" w:rsidRPr="008C097D">
        <w:rPr>
          <w:rFonts w:eastAsia="Calibri" w:cs="Times New Roman"/>
        </w:rPr>
        <w:t xml:space="preserve">, które będą na wyposażeniu </w:t>
      </w:r>
      <w:r w:rsidR="009F4DC5" w:rsidRPr="008C097D">
        <w:rPr>
          <w:rFonts w:eastAsia="Calibri" w:cs="Times New Roman"/>
        </w:rPr>
        <w:t xml:space="preserve">Zamawiającego </w:t>
      </w:r>
      <w:r w:rsidR="00152376" w:rsidRPr="008C097D">
        <w:rPr>
          <w:rFonts w:eastAsia="Calibri" w:cs="Times New Roman"/>
        </w:rPr>
        <w:t>(nie są one przedmiotem niniejszego postępowania)</w:t>
      </w:r>
      <w:r w:rsidR="00780202" w:rsidRPr="008C097D">
        <w:rPr>
          <w:rFonts w:eastAsia="Calibri" w:cs="Times New Roman"/>
        </w:rPr>
        <w:t>.</w:t>
      </w:r>
      <w:r w:rsidR="00DC6B06" w:rsidRPr="008C097D">
        <w:rPr>
          <w:rFonts w:eastAsia="Calibri" w:cs="Times New Roman"/>
        </w:rPr>
        <w:t xml:space="preserve"> tj. Rohde &amp; Schwarz, </w:t>
      </w:r>
      <w:proofErr w:type="spellStart"/>
      <w:r w:rsidR="00DC6B06" w:rsidRPr="008C097D">
        <w:rPr>
          <w:rFonts w:eastAsia="Calibri" w:cs="Times New Roman"/>
        </w:rPr>
        <w:t>Keysight</w:t>
      </w:r>
      <w:proofErr w:type="spellEnd"/>
      <w:r w:rsidR="00DC6B06" w:rsidRPr="008C097D">
        <w:rPr>
          <w:rFonts w:eastAsia="Calibri" w:cs="Times New Roman"/>
        </w:rPr>
        <w:t xml:space="preserve"> </w:t>
      </w:r>
      <w:r w:rsidR="00CD1783" w:rsidRPr="008C097D">
        <w:rPr>
          <w:rFonts w:eastAsia="Calibri" w:cs="Times New Roman"/>
        </w:rPr>
        <w:t xml:space="preserve">czy </w:t>
      </w:r>
      <w:proofErr w:type="spellStart"/>
      <w:r w:rsidR="00DC6B06" w:rsidRPr="008C097D">
        <w:rPr>
          <w:rFonts w:eastAsia="Calibri" w:cs="Times New Roman"/>
        </w:rPr>
        <w:t>Anritsu</w:t>
      </w:r>
      <w:proofErr w:type="spellEnd"/>
      <w:r w:rsidR="00DC6B06" w:rsidRPr="008C097D">
        <w:rPr>
          <w:rFonts w:eastAsia="Calibri" w:cs="Times New Roman"/>
        </w:rPr>
        <w:t>.</w:t>
      </w:r>
    </w:p>
    <w:p w14:paraId="259F21C8" w14:textId="77777777" w:rsidR="00381E39" w:rsidRPr="00381E39" w:rsidRDefault="00381E39" w:rsidP="00D9171B">
      <w:pPr>
        <w:spacing w:after="0"/>
        <w:rPr>
          <w:lang w:eastAsia="pl-PL"/>
        </w:rPr>
      </w:pPr>
    </w:p>
    <w:p w14:paraId="1FC60622" w14:textId="52AFC124" w:rsidR="00C40441" w:rsidRDefault="00A115AA" w:rsidP="004153FA">
      <w:pPr>
        <w:pStyle w:val="Nagwek1"/>
        <w:numPr>
          <w:ilvl w:val="0"/>
          <w:numId w:val="67"/>
        </w:numPr>
      </w:pPr>
      <w:bookmarkStart w:id="266" w:name="_Hlk79067435"/>
      <w:bookmarkStart w:id="267" w:name="_Toc109122218"/>
      <w:r w:rsidRPr="000104F1">
        <w:t xml:space="preserve">Wymagania w zakresie pomiarów akceptacyjnych komory </w:t>
      </w:r>
      <w:bookmarkEnd w:id="266"/>
      <w:proofErr w:type="spellStart"/>
      <w:r w:rsidR="0066067A" w:rsidRPr="000104F1">
        <w:t>semi-</w:t>
      </w:r>
      <w:r w:rsidRPr="000104F1">
        <w:t>bezodbiciowej</w:t>
      </w:r>
      <w:proofErr w:type="spellEnd"/>
      <w:r w:rsidRPr="000104F1">
        <w:t xml:space="preserve"> EMC</w:t>
      </w:r>
      <w:r w:rsidR="00A97B8B" w:rsidRPr="000104F1">
        <w:t xml:space="preserve"> </w:t>
      </w:r>
      <w:r w:rsidRPr="000104F1">
        <w:t xml:space="preserve">oraz </w:t>
      </w:r>
      <w:r w:rsidR="00C40441" w:rsidRPr="000104F1">
        <w:t>pomieszcze</w:t>
      </w:r>
      <w:r w:rsidR="00686DEA" w:rsidRPr="000104F1">
        <w:t>ń</w:t>
      </w:r>
      <w:r w:rsidR="00C40441" w:rsidRPr="000104F1">
        <w:t xml:space="preserve"> pomocnicz</w:t>
      </w:r>
      <w:r w:rsidR="00686DEA" w:rsidRPr="000104F1">
        <w:t>ych (CR i AR)</w:t>
      </w:r>
      <w:bookmarkEnd w:id="267"/>
    </w:p>
    <w:p w14:paraId="3B916A4E" w14:textId="77777777" w:rsidR="000104F1" w:rsidRPr="000104F1" w:rsidRDefault="000104F1" w:rsidP="000104F1"/>
    <w:p w14:paraId="4F81F617" w14:textId="443875B8" w:rsidR="0045796C" w:rsidRDefault="00231D8D" w:rsidP="0090078D">
      <w:pPr>
        <w:spacing w:after="0"/>
        <w:jc w:val="both"/>
        <w:rPr>
          <w:rFonts w:eastAsia="Times New Roman" w:cs="Times New Roman"/>
          <w:b/>
          <w:iCs/>
          <w:lang w:eastAsia="pl-PL"/>
        </w:rPr>
      </w:pPr>
      <w:r>
        <w:rPr>
          <w:rFonts w:eastAsia="Times New Roman" w:cs="Times New Roman"/>
          <w:b/>
          <w:iCs/>
          <w:lang w:eastAsia="pl-PL"/>
        </w:rPr>
        <w:t>Typy pomiarów</w:t>
      </w:r>
    </w:p>
    <w:p w14:paraId="4508FEFE" w14:textId="77777777" w:rsidR="00C033C2" w:rsidRPr="00AA3600" w:rsidRDefault="00C033C2" w:rsidP="0090078D">
      <w:pPr>
        <w:spacing w:after="0"/>
        <w:jc w:val="both"/>
        <w:rPr>
          <w:rFonts w:eastAsia="Times New Roman" w:cs="Times New Roman"/>
          <w:b/>
          <w:iCs/>
          <w:lang w:eastAsia="pl-PL"/>
        </w:rPr>
      </w:pPr>
    </w:p>
    <w:p w14:paraId="41E326A2" w14:textId="3FCA6BE1" w:rsidR="00A115AA" w:rsidRDefault="00A04CE4" w:rsidP="00A7745F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S</w:t>
      </w:r>
      <w:r w:rsidR="00AA3600" w:rsidRPr="00AA3600">
        <w:rPr>
          <w:rFonts w:eastAsia="Times New Roman" w:cs="Times New Roman"/>
          <w:iCs/>
          <w:lang w:eastAsia="pl-PL"/>
        </w:rPr>
        <w:t>kutecznoś</w:t>
      </w:r>
      <w:r>
        <w:rPr>
          <w:rFonts w:eastAsia="Times New Roman" w:cs="Times New Roman"/>
          <w:iCs/>
          <w:lang w:eastAsia="pl-PL"/>
        </w:rPr>
        <w:t>ć</w:t>
      </w:r>
      <w:r w:rsidR="00AA3600" w:rsidRPr="00AA3600">
        <w:rPr>
          <w:rFonts w:eastAsia="Times New Roman" w:cs="Times New Roman"/>
          <w:iCs/>
          <w:lang w:eastAsia="pl-PL"/>
        </w:rPr>
        <w:t xml:space="preserve"> ekranowania</w:t>
      </w:r>
      <w:r>
        <w:rPr>
          <w:rFonts w:eastAsia="Times New Roman" w:cs="Times New Roman"/>
          <w:iCs/>
          <w:lang w:eastAsia="pl-PL"/>
        </w:rPr>
        <w:t>:</w:t>
      </w:r>
    </w:p>
    <w:p w14:paraId="2E420E23" w14:textId="4E5562A9" w:rsidR="00AA3600" w:rsidRPr="00AA3600" w:rsidRDefault="00AA3600" w:rsidP="00A04CE4">
      <w:pPr>
        <w:spacing w:after="0"/>
        <w:ind w:left="348"/>
        <w:jc w:val="both"/>
        <w:rPr>
          <w:rFonts w:eastAsia="Times New Roman" w:cs="Times New Roman"/>
          <w:iCs/>
          <w:lang w:eastAsia="pl-PL"/>
        </w:rPr>
      </w:pPr>
      <w:r w:rsidRPr="00AA3600">
        <w:rPr>
          <w:rFonts w:eastAsia="Times New Roman" w:cs="Times New Roman"/>
          <w:iCs/>
          <w:lang w:eastAsia="pl-PL"/>
        </w:rPr>
        <w:t>1)</w:t>
      </w:r>
      <w:r w:rsidRPr="00AA3600">
        <w:rPr>
          <w:rFonts w:eastAsia="Times New Roman" w:cs="Times New Roman"/>
          <w:iCs/>
          <w:lang w:eastAsia="pl-PL"/>
        </w:rPr>
        <w:tab/>
        <w:t xml:space="preserve">Pomiary skuteczności ekranowania komory </w:t>
      </w:r>
      <w:proofErr w:type="spellStart"/>
      <w:r w:rsidR="00A04CE4">
        <w:rPr>
          <w:rFonts w:eastAsia="Times New Roman" w:cs="Times New Roman"/>
          <w:iCs/>
          <w:lang w:eastAsia="pl-PL"/>
        </w:rPr>
        <w:t>semi-</w:t>
      </w:r>
      <w:r w:rsidRPr="00AA3600">
        <w:rPr>
          <w:rFonts w:eastAsia="Times New Roman" w:cs="Times New Roman"/>
          <w:iCs/>
          <w:lang w:eastAsia="pl-PL"/>
        </w:rPr>
        <w:t>bezodbiciowej</w:t>
      </w:r>
      <w:proofErr w:type="spellEnd"/>
      <w:r w:rsidRPr="00AA3600">
        <w:rPr>
          <w:rFonts w:eastAsia="Times New Roman" w:cs="Times New Roman"/>
          <w:iCs/>
          <w:lang w:eastAsia="pl-PL"/>
        </w:rPr>
        <w:t xml:space="preserve"> i </w:t>
      </w:r>
      <w:r w:rsidR="00686DEA" w:rsidRPr="00686DEA">
        <w:rPr>
          <w:rFonts w:eastAsia="Times New Roman" w:cs="Times New Roman"/>
          <w:iCs/>
          <w:lang w:eastAsia="pl-PL"/>
        </w:rPr>
        <w:t xml:space="preserve">pomieszczeń pomocniczych </w:t>
      </w:r>
      <w:r w:rsidRPr="00AA3600">
        <w:rPr>
          <w:rFonts w:eastAsia="Times New Roman" w:cs="Times New Roman"/>
          <w:iCs/>
          <w:lang w:eastAsia="pl-PL"/>
        </w:rPr>
        <w:t xml:space="preserve">przeprowadzane </w:t>
      </w:r>
      <w:r w:rsidR="000104F1">
        <w:rPr>
          <w:rFonts w:eastAsia="Times New Roman" w:cs="Times New Roman"/>
          <w:iCs/>
          <w:lang w:eastAsia="pl-PL"/>
        </w:rPr>
        <w:t>będą</w:t>
      </w:r>
      <w:r w:rsidRPr="00AA3600">
        <w:rPr>
          <w:rFonts w:eastAsia="Times New Roman" w:cs="Times New Roman"/>
          <w:iCs/>
          <w:lang w:eastAsia="pl-PL"/>
        </w:rPr>
        <w:t xml:space="preserve"> </w:t>
      </w:r>
      <w:r w:rsidR="00073997">
        <w:rPr>
          <w:rFonts w:eastAsia="Times New Roman" w:cs="Times New Roman"/>
          <w:iCs/>
          <w:lang w:eastAsia="pl-PL"/>
        </w:rPr>
        <w:t>po zakończeniu wszystkich prac</w:t>
      </w:r>
      <w:r w:rsidR="0029588E">
        <w:rPr>
          <w:rFonts w:eastAsia="Times New Roman" w:cs="Times New Roman"/>
          <w:iCs/>
          <w:lang w:eastAsia="pl-PL"/>
        </w:rPr>
        <w:t xml:space="preserve"> montażowych</w:t>
      </w:r>
      <w:r w:rsidRPr="00AA3600">
        <w:rPr>
          <w:rFonts w:eastAsia="Times New Roman" w:cs="Times New Roman"/>
          <w:iCs/>
          <w:lang w:eastAsia="pl-PL"/>
        </w:rPr>
        <w:t xml:space="preserve">.  </w:t>
      </w:r>
    </w:p>
    <w:p w14:paraId="0AF2AEB7" w14:textId="6EE37E22" w:rsidR="0058276E" w:rsidRDefault="00F25FD7" w:rsidP="00A04CE4">
      <w:pPr>
        <w:spacing w:after="0"/>
        <w:ind w:left="348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2</w:t>
      </w:r>
      <w:r w:rsidR="001D0FEC">
        <w:rPr>
          <w:rFonts w:eastAsia="Times New Roman" w:cs="Times New Roman"/>
          <w:iCs/>
          <w:lang w:eastAsia="pl-PL"/>
        </w:rPr>
        <w:t>)</w:t>
      </w:r>
      <w:r w:rsidR="001D0FEC">
        <w:rPr>
          <w:rFonts w:eastAsia="Times New Roman" w:cs="Times New Roman"/>
          <w:iCs/>
          <w:lang w:eastAsia="pl-PL"/>
        </w:rPr>
        <w:tab/>
      </w:r>
      <w:r w:rsidR="00073997">
        <w:rPr>
          <w:rFonts w:eastAsia="Times New Roman" w:cs="Times New Roman"/>
          <w:iCs/>
          <w:lang w:eastAsia="pl-PL"/>
        </w:rPr>
        <w:t>P</w:t>
      </w:r>
      <w:r w:rsidR="001D0FEC">
        <w:rPr>
          <w:rFonts w:eastAsia="Times New Roman" w:cs="Times New Roman"/>
          <w:iCs/>
          <w:lang w:eastAsia="pl-PL"/>
        </w:rPr>
        <w:t>omiar</w:t>
      </w:r>
      <w:r>
        <w:rPr>
          <w:rFonts w:eastAsia="Times New Roman" w:cs="Times New Roman"/>
          <w:iCs/>
          <w:lang w:eastAsia="pl-PL"/>
        </w:rPr>
        <w:t>y</w:t>
      </w:r>
      <w:r w:rsidR="001D0FEC">
        <w:rPr>
          <w:rFonts w:eastAsia="Times New Roman" w:cs="Times New Roman"/>
          <w:iCs/>
          <w:lang w:eastAsia="pl-PL"/>
        </w:rPr>
        <w:t xml:space="preserve"> </w:t>
      </w:r>
      <w:r>
        <w:rPr>
          <w:rFonts w:eastAsia="Times New Roman" w:cs="Times New Roman"/>
          <w:iCs/>
          <w:lang w:eastAsia="pl-PL"/>
        </w:rPr>
        <w:t xml:space="preserve">te </w:t>
      </w:r>
      <w:r w:rsidR="001D0FEC">
        <w:rPr>
          <w:rFonts w:eastAsia="Times New Roman" w:cs="Times New Roman"/>
          <w:iCs/>
          <w:lang w:eastAsia="pl-PL"/>
        </w:rPr>
        <w:t>mu</w:t>
      </w:r>
      <w:r w:rsidR="00AA3600" w:rsidRPr="00AA3600">
        <w:rPr>
          <w:rFonts w:eastAsia="Times New Roman" w:cs="Times New Roman"/>
          <w:iCs/>
          <w:lang w:eastAsia="pl-PL"/>
        </w:rPr>
        <w:t>s</w:t>
      </w:r>
      <w:r>
        <w:rPr>
          <w:rFonts w:eastAsia="Times New Roman" w:cs="Times New Roman"/>
          <w:iCs/>
          <w:lang w:eastAsia="pl-PL"/>
        </w:rPr>
        <w:t>zą</w:t>
      </w:r>
      <w:r w:rsidR="00AA3600" w:rsidRPr="00AA3600">
        <w:rPr>
          <w:rFonts w:eastAsia="Times New Roman" w:cs="Times New Roman"/>
          <w:iCs/>
          <w:lang w:eastAsia="pl-PL"/>
        </w:rPr>
        <w:t xml:space="preserve"> być </w:t>
      </w:r>
      <w:r>
        <w:rPr>
          <w:rFonts w:eastAsia="Times New Roman" w:cs="Times New Roman"/>
          <w:iCs/>
          <w:lang w:eastAsia="pl-PL"/>
        </w:rPr>
        <w:t>wykonane</w:t>
      </w:r>
      <w:r w:rsidRPr="00AA3600">
        <w:rPr>
          <w:rFonts w:eastAsia="Times New Roman" w:cs="Times New Roman"/>
          <w:iCs/>
          <w:lang w:eastAsia="pl-PL"/>
        </w:rPr>
        <w:t xml:space="preserve"> </w:t>
      </w:r>
      <w:r w:rsidR="00AA3600" w:rsidRPr="00AA3600">
        <w:rPr>
          <w:rFonts w:eastAsia="Times New Roman" w:cs="Times New Roman"/>
          <w:iCs/>
          <w:lang w:eastAsia="pl-PL"/>
        </w:rPr>
        <w:t xml:space="preserve">jako jeden z testów akceptacyjnych </w:t>
      </w:r>
      <w:r w:rsidR="003A271A">
        <w:rPr>
          <w:rFonts w:eastAsia="Times New Roman" w:cs="Times New Roman"/>
          <w:iCs/>
          <w:lang w:eastAsia="pl-PL"/>
        </w:rPr>
        <w:t>odbioru</w:t>
      </w:r>
      <w:r w:rsidR="00AA3600" w:rsidRPr="00AA3600">
        <w:rPr>
          <w:rFonts w:eastAsia="Times New Roman" w:cs="Times New Roman"/>
          <w:iCs/>
          <w:lang w:eastAsia="pl-PL"/>
        </w:rPr>
        <w:t xml:space="preserve"> komory i pomieszcze</w:t>
      </w:r>
      <w:r w:rsidR="00A04CE4">
        <w:rPr>
          <w:rFonts w:eastAsia="Times New Roman" w:cs="Times New Roman"/>
          <w:iCs/>
          <w:lang w:eastAsia="pl-PL"/>
        </w:rPr>
        <w:t xml:space="preserve">ń pomocniczych </w:t>
      </w:r>
      <w:r w:rsidR="00AA3600" w:rsidRPr="00AA3600">
        <w:rPr>
          <w:rFonts w:eastAsia="Times New Roman" w:cs="Times New Roman"/>
          <w:iCs/>
          <w:lang w:eastAsia="pl-PL"/>
        </w:rPr>
        <w:t xml:space="preserve">przez Zamawiającego od </w:t>
      </w:r>
      <w:r w:rsidR="00AC318C" w:rsidRPr="002A458D">
        <w:rPr>
          <w:rFonts w:eastAsia="Times New Roman" w:cs="Times New Roman"/>
          <w:iCs/>
          <w:lang w:eastAsia="pl-PL"/>
        </w:rPr>
        <w:t>Wykonawcy</w:t>
      </w:r>
      <w:r w:rsidR="00AA3600" w:rsidRPr="002A458D">
        <w:rPr>
          <w:rFonts w:eastAsia="Times New Roman" w:cs="Times New Roman"/>
          <w:iCs/>
          <w:lang w:eastAsia="pl-PL"/>
        </w:rPr>
        <w:t xml:space="preserve">. </w:t>
      </w:r>
      <w:r w:rsidR="0058276E">
        <w:rPr>
          <w:rFonts w:eastAsia="Times New Roman" w:cs="Times New Roman"/>
          <w:iCs/>
          <w:lang w:eastAsia="pl-PL"/>
        </w:rPr>
        <w:t>Pomiar</w:t>
      </w:r>
      <w:r>
        <w:rPr>
          <w:rFonts w:eastAsia="Times New Roman" w:cs="Times New Roman"/>
          <w:iCs/>
          <w:lang w:eastAsia="pl-PL"/>
        </w:rPr>
        <w:t>y</w:t>
      </w:r>
      <w:r w:rsidR="0058276E">
        <w:rPr>
          <w:rFonts w:eastAsia="Times New Roman" w:cs="Times New Roman"/>
          <w:iCs/>
          <w:lang w:eastAsia="pl-PL"/>
        </w:rPr>
        <w:t xml:space="preserve"> te </w:t>
      </w:r>
      <w:r>
        <w:rPr>
          <w:rFonts w:eastAsia="Times New Roman" w:cs="Times New Roman"/>
          <w:iCs/>
          <w:lang w:eastAsia="pl-PL"/>
        </w:rPr>
        <w:t>należy</w:t>
      </w:r>
      <w:r w:rsidR="0058276E">
        <w:rPr>
          <w:rFonts w:eastAsia="Times New Roman" w:cs="Times New Roman"/>
          <w:iCs/>
          <w:lang w:eastAsia="pl-PL"/>
        </w:rPr>
        <w:t xml:space="preserve"> wykona</w:t>
      </w:r>
      <w:r>
        <w:rPr>
          <w:rFonts w:eastAsia="Times New Roman" w:cs="Times New Roman"/>
          <w:iCs/>
          <w:lang w:eastAsia="pl-PL"/>
        </w:rPr>
        <w:t>ć</w:t>
      </w:r>
      <w:r w:rsidR="0058276E">
        <w:rPr>
          <w:rFonts w:eastAsia="Times New Roman" w:cs="Times New Roman"/>
          <w:iCs/>
          <w:lang w:eastAsia="pl-PL"/>
        </w:rPr>
        <w:t xml:space="preserve"> po zainstalowaniu wszystkich urządzeń pomocniczych, wliczając w to: absorbery z elementami wspomagającymi, czujniki ognia i dymu, panele wentylacyjne, przepusty, kable sygn</w:t>
      </w:r>
      <w:r w:rsidR="00C47D60">
        <w:rPr>
          <w:rFonts w:eastAsia="Times New Roman" w:cs="Times New Roman"/>
          <w:iCs/>
          <w:lang w:eastAsia="pl-PL"/>
        </w:rPr>
        <w:t>a</w:t>
      </w:r>
      <w:r w:rsidR="0058276E">
        <w:rPr>
          <w:rFonts w:eastAsia="Times New Roman" w:cs="Times New Roman"/>
          <w:iCs/>
          <w:lang w:eastAsia="pl-PL"/>
        </w:rPr>
        <w:t xml:space="preserve">łowe, instalacje elektryczne i inne elementy przejściowe. </w:t>
      </w:r>
    </w:p>
    <w:p w14:paraId="457B2716" w14:textId="1C3C3C5D" w:rsidR="00AA3600" w:rsidRPr="007C4434" w:rsidRDefault="00F25FD7" w:rsidP="00A04CE4">
      <w:pPr>
        <w:spacing w:after="0"/>
        <w:ind w:left="348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3</w:t>
      </w:r>
      <w:r w:rsidR="003841E1">
        <w:rPr>
          <w:rFonts w:eastAsia="Times New Roman" w:cs="Times New Roman"/>
          <w:iCs/>
          <w:lang w:eastAsia="pl-PL"/>
        </w:rPr>
        <w:t>)</w:t>
      </w:r>
      <w:r w:rsidR="00AA3600" w:rsidRPr="00AA3600">
        <w:rPr>
          <w:rFonts w:eastAsia="Times New Roman" w:cs="Times New Roman"/>
          <w:iCs/>
          <w:lang w:eastAsia="pl-PL"/>
        </w:rPr>
        <w:tab/>
        <w:t xml:space="preserve">Pomiary muszą być wykonywane zgodnie ze standardową procedurą na bazie normy EN50147-1, w zakresie częstotliwości od 10 kHz do 40 GHz. Jeżeli absorbery ograniczają </w:t>
      </w:r>
      <w:r w:rsidR="00244DCD">
        <w:rPr>
          <w:rFonts w:eastAsia="Times New Roman" w:cs="Times New Roman"/>
          <w:iCs/>
          <w:lang w:eastAsia="pl-PL"/>
        </w:rPr>
        <w:t xml:space="preserve">dostępną do </w:t>
      </w:r>
      <w:r w:rsidR="00244DCD" w:rsidRPr="007C4434">
        <w:rPr>
          <w:rFonts w:eastAsia="Times New Roman" w:cs="Times New Roman"/>
          <w:iCs/>
          <w:lang w:eastAsia="pl-PL"/>
        </w:rPr>
        <w:t xml:space="preserve">pomiarów </w:t>
      </w:r>
      <w:r w:rsidR="00AA3600" w:rsidRPr="007C4434">
        <w:rPr>
          <w:rFonts w:eastAsia="Times New Roman" w:cs="Times New Roman"/>
          <w:iCs/>
          <w:lang w:eastAsia="pl-PL"/>
        </w:rPr>
        <w:t>odległość do ściany, to odległość ta może być regulowana.</w:t>
      </w:r>
    </w:p>
    <w:p w14:paraId="4174BD5D" w14:textId="0C862DBE" w:rsidR="00A115AA" w:rsidRPr="007C4434" w:rsidRDefault="00F25FD7" w:rsidP="00A04CE4">
      <w:pPr>
        <w:spacing w:after="0"/>
        <w:ind w:left="348"/>
        <w:jc w:val="both"/>
        <w:rPr>
          <w:rFonts w:eastAsia="Times New Roman" w:cs="Times New Roman"/>
          <w:iCs/>
          <w:lang w:eastAsia="pl-PL"/>
        </w:rPr>
      </w:pPr>
      <w:r w:rsidRPr="007C4434">
        <w:rPr>
          <w:rFonts w:eastAsia="Times New Roman" w:cs="Times New Roman"/>
          <w:iCs/>
          <w:lang w:eastAsia="pl-PL"/>
        </w:rPr>
        <w:t>4</w:t>
      </w:r>
      <w:r w:rsidR="00AA3600" w:rsidRPr="007C4434">
        <w:rPr>
          <w:rFonts w:eastAsia="Times New Roman" w:cs="Times New Roman"/>
          <w:iCs/>
          <w:lang w:eastAsia="pl-PL"/>
        </w:rPr>
        <w:t>)</w:t>
      </w:r>
      <w:r w:rsidR="00AA3600" w:rsidRPr="007C4434">
        <w:rPr>
          <w:rFonts w:eastAsia="Times New Roman" w:cs="Times New Roman"/>
          <w:iCs/>
          <w:lang w:eastAsia="pl-PL"/>
        </w:rPr>
        <w:tab/>
        <w:t>Częstotliwości na jakich musz</w:t>
      </w:r>
      <w:r w:rsidRPr="007C4434">
        <w:rPr>
          <w:rFonts w:eastAsia="Times New Roman" w:cs="Times New Roman"/>
          <w:iCs/>
          <w:lang w:eastAsia="pl-PL"/>
        </w:rPr>
        <w:t>ą</w:t>
      </w:r>
      <w:r w:rsidR="00AA3600" w:rsidRPr="007C4434">
        <w:rPr>
          <w:rFonts w:eastAsia="Times New Roman" w:cs="Times New Roman"/>
          <w:iCs/>
          <w:lang w:eastAsia="pl-PL"/>
        </w:rPr>
        <w:t xml:space="preserve"> być </w:t>
      </w:r>
      <w:r w:rsidRPr="007C4434">
        <w:rPr>
          <w:rFonts w:eastAsia="Times New Roman" w:cs="Times New Roman"/>
          <w:iCs/>
          <w:lang w:eastAsia="pl-PL"/>
        </w:rPr>
        <w:t xml:space="preserve">wykonane </w:t>
      </w:r>
      <w:r w:rsidR="00AA3600" w:rsidRPr="007C4434">
        <w:rPr>
          <w:rFonts w:eastAsia="Times New Roman" w:cs="Times New Roman"/>
          <w:iCs/>
          <w:lang w:eastAsia="pl-PL"/>
        </w:rPr>
        <w:t xml:space="preserve">testy dla komory </w:t>
      </w:r>
      <w:proofErr w:type="spellStart"/>
      <w:r w:rsidR="007B131E" w:rsidRPr="007C4434">
        <w:rPr>
          <w:rFonts w:eastAsia="Times New Roman" w:cs="Times New Roman"/>
          <w:iCs/>
          <w:lang w:eastAsia="pl-PL"/>
        </w:rPr>
        <w:t>semi-bezodbiciowej</w:t>
      </w:r>
      <w:proofErr w:type="spellEnd"/>
      <w:r w:rsidR="00AA3600" w:rsidRPr="007C4434">
        <w:rPr>
          <w:rFonts w:eastAsia="Times New Roman" w:cs="Times New Roman"/>
          <w:iCs/>
          <w:lang w:eastAsia="pl-PL"/>
        </w:rPr>
        <w:t xml:space="preserve"> i </w:t>
      </w:r>
      <w:r w:rsidR="007B131E" w:rsidRPr="007C4434">
        <w:rPr>
          <w:rFonts w:eastAsia="Times New Roman" w:cs="Times New Roman"/>
          <w:iCs/>
          <w:lang w:eastAsia="pl-PL"/>
        </w:rPr>
        <w:t xml:space="preserve">pomieszczeń pomocniczych </w:t>
      </w:r>
      <w:r w:rsidR="00AA3600" w:rsidRPr="007C4434">
        <w:rPr>
          <w:rFonts w:eastAsia="Times New Roman" w:cs="Times New Roman"/>
          <w:iCs/>
          <w:lang w:eastAsia="pl-PL"/>
        </w:rPr>
        <w:t>oraz wymagania w zakresie minimalnej skuteczności ekranowania podano poniżej:</w:t>
      </w:r>
    </w:p>
    <w:p w14:paraId="0396E4EF" w14:textId="657E2F59" w:rsidR="00A115AA" w:rsidRDefault="00A115AA" w:rsidP="00A04CE4">
      <w:pPr>
        <w:spacing w:after="0"/>
        <w:ind w:left="708"/>
        <w:jc w:val="both"/>
        <w:rPr>
          <w:rFonts w:eastAsia="Times New Roman" w:cs="Times New Roman"/>
          <w:iCs/>
          <w:lang w:eastAsia="pl-PL"/>
        </w:rPr>
      </w:pP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2977"/>
        <w:gridCol w:w="4111"/>
      </w:tblGrid>
      <w:tr w:rsidR="003F79ED" w:rsidRPr="00AA3600" w14:paraId="59E864BA" w14:textId="77777777" w:rsidTr="00295D14">
        <w:trPr>
          <w:trHeight w:val="852"/>
          <w:jc w:val="center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71067DC4" w14:textId="77777777" w:rsidR="003F79ED" w:rsidRPr="00AA3600" w:rsidRDefault="003F79ED" w:rsidP="00AA3600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AA3600">
              <w:rPr>
                <w:rFonts w:eastAsia="Times New Roman" w:cs="Times New Roman"/>
                <w:iCs/>
                <w:lang w:eastAsia="pl-PL"/>
              </w:rPr>
              <w:t>Częstotliwość</w:t>
            </w:r>
          </w:p>
        </w:tc>
        <w:tc>
          <w:tcPr>
            <w:tcW w:w="2977" w:type="dxa"/>
          </w:tcPr>
          <w:p w14:paraId="2113AA83" w14:textId="4C2C98A3" w:rsidR="003F79ED" w:rsidRPr="00AA3600" w:rsidRDefault="003F79ED" w:rsidP="00AA3600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AA3600">
              <w:rPr>
                <w:rFonts w:eastAsia="Times New Roman" w:cs="Times New Roman"/>
                <w:iCs/>
                <w:lang w:eastAsia="pl-PL"/>
              </w:rPr>
              <w:t xml:space="preserve">Minimalny poziom </w:t>
            </w:r>
            <w:r w:rsidR="008D4B8A">
              <w:rPr>
                <w:rFonts w:eastAsia="Times New Roman" w:cs="Times New Roman"/>
                <w:iCs/>
                <w:lang w:eastAsia="pl-PL"/>
              </w:rPr>
              <w:t xml:space="preserve">skuteczności </w:t>
            </w:r>
            <w:r w:rsidRPr="00AA3600">
              <w:rPr>
                <w:rFonts w:eastAsia="Times New Roman" w:cs="Times New Roman"/>
                <w:iCs/>
                <w:lang w:eastAsia="pl-PL"/>
              </w:rPr>
              <w:t xml:space="preserve">ekranowania </w:t>
            </w:r>
            <w:r w:rsidR="008D4B8A">
              <w:rPr>
                <w:rFonts w:eastAsia="Times New Roman" w:cs="Times New Roman"/>
                <w:iCs/>
                <w:lang w:eastAsia="pl-PL"/>
              </w:rPr>
              <w:t>pola magnetycznego</w:t>
            </w:r>
            <w:r w:rsidRPr="00AA3600">
              <w:rPr>
                <w:rFonts w:eastAsia="Times New Roman" w:cs="Times New Roman"/>
                <w:iCs/>
                <w:lang w:eastAsia="pl-PL"/>
              </w:rPr>
              <w:t xml:space="preserve"> (</w:t>
            </w:r>
            <w:proofErr w:type="spellStart"/>
            <w:r w:rsidRPr="00AA3600">
              <w:rPr>
                <w:rFonts w:eastAsia="Times New Roman" w:cs="Times New Roman"/>
                <w:iCs/>
                <w:lang w:eastAsia="pl-PL"/>
              </w:rPr>
              <w:t>dB</w:t>
            </w:r>
            <w:proofErr w:type="spellEnd"/>
            <w:r w:rsidRPr="00AA3600">
              <w:rPr>
                <w:rFonts w:eastAsia="Times New Roman" w:cs="Times New Roman"/>
                <w:iCs/>
                <w:lang w:eastAsia="pl-PL"/>
              </w:rPr>
              <w:t>) dla wszystkich pomieszczeń ekr</w:t>
            </w:r>
            <w:r w:rsidR="00103590">
              <w:rPr>
                <w:rFonts w:eastAsia="Times New Roman" w:cs="Times New Roman"/>
                <w:iCs/>
                <w:lang w:eastAsia="pl-PL"/>
              </w:rPr>
              <w:t>anowanych</w:t>
            </w:r>
          </w:p>
        </w:tc>
        <w:tc>
          <w:tcPr>
            <w:tcW w:w="4111" w:type="dxa"/>
            <w:vAlign w:val="center"/>
          </w:tcPr>
          <w:p w14:paraId="0A81230F" w14:textId="63AA0453" w:rsidR="003F79ED" w:rsidRPr="00AA3600" w:rsidRDefault="003F79ED" w:rsidP="00AA3600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AA3600">
              <w:rPr>
                <w:rFonts w:eastAsia="Times New Roman" w:cs="Times New Roman"/>
                <w:iCs/>
                <w:lang w:eastAsia="pl-PL"/>
              </w:rPr>
              <w:t xml:space="preserve">Minimalny poziom </w:t>
            </w:r>
            <w:r w:rsidR="008D4B8A">
              <w:rPr>
                <w:rFonts w:eastAsia="Times New Roman" w:cs="Times New Roman"/>
                <w:iCs/>
                <w:lang w:eastAsia="pl-PL"/>
              </w:rPr>
              <w:t xml:space="preserve">skuteczności </w:t>
            </w:r>
            <w:r w:rsidRPr="00AA3600">
              <w:rPr>
                <w:rFonts w:eastAsia="Times New Roman" w:cs="Times New Roman"/>
                <w:iCs/>
                <w:lang w:eastAsia="pl-PL"/>
              </w:rPr>
              <w:t xml:space="preserve">ekranowania </w:t>
            </w:r>
            <w:r w:rsidR="008D4B8A">
              <w:rPr>
                <w:rFonts w:eastAsia="Times New Roman" w:cs="Times New Roman"/>
                <w:iCs/>
                <w:lang w:eastAsia="pl-PL"/>
              </w:rPr>
              <w:t>pola elektrycznego</w:t>
            </w:r>
            <w:r w:rsidRPr="00AA3600">
              <w:rPr>
                <w:rFonts w:eastAsia="Times New Roman" w:cs="Times New Roman"/>
                <w:iCs/>
                <w:lang w:eastAsia="pl-PL"/>
              </w:rPr>
              <w:t xml:space="preserve"> (</w:t>
            </w:r>
            <w:proofErr w:type="spellStart"/>
            <w:r w:rsidRPr="00AA3600">
              <w:rPr>
                <w:rFonts w:eastAsia="Times New Roman" w:cs="Times New Roman"/>
                <w:iCs/>
                <w:lang w:eastAsia="pl-PL"/>
              </w:rPr>
              <w:t>dB</w:t>
            </w:r>
            <w:proofErr w:type="spellEnd"/>
            <w:r w:rsidRPr="00AA3600">
              <w:rPr>
                <w:rFonts w:eastAsia="Times New Roman" w:cs="Times New Roman"/>
                <w:iCs/>
                <w:lang w:eastAsia="pl-PL"/>
              </w:rPr>
              <w:t xml:space="preserve">) dla </w:t>
            </w:r>
            <w:r w:rsidR="00103590" w:rsidRPr="00AA3600">
              <w:rPr>
                <w:rFonts w:eastAsia="Times New Roman" w:cs="Times New Roman"/>
                <w:iCs/>
                <w:lang w:eastAsia="pl-PL"/>
              </w:rPr>
              <w:t>wszystkich pomieszczeń ekr</w:t>
            </w:r>
            <w:r w:rsidR="00103590">
              <w:rPr>
                <w:rFonts w:eastAsia="Times New Roman" w:cs="Times New Roman"/>
                <w:iCs/>
                <w:lang w:eastAsia="pl-PL"/>
              </w:rPr>
              <w:t>anowanych</w:t>
            </w:r>
          </w:p>
        </w:tc>
      </w:tr>
      <w:tr w:rsidR="003F79ED" w:rsidRPr="00AA3600" w14:paraId="7ECB540B" w14:textId="77777777" w:rsidTr="00295D14">
        <w:trPr>
          <w:trHeight w:val="120"/>
          <w:jc w:val="center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42A93DC5" w14:textId="77777777" w:rsidR="003F79ED" w:rsidRPr="00AA3600" w:rsidRDefault="003F79ED" w:rsidP="007B131E">
            <w:pPr>
              <w:spacing w:after="0"/>
              <w:jc w:val="right"/>
              <w:rPr>
                <w:rFonts w:eastAsia="Times New Roman" w:cs="Times New Roman"/>
                <w:iCs/>
                <w:lang w:eastAsia="pl-PL"/>
              </w:rPr>
            </w:pPr>
            <w:r w:rsidRPr="00AA3600">
              <w:rPr>
                <w:rFonts w:eastAsia="Times New Roman" w:cs="Times New Roman"/>
                <w:iCs/>
                <w:lang w:eastAsia="pl-PL"/>
              </w:rPr>
              <w:t>10 kHz</w:t>
            </w:r>
          </w:p>
        </w:tc>
        <w:tc>
          <w:tcPr>
            <w:tcW w:w="2977" w:type="dxa"/>
          </w:tcPr>
          <w:p w14:paraId="71B37C0A" w14:textId="099D9C3B" w:rsidR="003F79ED" w:rsidRPr="00AA3600" w:rsidRDefault="00295D14" w:rsidP="007B131E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>
              <w:rPr>
                <w:rFonts w:eastAsia="Times New Roman" w:cs="Times New Roman"/>
                <w:iCs/>
                <w:lang w:eastAsia="pl-PL"/>
              </w:rPr>
              <w:t>80</w:t>
            </w:r>
          </w:p>
        </w:tc>
        <w:tc>
          <w:tcPr>
            <w:tcW w:w="4111" w:type="dxa"/>
          </w:tcPr>
          <w:p w14:paraId="0DAA84CC" w14:textId="38A89A9B" w:rsidR="003F79ED" w:rsidRPr="007B131E" w:rsidRDefault="003D3676" w:rsidP="007B131E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>
              <w:rPr>
                <w:rFonts w:eastAsia="Times New Roman" w:cs="Times New Roman"/>
                <w:iCs/>
                <w:lang w:eastAsia="pl-PL"/>
              </w:rPr>
              <w:t>Nie dotyczy</w:t>
            </w:r>
          </w:p>
        </w:tc>
      </w:tr>
      <w:tr w:rsidR="003F79ED" w:rsidRPr="00AA3600" w14:paraId="39BA014A" w14:textId="77777777" w:rsidTr="00295D14">
        <w:trPr>
          <w:trHeight w:val="120"/>
          <w:jc w:val="center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59641D9C" w14:textId="77777777" w:rsidR="003F79ED" w:rsidRPr="00AA3600" w:rsidRDefault="003F79ED" w:rsidP="007B131E">
            <w:pPr>
              <w:spacing w:after="0"/>
              <w:jc w:val="right"/>
              <w:rPr>
                <w:rFonts w:eastAsia="Times New Roman" w:cs="Times New Roman"/>
                <w:iCs/>
                <w:lang w:eastAsia="pl-PL"/>
              </w:rPr>
            </w:pPr>
            <w:r w:rsidRPr="00AA3600">
              <w:rPr>
                <w:rFonts w:eastAsia="Times New Roman" w:cs="Times New Roman"/>
                <w:iCs/>
                <w:lang w:eastAsia="pl-PL"/>
              </w:rPr>
              <w:t>1 MHz</w:t>
            </w:r>
          </w:p>
        </w:tc>
        <w:tc>
          <w:tcPr>
            <w:tcW w:w="2977" w:type="dxa"/>
          </w:tcPr>
          <w:p w14:paraId="70D0CE00" w14:textId="70988067" w:rsidR="003F79ED" w:rsidRPr="00AA3600" w:rsidRDefault="00295D14" w:rsidP="007B131E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>
              <w:rPr>
                <w:rFonts w:eastAsia="Times New Roman" w:cs="Times New Roman"/>
                <w:iCs/>
                <w:lang w:eastAsia="pl-PL"/>
              </w:rPr>
              <w:t>80</w:t>
            </w:r>
          </w:p>
        </w:tc>
        <w:tc>
          <w:tcPr>
            <w:tcW w:w="4111" w:type="dxa"/>
          </w:tcPr>
          <w:p w14:paraId="157BB829" w14:textId="374003FA" w:rsidR="003F79ED" w:rsidRPr="007B131E" w:rsidRDefault="003D3676" w:rsidP="007B131E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>
              <w:rPr>
                <w:rFonts w:eastAsia="Times New Roman" w:cs="Times New Roman"/>
                <w:iCs/>
                <w:lang w:eastAsia="pl-PL"/>
              </w:rPr>
              <w:t xml:space="preserve"> Nie dotyczy</w:t>
            </w:r>
          </w:p>
        </w:tc>
      </w:tr>
      <w:tr w:rsidR="003F79ED" w:rsidRPr="00AA3600" w14:paraId="24CE6DD1" w14:textId="77777777" w:rsidTr="00295D14">
        <w:trPr>
          <w:trHeight w:val="120"/>
          <w:jc w:val="center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2FD03D17" w14:textId="77777777" w:rsidR="003F79ED" w:rsidRPr="00AA3600" w:rsidRDefault="003F79ED" w:rsidP="007B131E">
            <w:pPr>
              <w:spacing w:after="0"/>
              <w:jc w:val="right"/>
              <w:rPr>
                <w:rFonts w:eastAsia="Times New Roman" w:cs="Times New Roman"/>
                <w:iCs/>
                <w:lang w:eastAsia="pl-PL"/>
              </w:rPr>
            </w:pPr>
            <w:r w:rsidRPr="00AA3600">
              <w:rPr>
                <w:rFonts w:eastAsia="Times New Roman" w:cs="Times New Roman"/>
                <w:iCs/>
                <w:lang w:eastAsia="pl-PL"/>
              </w:rPr>
              <w:t>10 MHz</w:t>
            </w:r>
          </w:p>
        </w:tc>
        <w:tc>
          <w:tcPr>
            <w:tcW w:w="2977" w:type="dxa"/>
          </w:tcPr>
          <w:p w14:paraId="62C46096" w14:textId="4DAC7F44" w:rsidR="003F79ED" w:rsidRPr="00AA3600" w:rsidRDefault="00295D14" w:rsidP="007B131E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>
              <w:rPr>
                <w:rFonts w:eastAsia="Times New Roman" w:cs="Times New Roman"/>
                <w:iCs/>
                <w:lang w:eastAsia="pl-PL"/>
              </w:rPr>
              <w:t>80</w:t>
            </w:r>
          </w:p>
        </w:tc>
        <w:tc>
          <w:tcPr>
            <w:tcW w:w="4111" w:type="dxa"/>
          </w:tcPr>
          <w:p w14:paraId="22BA5467" w14:textId="77777777" w:rsidR="003F79ED" w:rsidRPr="007B131E" w:rsidRDefault="003F79ED" w:rsidP="007B131E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7B131E">
              <w:rPr>
                <w:rFonts w:eastAsia="Times New Roman" w:cs="Times New Roman"/>
                <w:iCs/>
                <w:lang w:eastAsia="pl-PL"/>
              </w:rPr>
              <w:t>100</w:t>
            </w:r>
          </w:p>
        </w:tc>
      </w:tr>
      <w:tr w:rsidR="003F79ED" w:rsidRPr="00AA3600" w14:paraId="6F11CE8A" w14:textId="77777777" w:rsidTr="00295D14">
        <w:trPr>
          <w:trHeight w:val="120"/>
          <w:jc w:val="center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1E57C00C" w14:textId="77777777" w:rsidR="003F79ED" w:rsidRPr="00AA3600" w:rsidRDefault="003F79ED" w:rsidP="007B131E">
            <w:pPr>
              <w:spacing w:after="0"/>
              <w:jc w:val="right"/>
              <w:rPr>
                <w:rFonts w:eastAsia="Times New Roman" w:cs="Times New Roman"/>
                <w:iCs/>
                <w:lang w:eastAsia="pl-PL"/>
              </w:rPr>
            </w:pPr>
            <w:r w:rsidRPr="00AA3600">
              <w:rPr>
                <w:rFonts w:eastAsia="Times New Roman" w:cs="Times New Roman"/>
                <w:iCs/>
                <w:lang w:eastAsia="pl-PL"/>
              </w:rPr>
              <w:t>20 MHz</w:t>
            </w:r>
          </w:p>
        </w:tc>
        <w:tc>
          <w:tcPr>
            <w:tcW w:w="2977" w:type="dxa"/>
          </w:tcPr>
          <w:p w14:paraId="276F4D06" w14:textId="1B585B6B" w:rsidR="003F79ED" w:rsidRPr="00AA3600" w:rsidRDefault="00295D14" w:rsidP="007B131E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>
              <w:rPr>
                <w:rFonts w:eastAsia="Times New Roman" w:cs="Times New Roman"/>
                <w:iCs/>
                <w:lang w:eastAsia="pl-PL"/>
              </w:rPr>
              <w:t>80</w:t>
            </w:r>
          </w:p>
        </w:tc>
        <w:tc>
          <w:tcPr>
            <w:tcW w:w="4111" w:type="dxa"/>
          </w:tcPr>
          <w:p w14:paraId="73EAAFA6" w14:textId="77777777" w:rsidR="003F79ED" w:rsidRPr="007B131E" w:rsidRDefault="003F79ED" w:rsidP="007B131E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7B131E">
              <w:rPr>
                <w:rFonts w:eastAsia="Times New Roman" w:cs="Times New Roman"/>
                <w:iCs/>
                <w:lang w:eastAsia="pl-PL"/>
              </w:rPr>
              <w:t>100</w:t>
            </w:r>
          </w:p>
        </w:tc>
      </w:tr>
      <w:tr w:rsidR="003F79ED" w:rsidRPr="00AA3600" w14:paraId="3C88C7B9" w14:textId="77777777" w:rsidTr="00295D14">
        <w:trPr>
          <w:trHeight w:val="120"/>
          <w:jc w:val="center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192D773A" w14:textId="77777777" w:rsidR="003F79ED" w:rsidRPr="00AA3600" w:rsidRDefault="003F79ED" w:rsidP="007B131E">
            <w:pPr>
              <w:spacing w:after="0"/>
              <w:jc w:val="right"/>
              <w:rPr>
                <w:rFonts w:eastAsia="Times New Roman" w:cs="Times New Roman"/>
                <w:iCs/>
                <w:lang w:eastAsia="pl-PL"/>
              </w:rPr>
            </w:pPr>
            <w:r w:rsidRPr="00AA3600">
              <w:rPr>
                <w:rFonts w:eastAsia="Times New Roman" w:cs="Times New Roman"/>
                <w:iCs/>
                <w:lang w:eastAsia="pl-PL"/>
              </w:rPr>
              <w:t>30 MHz</w:t>
            </w:r>
          </w:p>
        </w:tc>
        <w:tc>
          <w:tcPr>
            <w:tcW w:w="2977" w:type="dxa"/>
          </w:tcPr>
          <w:p w14:paraId="00439F8D" w14:textId="26DD22A0" w:rsidR="003F79ED" w:rsidRPr="00AA3600" w:rsidRDefault="00295D14" w:rsidP="007B131E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>
              <w:rPr>
                <w:rFonts w:eastAsia="Times New Roman" w:cs="Times New Roman"/>
                <w:iCs/>
                <w:lang w:eastAsia="pl-PL"/>
              </w:rPr>
              <w:t>80</w:t>
            </w:r>
          </w:p>
        </w:tc>
        <w:tc>
          <w:tcPr>
            <w:tcW w:w="4111" w:type="dxa"/>
          </w:tcPr>
          <w:p w14:paraId="3D4C8F88" w14:textId="77777777" w:rsidR="003F79ED" w:rsidRPr="007B131E" w:rsidRDefault="003F79ED" w:rsidP="007B131E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7B131E">
              <w:rPr>
                <w:rFonts w:eastAsia="Times New Roman" w:cs="Times New Roman"/>
                <w:iCs/>
                <w:lang w:eastAsia="pl-PL"/>
              </w:rPr>
              <w:t>100</w:t>
            </w:r>
          </w:p>
        </w:tc>
      </w:tr>
      <w:tr w:rsidR="008D4B8A" w:rsidRPr="00AA3600" w14:paraId="5F914960" w14:textId="77777777" w:rsidTr="00295D14">
        <w:trPr>
          <w:trHeight w:val="266"/>
          <w:jc w:val="center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6662CB29" w14:textId="77777777" w:rsidR="008D4B8A" w:rsidRPr="00AA3600" w:rsidRDefault="008D4B8A" w:rsidP="008D4B8A">
            <w:pPr>
              <w:spacing w:after="0"/>
              <w:jc w:val="right"/>
              <w:rPr>
                <w:rFonts w:eastAsia="Times New Roman" w:cs="Times New Roman"/>
                <w:iCs/>
                <w:lang w:eastAsia="pl-PL"/>
              </w:rPr>
            </w:pPr>
            <w:r w:rsidRPr="00AA3600">
              <w:rPr>
                <w:rFonts w:eastAsia="Times New Roman" w:cs="Times New Roman"/>
                <w:iCs/>
                <w:lang w:eastAsia="pl-PL"/>
              </w:rPr>
              <w:t>1 GHz</w:t>
            </w:r>
          </w:p>
        </w:tc>
        <w:tc>
          <w:tcPr>
            <w:tcW w:w="2977" w:type="dxa"/>
          </w:tcPr>
          <w:p w14:paraId="7718E49E" w14:textId="6E2003A4" w:rsidR="008D4B8A" w:rsidRPr="00AA3600" w:rsidRDefault="008D4B8A" w:rsidP="008D4B8A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EC53EE">
              <w:rPr>
                <w:rFonts w:eastAsia="Times New Roman" w:cs="Times New Roman"/>
                <w:iCs/>
                <w:lang w:eastAsia="pl-PL"/>
              </w:rPr>
              <w:t>Nie dotyczy</w:t>
            </w:r>
          </w:p>
        </w:tc>
        <w:tc>
          <w:tcPr>
            <w:tcW w:w="4111" w:type="dxa"/>
          </w:tcPr>
          <w:p w14:paraId="110783DA" w14:textId="77777777" w:rsidR="008D4B8A" w:rsidRPr="007B131E" w:rsidRDefault="008D4B8A" w:rsidP="008D4B8A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7B131E">
              <w:rPr>
                <w:rFonts w:eastAsia="Times New Roman" w:cs="Times New Roman"/>
                <w:iCs/>
                <w:lang w:eastAsia="pl-PL"/>
              </w:rPr>
              <w:t>100</w:t>
            </w:r>
          </w:p>
        </w:tc>
      </w:tr>
      <w:tr w:rsidR="008D4B8A" w:rsidRPr="00AA3600" w14:paraId="4E7758E3" w14:textId="77777777" w:rsidTr="00295D14">
        <w:trPr>
          <w:trHeight w:val="120"/>
          <w:jc w:val="center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63B8E394" w14:textId="77777777" w:rsidR="008D4B8A" w:rsidRPr="00AA3600" w:rsidRDefault="008D4B8A" w:rsidP="008D4B8A">
            <w:pPr>
              <w:spacing w:after="0"/>
              <w:jc w:val="right"/>
              <w:rPr>
                <w:rFonts w:eastAsia="Times New Roman" w:cs="Times New Roman"/>
                <w:iCs/>
                <w:lang w:eastAsia="pl-PL"/>
              </w:rPr>
            </w:pPr>
            <w:r w:rsidRPr="00AA3600">
              <w:rPr>
                <w:rFonts w:eastAsia="Times New Roman" w:cs="Times New Roman"/>
                <w:iCs/>
                <w:lang w:eastAsia="pl-PL"/>
              </w:rPr>
              <w:t>2 GHz</w:t>
            </w:r>
          </w:p>
        </w:tc>
        <w:tc>
          <w:tcPr>
            <w:tcW w:w="2977" w:type="dxa"/>
          </w:tcPr>
          <w:p w14:paraId="46FFA0B2" w14:textId="5F5ECA9C" w:rsidR="008D4B8A" w:rsidRPr="00AA3600" w:rsidRDefault="008D4B8A" w:rsidP="008D4B8A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EC53EE">
              <w:rPr>
                <w:rFonts w:eastAsia="Times New Roman" w:cs="Times New Roman"/>
                <w:iCs/>
                <w:lang w:eastAsia="pl-PL"/>
              </w:rPr>
              <w:t>Nie dotyczy</w:t>
            </w:r>
          </w:p>
        </w:tc>
        <w:tc>
          <w:tcPr>
            <w:tcW w:w="4111" w:type="dxa"/>
          </w:tcPr>
          <w:p w14:paraId="57C4B723" w14:textId="77777777" w:rsidR="008D4B8A" w:rsidRPr="007B131E" w:rsidRDefault="008D4B8A" w:rsidP="008D4B8A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7B131E">
              <w:rPr>
                <w:rFonts w:eastAsia="Times New Roman" w:cs="Times New Roman"/>
                <w:iCs/>
                <w:lang w:eastAsia="pl-PL"/>
              </w:rPr>
              <w:t>100</w:t>
            </w:r>
          </w:p>
        </w:tc>
      </w:tr>
      <w:tr w:rsidR="008D4B8A" w:rsidRPr="00AA3600" w14:paraId="3D8B99EB" w14:textId="77777777" w:rsidTr="00295D14">
        <w:trPr>
          <w:trHeight w:val="120"/>
          <w:jc w:val="center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5399D122" w14:textId="77777777" w:rsidR="008D4B8A" w:rsidRPr="00AA3600" w:rsidRDefault="008D4B8A" w:rsidP="008D4B8A">
            <w:pPr>
              <w:spacing w:after="0"/>
              <w:jc w:val="right"/>
              <w:rPr>
                <w:rFonts w:eastAsia="Times New Roman" w:cs="Times New Roman"/>
                <w:iCs/>
                <w:lang w:eastAsia="pl-PL"/>
              </w:rPr>
            </w:pPr>
            <w:r w:rsidRPr="00AA3600">
              <w:rPr>
                <w:rFonts w:eastAsia="Times New Roman" w:cs="Times New Roman"/>
                <w:iCs/>
                <w:lang w:eastAsia="pl-PL"/>
              </w:rPr>
              <w:t>4 GHz</w:t>
            </w:r>
          </w:p>
        </w:tc>
        <w:tc>
          <w:tcPr>
            <w:tcW w:w="2977" w:type="dxa"/>
          </w:tcPr>
          <w:p w14:paraId="4EF8E8EE" w14:textId="6CA4A60A" w:rsidR="008D4B8A" w:rsidRPr="00AA3600" w:rsidRDefault="008D4B8A" w:rsidP="008D4B8A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EC53EE">
              <w:rPr>
                <w:rFonts w:eastAsia="Times New Roman" w:cs="Times New Roman"/>
                <w:iCs/>
                <w:lang w:eastAsia="pl-PL"/>
              </w:rPr>
              <w:t>Nie dotyczy</w:t>
            </w:r>
          </w:p>
        </w:tc>
        <w:tc>
          <w:tcPr>
            <w:tcW w:w="4111" w:type="dxa"/>
          </w:tcPr>
          <w:p w14:paraId="3E0CDBA9" w14:textId="77777777" w:rsidR="008D4B8A" w:rsidRPr="007B131E" w:rsidRDefault="008D4B8A" w:rsidP="008D4B8A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7B131E">
              <w:rPr>
                <w:rFonts w:eastAsia="Times New Roman" w:cs="Times New Roman"/>
                <w:iCs/>
                <w:lang w:eastAsia="pl-PL"/>
              </w:rPr>
              <w:t>100</w:t>
            </w:r>
          </w:p>
        </w:tc>
      </w:tr>
      <w:tr w:rsidR="008D4B8A" w:rsidRPr="00AA3600" w14:paraId="7B162BF5" w14:textId="77777777" w:rsidTr="00295D14">
        <w:trPr>
          <w:trHeight w:val="120"/>
          <w:jc w:val="center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2F9C9AAC" w14:textId="77777777" w:rsidR="008D4B8A" w:rsidRPr="00AA3600" w:rsidRDefault="008D4B8A" w:rsidP="008D4B8A">
            <w:pPr>
              <w:spacing w:after="0"/>
              <w:jc w:val="right"/>
              <w:rPr>
                <w:rFonts w:eastAsia="Times New Roman" w:cs="Times New Roman"/>
                <w:iCs/>
                <w:lang w:eastAsia="pl-PL"/>
              </w:rPr>
            </w:pPr>
            <w:r w:rsidRPr="00AA3600">
              <w:rPr>
                <w:rFonts w:eastAsia="Times New Roman" w:cs="Times New Roman"/>
                <w:iCs/>
                <w:lang w:eastAsia="pl-PL"/>
              </w:rPr>
              <w:t>8 GHz</w:t>
            </w:r>
          </w:p>
        </w:tc>
        <w:tc>
          <w:tcPr>
            <w:tcW w:w="2977" w:type="dxa"/>
          </w:tcPr>
          <w:p w14:paraId="25E68B35" w14:textId="4C5BB9B3" w:rsidR="008D4B8A" w:rsidRPr="00AA3600" w:rsidRDefault="008D4B8A" w:rsidP="008D4B8A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EC53EE">
              <w:rPr>
                <w:rFonts w:eastAsia="Times New Roman" w:cs="Times New Roman"/>
                <w:iCs/>
                <w:lang w:eastAsia="pl-PL"/>
              </w:rPr>
              <w:t>Nie dotyczy</w:t>
            </w:r>
          </w:p>
        </w:tc>
        <w:tc>
          <w:tcPr>
            <w:tcW w:w="4111" w:type="dxa"/>
          </w:tcPr>
          <w:p w14:paraId="1877381D" w14:textId="77777777" w:rsidR="008D4B8A" w:rsidRPr="007B131E" w:rsidRDefault="008D4B8A" w:rsidP="008D4B8A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7B131E">
              <w:rPr>
                <w:rFonts w:eastAsia="Times New Roman" w:cs="Times New Roman"/>
                <w:iCs/>
                <w:lang w:eastAsia="pl-PL"/>
              </w:rPr>
              <w:t>100</w:t>
            </w:r>
          </w:p>
        </w:tc>
      </w:tr>
      <w:tr w:rsidR="008D4B8A" w:rsidRPr="00AA3600" w14:paraId="30EA4B93" w14:textId="77777777" w:rsidTr="00295D14">
        <w:trPr>
          <w:trHeight w:val="120"/>
          <w:jc w:val="center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1CA13D68" w14:textId="77777777" w:rsidR="008D4B8A" w:rsidRPr="00AA3600" w:rsidRDefault="008D4B8A" w:rsidP="008D4B8A">
            <w:pPr>
              <w:spacing w:after="0"/>
              <w:jc w:val="right"/>
              <w:rPr>
                <w:rFonts w:eastAsia="Times New Roman" w:cs="Times New Roman"/>
                <w:iCs/>
                <w:lang w:eastAsia="pl-PL"/>
              </w:rPr>
            </w:pPr>
            <w:r w:rsidRPr="00AA3600">
              <w:rPr>
                <w:rFonts w:eastAsia="Times New Roman" w:cs="Times New Roman"/>
                <w:iCs/>
                <w:lang w:eastAsia="pl-PL"/>
              </w:rPr>
              <w:t>10 GHz</w:t>
            </w:r>
          </w:p>
        </w:tc>
        <w:tc>
          <w:tcPr>
            <w:tcW w:w="2977" w:type="dxa"/>
          </w:tcPr>
          <w:p w14:paraId="70BD8BBB" w14:textId="0D2F050B" w:rsidR="008D4B8A" w:rsidRPr="00AA3600" w:rsidRDefault="008D4B8A" w:rsidP="008D4B8A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EC53EE">
              <w:rPr>
                <w:rFonts w:eastAsia="Times New Roman" w:cs="Times New Roman"/>
                <w:iCs/>
                <w:lang w:eastAsia="pl-PL"/>
              </w:rPr>
              <w:t>Nie dotyczy</w:t>
            </w:r>
          </w:p>
        </w:tc>
        <w:tc>
          <w:tcPr>
            <w:tcW w:w="4111" w:type="dxa"/>
          </w:tcPr>
          <w:p w14:paraId="32A673AE" w14:textId="6BE80168" w:rsidR="008D4B8A" w:rsidRPr="00F054E1" w:rsidRDefault="000F06BB" w:rsidP="008D4B8A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>
              <w:rPr>
                <w:rFonts w:eastAsia="Times New Roman" w:cs="Times New Roman"/>
                <w:iCs/>
                <w:lang w:eastAsia="pl-PL"/>
              </w:rPr>
              <w:t>100</w:t>
            </w:r>
          </w:p>
        </w:tc>
      </w:tr>
      <w:tr w:rsidR="008D4B8A" w:rsidRPr="00AA3600" w14:paraId="3616E360" w14:textId="77777777" w:rsidTr="00295D14">
        <w:trPr>
          <w:trHeight w:val="120"/>
          <w:jc w:val="center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276201D3" w14:textId="77777777" w:rsidR="008D4B8A" w:rsidRPr="00AA3600" w:rsidRDefault="008D4B8A" w:rsidP="008D4B8A">
            <w:pPr>
              <w:spacing w:after="0"/>
              <w:jc w:val="right"/>
              <w:rPr>
                <w:rFonts w:eastAsia="Times New Roman" w:cs="Times New Roman"/>
                <w:iCs/>
                <w:lang w:eastAsia="pl-PL"/>
              </w:rPr>
            </w:pPr>
            <w:r w:rsidRPr="00AA3600">
              <w:rPr>
                <w:rFonts w:eastAsia="Times New Roman" w:cs="Times New Roman"/>
                <w:iCs/>
                <w:lang w:eastAsia="pl-PL"/>
              </w:rPr>
              <w:t>18 GHz</w:t>
            </w:r>
          </w:p>
        </w:tc>
        <w:tc>
          <w:tcPr>
            <w:tcW w:w="2977" w:type="dxa"/>
          </w:tcPr>
          <w:p w14:paraId="75ECB0B3" w14:textId="5A780907" w:rsidR="008D4B8A" w:rsidRPr="00AA3600" w:rsidRDefault="008D4B8A" w:rsidP="008D4B8A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EC53EE">
              <w:rPr>
                <w:rFonts w:eastAsia="Times New Roman" w:cs="Times New Roman"/>
                <w:iCs/>
                <w:lang w:eastAsia="pl-PL"/>
              </w:rPr>
              <w:t>Nie dotyczy</w:t>
            </w:r>
          </w:p>
        </w:tc>
        <w:tc>
          <w:tcPr>
            <w:tcW w:w="4111" w:type="dxa"/>
          </w:tcPr>
          <w:p w14:paraId="1443B3F3" w14:textId="093FCEA3" w:rsidR="008D4B8A" w:rsidRPr="00F054E1" w:rsidRDefault="000F06BB" w:rsidP="008D4B8A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>
              <w:rPr>
                <w:rFonts w:eastAsia="Times New Roman" w:cs="Times New Roman"/>
                <w:iCs/>
                <w:lang w:eastAsia="pl-PL"/>
              </w:rPr>
              <w:t>100</w:t>
            </w:r>
          </w:p>
        </w:tc>
      </w:tr>
      <w:tr w:rsidR="008D4B8A" w:rsidRPr="00AA3600" w14:paraId="27D55A17" w14:textId="77777777" w:rsidTr="00295D14">
        <w:trPr>
          <w:trHeight w:val="120"/>
          <w:jc w:val="center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14:paraId="271DA448" w14:textId="77777777" w:rsidR="008D4B8A" w:rsidRPr="00AA3600" w:rsidRDefault="008D4B8A" w:rsidP="008D4B8A">
            <w:pPr>
              <w:spacing w:after="0"/>
              <w:jc w:val="right"/>
              <w:rPr>
                <w:rFonts w:eastAsia="Times New Roman" w:cs="Times New Roman"/>
                <w:iCs/>
                <w:lang w:eastAsia="pl-PL"/>
              </w:rPr>
            </w:pPr>
            <w:r w:rsidRPr="00AA3600">
              <w:rPr>
                <w:rFonts w:eastAsia="Times New Roman" w:cs="Times New Roman"/>
                <w:iCs/>
                <w:lang w:eastAsia="pl-PL"/>
              </w:rPr>
              <w:t>40 GHz</w:t>
            </w:r>
          </w:p>
        </w:tc>
        <w:tc>
          <w:tcPr>
            <w:tcW w:w="2977" w:type="dxa"/>
          </w:tcPr>
          <w:p w14:paraId="37341FCB" w14:textId="5DC5998C" w:rsidR="008D4B8A" w:rsidRPr="00AA3600" w:rsidRDefault="008D4B8A" w:rsidP="008D4B8A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EC53EE">
              <w:rPr>
                <w:rFonts w:eastAsia="Times New Roman" w:cs="Times New Roman"/>
                <w:iCs/>
                <w:lang w:eastAsia="pl-PL"/>
              </w:rPr>
              <w:t>Nie dotyczy</w:t>
            </w:r>
          </w:p>
        </w:tc>
        <w:tc>
          <w:tcPr>
            <w:tcW w:w="4111" w:type="dxa"/>
          </w:tcPr>
          <w:p w14:paraId="65B48D14" w14:textId="168A9213" w:rsidR="008D4B8A" w:rsidRPr="00F054E1" w:rsidRDefault="001425B4" w:rsidP="008D4B8A">
            <w:pPr>
              <w:spacing w:after="0"/>
              <w:jc w:val="center"/>
              <w:rPr>
                <w:rFonts w:eastAsia="Times New Roman" w:cs="Times New Roman"/>
                <w:iCs/>
                <w:lang w:eastAsia="pl-PL"/>
              </w:rPr>
            </w:pPr>
            <w:r w:rsidRPr="00F054E1">
              <w:rPr>
                <w:rFonts w:eastAsia="Times New Roman" w:cs="Times New Roman"/>
                <w:iCs/>
                <w:lang w:eastAsia="pl-PL"/>
              </w:rPr>
              <w:t>9</w:t>
            </w:r>
            <w:r w:rsidR="008D4B8A" w:rsidRPr="00F054E1">
              <w:rPr>
                <w:rFonts w:eastAsia="Times New Roman" w:cs="Times New Roman"/>
                <w:iCs/>
                <w:lang w:eastAsia="pl-PL"/>
              </w:rPr>
              <w:t>0</w:t>
            </w:r>
          </w:p>
        </w:tc>
      </w:tr>
    </w:tbl>
    <w:p w14:paraId="5724FB89" w14:textId="77777777" w:rsidR="00295D14" w:rsidRDefault="00295D14" w:rsidP="007C4434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1B93D5C4" w14:textId="5D56AA1A" w:rsidR="00AA3600" w:rsidRPr="00AA3600" w:rsidRDefault="00F25FD7" w:rsidP="00AA3600">
      <w:pPr>
        <w:spacing w:after="0"/>
        <w:ind w:left="360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5</w:t>
      </w:r>
      <w:r w:rsidR="00AA3600" w:rsidRPr="00AA3600">
        <w:rPr>
          <w:rFonts w:eastAsia="Times New Roman" w:cs="Times New Roman"/>
          <w:iCs/>
          <w:lang w:eastAsia="pl-PL"/>
        </w:rPr>
        <w:t>)</w:t>
      </w:r>
      <w:r w:rsidR="00AA3600" w:rsidRPr="00AA3600">
        <w:rPr>
          <w:rFonts w:eastAsia="Times New Roman" w:cs="Times New Roman"/>
          <w:iCs/>
          <w:lang w:eastAsia="pl-PL"/>
        </w:rPr>
        <w:tab/>
        <w:t>Pomiar skuteczności ekranowania musi być wykonany co najmniej w:</w:t>
      </w:r>
    </w:p>
    <w:p w14:paraId="703A9730" w14:textId="08BB2C2F" w:rsidR="00AA3600" w:rsidRPr="00AC4083" w:rsidRDefault="00AA3600" w:rsidP="00A7745F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>1 punkcie na styku ściana/ściana;</w:t>
      </w:r>
    </w:p>
    <w:p w14:paraId="12C70500" w14:textId="0C6F87C6" w:rsidR="00AA3600" w:rsidRPr="00AC4083" w:rsidRDefault="00AA3600" w:rsidP="00A7745F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 xml:space="preserve">1 punkcie na środku wszystkich ścian. </w:t>
      </w:r>
    </w:p>
    <w:p w14:paraId="78178E83" w14:textId="20F4B968" w:rsidR="00AA3600" w:rsidRPr="00AC4083" w:rsidRDefault="00AA3600" w:rsidP="00A7745F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lastRenderedPageBreak/>
        <w:t xml:space="preserve">Pomiary drzwi komory </w:t>
      </w:r>
      <w:proofErr w:type="spellStart"/>
      <w:r w:rsidRPr="00AC4083">
        <w:rPr>
          <w:rFonts w:eastAsia="Times New Roman" w:cs="Times New Roman"/>
          <w:iCs/>
          <w:lang w:eastAsia="pl-PL"/>
        </w:rPr>
        <w:t>bezodbiciowej</w:t>
      </w:r>
      <w:proofErr w:type="spellEnd"/>
      <w:r w:rsidRPr="00AC4083">
        <w:rPr>
          <w:rFonts w:eastAsia="Times New Roman" w:cs="Times New Roman"/>
          <w:iCs/>
          <w:lang w:eastAsia="pl-PL"/>
        </w:rPr>
        <w:t>:</w:t>
      </w:r>
    </w:p>
    <w:p w14:paraId="3AC33CAA" w14:textId="07A0D2F7" w:rsidR="00AA3600" w:rsidRPr="00AC4083" w:rsidRDefault="00AA3600" w:rsidP="00A7745F">
      <w:pPr>
        <w:pStyle w:val="Akapitzlist"/>
        <w:numPr>
          <w:ilvl w:val="1"/>
          <w:numId w:val="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>6 punktów na obwodzie drzwi dla pola H</w:t>
      </w:r>
      <w:r w:rsidR="007C4434">
        <w:rPr>
          <w:rFonts w:eastAsia="Times New Roman" w:cs="Times New Roman"/>
          <w:iCs/>
          <w:lang w:eastAsia="pl-PL"/>
        </w:rPr>
        <w:t>,</w:t>
      </w:r>
    </w:p>
    <w:p w14:paraId="6EFB1002" w14:textId="43F91BCA" w:rsidR="00AA3600" w:rsidRPr="00AC4083" w:rsidRDefault="00AA3600" w:rsidP="00A7745F">
      <w:pPr>
        <w:pStyle w:val="Akapitzlist"/>
        <w:numPr>
          <w:ilvl w:val="1"/>
          <w:numId w:val="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>6 punktów na obwodzie drzwi dla pola E i fali płaskiej</w:t>
      </w:r>
      <w:r w:rsidR="007C4434">
        <w:rPr>
          <w:rFonts w:eastAsia="Times New Roman" w:cs="Times New Roman"/>
          <w:iCs/>
          <w:lang w:eastAsia="pl-PL"/>
        </w:rPr>
        <w:t>,</w:t>
      </w:r>
    </w:p>
    <w:p w14:paraId="30A21D28" w14:textId="44A1E53F" w:rsidR="00AA3600" w:rsidRPr="00AC4083" w:rsidRDefault="00AA3600" w:rsidP="00A7745F">
      <w:pPr>
        <w:pStyle w:val="Akapitzlist"/>
        <w:numPr>
          <w:ilvl w:val="1"/>
          <w:numId w:val="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 xml:space="preserve">1 punkt na środku drzwi dla pola E i fali płaskiej. </w:t>
      </w:r>
    </w:p>
    <w:p w14:paraId="564547E5" w14:textId="0771E49B" w:rsidR="00AA3600" w:rsidRPr="00AC4083" w:rsidRDefault="00AA3600" w:rsidP="00A7745F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>Pomiary filtrów zasilania:</w:t>
      </w:r>
    </w:p>
    <w:p w14:paraId="3AE3F728" w14:textId="11FAF492" w:rsidR="00AA3600" w:rsidRPr="00AC4083" w:rsidRDefault="00AA3600" w:rsidP="00A7745F">
      <w:pPr>
        <w:pStyle w:val="Akapitzlist"/>
        <w:numPr>
          <w:ilvl w:val="1"/>
          <w:numId w:val="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 xml:space="preserve">2 punkty po lewej i prawej stronie filtrów zasilania. </w:t>
      </w:r>
    </w:p>
    <w:p w14:paraId="568D80A3" w14:textId="6F7179D9" w:rsidR="00AA3600" w:rsidRPr="00AC4083" w:rsidRDefault="00AA3600" w:rsidP="00A7745F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>Pomiar skuteczność ekranowania otworów wentylacyjnych:</w:t>
      </w:r>
    </w:p>
    <w:p w14:paraId="0D8CD585" w14:textId="7719D66F" w:rsidR="00AA3600" w:rsidRPr="00AC4083" w:rsidRDefault="00AA3600" w:rsidP="00A7745F">
      <w:pPr>
        <w:pStyle w:val="Akapitzlist"/>
        <w:numPr>
          <w:ilvl w:val="1"/>
          <w:numId w:val="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>jednego punktu zlokalizowanego na środku każdego panelu.</w:t>
      </w:r>
    </w:p>
    <w:p w14:paraId="6EE7FCCC" w14:textId="30F2EEAA" w:rsidR="00AA3600" w:rsidRPr="00AC4083" w:rsidRDefault="00AA3600" w:rsidP="00A7745F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>Pomiary</w:t>
      </w:r>
      <w:r w:rsidR="00073997" w:rsidRPr="00073997">
        <w:rPr>
          <w:rFonts w:eastAsia="Times New Roman" w:cs="Times New Roman"/>
          <w:iCs/>
          <w:lang w:eastAsia="pl-PL"/>
        </w:rPr>
        <w:t xml:space="preserve"> </w:t>
      </w:r>
      <w:r w:rsidR="00073997" w:rsidRPr="00AC4083">
        <w:rPr>
          <w:rFonts w:eastAsia="Times New Roman" w:cs="Times New Roman"/>
          <w:iCs/>
          <w:lang w:eastAsia="pl-PL"/>
        </w:rPr>
        <w:t>skuteczność ekranowania</w:t>
      </w:r>
      <w:r w:rsidRPr="00AC4083">
        <w:rPr>
          <w:rFonts w:eastAsia="Times New Roman" w:cs="Times New Roman"/>
          <w:iCs/>
          <w:lang w:eastAsia="pl-PL"/>
        </w:rPr>
        <w:t xml:space="preserve"> wszystkich otworów i paneli przejściowych:</w:t>
      </w:r>
    </w:p>
    <w:p w14:paraId="54DA01C3" w14:textId="4A49B020" w:rsidR="00AA3600" w:rsidRPr="00AC4083" w:rsidRDefault="00AA3600" w:rsidP="00A7745F">
      <w:pPr>
        <w:pStyle w:val="Akapitzlist"/>
        <w:numPr>
          <w:ilvl w:val="1"/>
          <w:numId w:val="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>1 punkt na środku każdego panelu</w:t>
      </w:r>
      <w:r w:rsidR="007C4434">
        <w:rPr>
          <w:rFonts w:eastAsia="Times New Roman" w:cs="Times New Roman"/>
          <w:iCs/>
          <w:lang w:eastAsia="pl-PL"/>
        </w:rPr>
        <w:t>.</w:t>
      </w:r>
    </w:p>
    <w:p w14:paraId="596BE80D" w14:textId="77777777" w:rsidR="00EF3A77" w:rsidRDefault="00EF3A77" w:rsidP="00EF3A77">
      <w:pPr>
        <w:pStyle w:val="Akapitzlist"/>
        <w:spacing w:after="0"/>
        <w:ind w:left="426"/>
        <w:jc w:val="both"/>
        <w:rPr>
          <w:rFonts w:eastAsia="Times New Roman" w:cs="Times New Roman"/>
          <w:iCs/>
          <w:lang w:eastAsia="pl-PL"/>
        </w:rPr>
      </w:pPr>
    </w:p>
    <w:p w14:paraId="3228672B" w14:textId="530A9E68" w:rsidR="00EF3A77" w:rsidRDefault="00EF3A77" w:rsidP="00367B17">
      <w:pPr>
        <w:pStyle w:val="Akapitzlist"/>
        <w:spacing w:after="0"/>
        <w:ind w:left="426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W przypadku braku miejsca na ustawienie anteny pomiarowej pomiędzy ścianą budynku i komorą, pomiar należy wykonać ustawiając antenę poza budynkiem.</w:t>
      </w:r>
    </w:p>
    <w:p w14:paraId="4406FAF6" w14:textId="77777777" w:rsidR="00440D9E" w:rsidRPr="00AC4083" w:rsidRDefault="00440D9E" w:rsidP="00440D9E">
      <w:pPr>
        <w:pStyle w:val="Akapitzlist"/>
        <w:spacing w:after="0"/>
        <w:ind w:left="1440"/>
        <w:jc w:val="both"/>
        <w:rPr>
          <w:rFonts w:eastAsia="Times New Roman" w:cs="Times New Roman"/>
          <w:iCs/>
          <w:lang w:eastAsia="pl-PL"/>
        </w:rPr>
      </w:pPr>
    </w:p>
    <w:p w14:paraId="3CC9AE6F" w14:textId="07F689C7" w:rsidR="00AA3600" w:rsidRDefault="00AC4083" w:rsidP="00A7745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 xml:space="preserve">Znormalizowana tłumienność stanowiska pomiarowego (NSA - </w:t>
      </w:r>
      <w:proofErr w:type="spellStart"/>
      <w:r w:rsidRPr="00AC4083">
        <w:rPr>
          <w:rFonts w:eastAsia="Times New Roman" w:cs="Times New Roman"/>
          <w:iCs/>
          <w:lang w:eastAsia="pl-PL"/>
        </w:rPr>
        <w:t>Normalized</w:t>
      </w:r>
      <w:proofErr w:type="spellEnd"/>
      <w:r w:rsidRPr="00AC4083">
        <w:rPr>
          <w:rFonts w:eastAsia="Times New Roman" w:cs="Times New Roman"/>
          <w:iCs/>
          <w:lang w:eastAsia="pl-PL"/>
        </w:rPr>
        <w:t xml:space="preserve"> Site </w:t>
      </w:r>
      <w:proofErr w:type="spellStart"/>
      <w:r w:rsidRPr="00AC4083">
        <w:rPr>
          <w:rFonts w:eastAsia="Times New Roman" w:cs="Times New Roman"/>
          <w:iCs/>
          <w:lang w:eastAsia="pl-PL"/>
        </w:rPr>
        <w:t>Attenuation</w:t>
      </w:r>
      <w:proofErr w:type="spellEnd"/>
      <w:r w:rsidRPr="00AC4083">
        <w:rPr>
          <w:rFonts w:eastAsia="Times New Roman" w:cs="Times New Roman"/>
          <w:iCs/>
          <w:lang w:eastAsia="pl-PL"/>
        </w:rPr>
        <w:t xml:space="preserve">) w zakresie 30 </w:t>
      </w:r>
      <w:r w:rsidR="00FC5F8E">
        <w:rPr>
          <w:rFonts w:eastAsia="Times New Roman" w:cs="Times New Roman"/>
          <w:iCs/>
          <w:lang w:eastAsia="pl-PL"/>
        </w:rPr>
        <w:t xml:space="preserve">- </w:t>
      </w:r>
      <w:r w:rsidRPr="00AC4083">
        <w:rPr>
          <w:rFonts w:eastAsia="Times New Roman" w:cs="Times New Roman"/>
          <w:iCs/>
          <w:lang w:eastAsia="pl-PL"/>
        </w:rPr>
        <w:t>1000 MHz</w:t>
      </w:r>
      <w:r w:rsidR="007C4434">
        <w:rPr>
          <w:rFonts w:eastAsia="Times New Roman" w:cs="Times New Roman"/>
          <w:iCs/>
          <w:lang w:eastAsia="pl-PL"/>
        </w:rPr>
        <w:t>:</w:t>
      </w:r>
    </w:p>
    <w:p w14:paraId="49DABAD8" w14:textId="0A162F1F" w:rsidR="00AC4083" w:rsidRPr="00AC4083" w:rsidRDefault="00AC4083" w:rsidP="00AC4083">
      <w:pPr>
        <w:spacing w:after="0"/>
        <w:ind w:left="708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>1)</w:t>
      </w:r>
      <w:r w:rsidRPr="00AC4083">
        <w:rPr>
          <w:rFonts w:eastAsia="Times New Roman" w:cs="Times New Roman"/>
          <w:iCs/>
          <w:lang w:eastAsia="pl-PL"/>
        </w:rPr>
        <w:tab/>
        <w:t xml:space="preserve">Pomiary współczynnika NSA komory </w:t>
      </w:r>
      <w:proofErr w:type="spellStart"/>
      <w:r w:rsidR="003F79ED">
        <w:rPr>
          <w:rFonts w:eastAsia="Times New Roman" w:cs="Times New Roman"/>
          <w:iCs/>
          <w:lang w:eastAsia="pl-PL"/>
        </w:rPr>
        <w:t>semi-</w:t>
      </w:r>
      <w:r w:rsidR="003F79ED" w:rsidRPr="00AA3600">
        <w:rPr>
          <w:rFonts w:eastAsia="Times New Roman" w:cs="Times New Roman"/>
          <w:iCs/>
          <w:lang w:eastAsia="pl-PL"/>
        </w:rPr>
        <w:t>bezodbiciowej</w:t>
      </w:r>
      <w:proofErr w:type="spellEnd"/>
      <w:r w:rsidR="003F79ED" w:rsidRPr="00AA3600">
        <w:rPr>
          <w:rFonts w:eastAsia="Times New Roman" w:cs="Times New Roman"/>
          <w:iCs/>
          <w:lang w:eastAsia="pl-PL"/>
        </w:rPr>
        <w:t xml:space="preserve"> </w:t>
      </w:r>
      <w:r w:rsidRPr="00AC4083">
        <w:rPr>
          <w:rFonts w:eastAsia="Times New Roman" w:cs="Times New Roman"/>
          <w:iCs/>
          <w:lang w:eastAsia="pl-PL"/>
        </w:rPr>
        <w:t>w zakresie 30 MHz do 1 GHz zgodne z aktualnym wydaniem normy CISPR 16-1-4.</w:t>
      </w:r>
    </w:p>
    <w:p w14:paraId="275BDD44" w14:textId="77777777" w:rsidR="00333CDC" w:rsidRDefault="00AC4083" w:rsidP="00AC4083">
      <w:pPr>
        <w:spacing w:after="0"/>
        <w:ind w:left="708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>2)</w:t>
      </w:r>
      <w:r w:rsidRPr="00AC4083">
        <w:rPr>
          <w:rFonts w:eastAsia="Times New Roman" w:cs="Times New Roman"/>
          <w:iCs/>
          <w:lang w:eastAsia="pl-PL"/>
        </w:rPr>
        <w:tab/>
      </w:r>
      <w:r w:rsidR="009875BE">
        <w:rPr>
          <w:rFonts w:eastAsia="Times New Roman" w:cs="Times New Roman"/>
          <w:iCs/>
          <w:lang w:eastAsia="pl-PL"/>
        </w:rPr>
        <w:t>W</w:t>
      </w:r>
      <w:r w:rsidR="000D6376" w:rsidRPr="000D6376">
        <w:rPr>
          <w:rFonts w:eastAsia="Times New Roman" w:cs="Times New Roman"/>
          <w:iCs/>
          <w:lang w:eastAsia="pl-PL"/>
        </w:rPr>
        <w:t xml:space="preserve">ymagane jest spełnienie kryterium NSA lepiej </w:t>
      </w:r>
      <w:r w:rsidR="000D6376" w:rsidRPr="00103590">
        <w:rPr>
          <w:rFonts w:eastAsia="Times New Roman" w:cs="Times New Roman"/>
          <w:iCs/>
          <w:lang w:eastAsia="pl-PL"/>
        </w:rPr>
        <w:t>niż ±</w:t>
      </w:r>
      <w:r w:rsidR="004630C9" w:rsidRPr="00103590">
        <w:rPr>
          <w:rFonts w:eastAsia="Times New Roman" w:cs="Times New Roman"/>
          <w:iCs/>
          <w:lang w:eastAsia="pl-PL"/>
        </w:rPr>
        <w:t>4</w:t>
      </w:r>
      <w:r w:rsidR="000D6376" w:rsidRPr="00103590">
        <w:rPr>
          <w:rFonts w:eastAsia="Times New Roman" w:cs="Times New Roman"/>
          <w:iCs/>
          <w:lang w:eastAsia="pl-PL"/>
        </w:rPr>
        <w:t xml:space="preserve"> </w:t>
      </w:r>
      <w:proofErr w:type="spellStart"/>
      <w:r w:rsidR="000D6376" w:rsidRPr="00103590">
        <w:rPr>
          <w:rFonts w:eastAsia="Times New Roman" w:cs="Times New Roman"/>
          <w:iCs/>
          <w:lang w:eastAsia="pl-PL"/>
        </w:rPr>
        <w:t>dB</w:t>
      </w:r>
      <w:proofErr w:type="spellEnd"/>
      <w:r w:rsidR="000D6376" w:rsidRPr="00103590">
        <w:rPr>
          <w:rFonts w:eastAsia="Times New Roman" w:cs="Times New Roman"/>
          <w:iCs/>
          <w:lang w:eastAsia="pl-PL"/>
        </w:rPr>
        <w:t xml:space="preserve"> dla</w:t>
      </w:r>
      <w:r w:rsidR="000D6376" w:rsidRPr="000D6376">
        <w:rPr>
          <w:rFonts w:eastAsia="Times New Roman" w:cs="Times New Roman"/>
          <w:iCs/>
          <w:lang w:eastAsia="pl-PL"/>
        </w:rPr>
        <w:t xml:space="preserve"> obszaru pomiarowego </w:t>
      </w:r>
    </w:p>
    <w:p w14:paraId="77C7A9E0" w14:textId="18209300" w:rsidR="00333CDC" w:rsidRPr="00F054E1" w:rsidRDefault="00333CDC" w:rsidP="00AC4083">
      <w:pPr>
        <w:spacing w:after="0"/>
        <w:ind w:left="708"/>
        <w:jc w:val="both"/>
        <w:rPr>
          <w:rFonts w:eastAsia="Times New Roman" w:cs="Times New Roman"/>
          <w:iCs/>
          <w:lang w:eastAsia="pl-PL"/>
        </w:rPr>
      </w:pPr>
      <w:r w:rsidRPr="000D6376">
        <w:rPr>
          <w:rFonts w:eastAsia="Times New Roman" w:cs="Times New Roman"/>
          <w:iCs/>
          <w:lang w:eastAsia="pl-PL"/>
        </w:rPr>
        <w:t xml:space="preserve">w kształcie cylindra o </w:t>
      </w:r>
      <w:r w:rsidRPr="00F054E1">
        <w:rPr>
          <w:rFonts w:eastAsia="Times New Roman" w:cs="Times New Roman"/>
          <w:iCs/>
          <w:lang w:eastAsia="pl-PL"/>
        </w:rPr>
        <w:t xml:space="preserve">średnicy </w:t>
      </w:r>
      <w:r w:rsidR="00C70F42">
        <w:rPr>
          <w:rFonts w:eastAsia="Times New Roman" w:cs="Times New Roman"/>
          <w:iCs/>
          <w:lang w:eastAsia="pl-PL"/>
        </w:rPr>
        <w:t>5</w:t>
      </w:r>
      <w:r w:rsidRPr="00F054E1">
        <w:rPr>
          <w:rFonts w:eastAsia="Times New Roman" w:cs="Times New Roman"/>
          <w:iCs/>
          <w:lang w:eastAsia="pl-PL"/>
        </w:rPr>
        <w:t xml:space="preserve"> m</w:t>
      </w:r>
      <w:r w:rsidRPr="00780202">
        <w:rPr>
          <w:rFonts w:eastAsia="Times New Roman" w:cs="Times New Roman"/>
          <w:iCs/>
          <w:lang w:eastAsia="pl-PL"/>
        </w:rPr>
        <w:t xml:space="preserve"> i wysokości 4 </w:t>
      </w:r>
      <w:r w:rsidRPr="00F054E1">
        <w:rPr>
          <w:rFonts w:eastAsia="Times New Roman" w:cs="Times New Roman"/>
          <w:iCs/>
          <w:lang w:eastAsia="pl-PL"/>
        </w:rPr>
        <w:t>m dla odległości pomiarowej 10</w:t>
      </w:r>
      <w:r w:rsidR="008D4B8A" w:rsidRPr="00F054E1">
        <w:rPr>
          <w:rFonts w:eastAsia="Times New Roman" w:cs="Times New Roman"/>
          <w:iCs/>
          <w:lang w:eastAsia="pl-PL"/>
        </w:rPr>
        <w:t xml:space="preserve"> </w:t>
      </w:r>
      <w:r w:rsidRPr="00F054E1">
        <w:rPr>
          <w:rFonts w:eastAsia="Times New Roman" w:cs="Times New Roman"/>
          <w:iCs/>
          <w:lang w:eastAsia="pl-PL"/>
        </w:rPr>
        <w:t>m oraz dla</w:t>
      </w:r>
    </w:p>
    <w:p w14:paraId="4CB54D14" w14:textId="2CB73119" w:rsidR="009875BE" w:rsidRPr="00F054E1" w:rsidRDefault="000D6376" w:rsidP="00AC4083">
      <w:pPr>
        <w:spacing w:after="0"/>
        <w:ind w:left="708"/>
        <w:jc w:val="both"/>
        <w:rPr>
          <w:rFonts w:eastAsia="Times New Roman" w:cs="Times New Roman"/>
          <w:iCs/>
          <w:lang w:eastAsia="pl-PL"/>
        </w:rPr>
      </w:pPr>
      <w:r w:rsidRPr="00F054E1">
        <w:rPr>
          <w:rFonts w:eastAsia="Times New Roman" w:cs="Times New Roman"/>
          <w:iCs/>
          <w:lang w:eastAsia="pl-PL"/>
        </w:rPr>
        <w:t xml:space="preserve">obszaru pomiarowego </w:t>
      </w:r>
      <w:r w:rsidR="00F76F2A" w:rsidRPr="00F054E1">
        <w:rPr>
          <w:rFonts w:eastAsia="Times New Roman" w:cs="Times New Roman"/>
          <w:iCs/>
          <w:lang w:eastAsia="pl-PL"/>
        </w:rPr>
        <w:t xml:space="preserve">w kształcie cylindra o średnicy </w:t>
      </w:r>
      <w:r w:rsidR="00FB0605" w:rsidRPr="00F054E1">
        <w:rPr>
          <w:rFonts w:eastAsia="Times New Roman" w:cs="Times New Roman"/>
          <w:iCs/>
          <w:lang w:eastAsia="pl-PL"/>
        </w:rPr>
        <w:t>1,5</w:t>
      </w:r>
      <w:r w:rsidRPr="00F054E1">
        <w:rPr>
          <w:rFonts w:eastAsia="Times New Roman" w:cs="Times New Roman"/>
          <w:iCs/>
          <w:lang w:eastAsia="pl-PL"/>
        </w:rPr>
        <w:t xml:space="preserve"> m i wysokości 2 m dla odległości pomiarowej 3 m</w:t>
      </w:r>
      <w:r w:rsidR="00CB523F">
        <w:rPr>
          <w:rFonts w:eastAsia="Times New Roman" w:cs="Times New Roman"/>
          <w:iCs/>
          <w:lang w:eastAsia="pl-PL"/>
        </w:rPr>
        <w:t>.</w:t>
      </w:r>
    </w:p>
    <w:p w14:paraId="2F20EBAD" w14:textId="75BD2A80" w:rsidR="00AC4083" w:rsidRPr="00F054E1" w:rsidRDefault="00AC4083" w:rsidP="00AC4083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F054E1">
        <w:rPr>
          <w:rFonts w:eastAsia="Times New Roman" w:cs="Times New Roman"/>
          <w:iCs/>
          <w:lang w:eastAsia="pl-PL"/>
        </w:rPr>
        <w:t>3. Współczynnik fali stojącej (</w:t>
      </w:r>
      <w:proofErr w:type="spellStart"/>
      <w:r w:rsidRPr="00F054E1">
        <w:rPr>
          <w:rFonts w:eastAsia="Times New Roman" w:cs="Times New Roman"/>
          <w:iCs/>
          <w:lang w:eastAsia="pl-PL"/>
        </w:rPr>
        <w:t>sVSWR</w:t>
      </w:r>
      <w:proofErr w:type="spellEnd"/>
      <w:r w:rsidRPr="00F054E1">
        <w:rPr>
          <w:rFonts w:eastAsia="Times New Roman" w:cs="Times New Roman"/>
          <w:iCs/>
          <w:lang w:eastAsia="pl-PL"/>
        </w:rPr>
        <w:t xml:space="preserve"> - Site </w:t>
      </w:r>
      <w:proofErr w:type="spellStart"/>
      <w:r w:rsidRPr="00F054E1">
        <w:rPr>
          <w:rFonts w:eastAsia="Times New Roman" w:cs="Times New Roman"/>
          <w:iCs/>
          <w:lang w:eastAsia="pl-PL"/>
        </w:rPr>
        <w:t>Voltage</w:t>
      </w:r>
      <w:proofErr w:type="spellEnd"/>
      <w:r w:rsidRPr="00F054E1">
        <w:rPr>
          <w:rFonts w:eastAsia="Times New Roman" w:cs="Times New Roman"/>
          <w:iCs/>
          <w:lang w:eastAsia="pl-PL"/>
        </w:rPr>
        <w:t xml:space="preserve"> Standing </w:t>
      </w:r>
      <w:proofErr w:type="spellStart"/>
      <w:r w:rsidRPr="00F054E1">
        <w:rPr>
          <w:rFonts w:eastAsia="Times New Roman" w:cs="Times New Roman"/>
          <w:iCs/>
          <w:lang w:eastAsia="pl-PL"/>
        </w:rPr>
        <w:t>Wave</w:t>
      </w:r>
      <w:proofErr w:type="spellEnd"/>
      <w:r w:rsidRPr="00F054E1">
        <w:rPr>
          <w:rFonts w:eastAsia="Times New Roman" w:cs="Times New Roman"/>
          <w:iCs/>
          <w:lang w:eastAsia="pl-PL"/>
        </w:rPr>
        <w:t xml:space="preserve"> Ratio) w zakresie 1</w:t>
      </w:r>
      <w:r w:rsidR="009875BE" w:rsidRPr="00F054E1">
        <w:rPr>
          <w:rFonts w:eastAsia="Times New Roman" w:cs="Times New Roman"/>
          <w:iCs/>
          <w:lang w:eastAsia="pl-PL"/>
        </w:rPr>
        <w:t xml:space="preserve"> - </w:t>
      </w:r>
      <w:r w:rsidRPr="00F054E1">
        <w:rPr>
          <w:rFonts w:eastAsia="Times New Roman" w:cs="Times New Roman"/>
          <w:iCs/>
          <w:lang w:eastAsia="pl-PL"/>
        </w:rPr>
        <w:t>18 GHz</w:t>
      </w:r>
      <w:r w:rsidR="00D611AA">
        <w:rPr>
          <w:rFonts w:eastAsia="Times New Roman" w:cs="Times New Roman"/>
          <w:iCs/>
          <w:lang w:eastAsia="pl-PL"/>
        </w:rPr>
        <w:t>.</w:t>
      </w:r>
    </w:p>
    <w:p w14:paraId="1B73BC6D" w14:textId="384FE234" w:rsidR="009875BE" w:rsidRDefault="00AC4083" w:rsidP="00AC4083">
      <w:pPr>
        <w:spacing w:after="0"/>
        <w:ind w:left="708"/>
        <w:jc w:val="both"/>
        <w:rPr>
          <w:rFonts w:eastAsia="Times New Roman" w:cs="Times New Roman"/>
          <w:iCs/>
          <w:lang w:eastAsia="pl-PL"/>
        </w:rPr>
      </w:pPr>
      <w:r w:rsidRPr="00F054E1">
        <w:rPr>
          <w:rFonts w:eastAsia="Times New Roman" w:cs="Times New Roman"/>
          <w:iCs/>
          <w:lang w:eastAsia="pl-PL"/>
        </w:rPr>
        <w:t>1)</w:t>
      </w:r>
      <w:r w:rsidRPr="00F054E1">
        <w:rPr>
          <w:rFonts w:eastAsia="Times New Roman" w:cs="Times New Roman"/>
          <w:iCs/>
          <w:lang w:eastAsia="pl-PL"/>
        </w:rPr>
        <w:tab/>
        <w:t xml:space="preserve">Obszar pomiarowy dla testu </w:t>
      </w:r>
      <w:proofErr w:type="spellStart"/>
      <w:r w:rsidRPr="00F054E1">
        <w:rPr>
          <w:rFonts w:eastAsia="Times New Roman" w:cs="Times New Roman"/>
          <w:iCs/>
          <w:lang w:eastAsia="pl-PL"/>
        </w:rPr>
        <w:t>sVSWR</w:t>
      </w:r>
      <w:proofErr w:type="spellEnd"/>
      <w:r w:rsidRPr="00F054E1">
        <w:rPr>
          <w:rFonts w:eastAsia="Times New Roman" w:cs="Times New Roman"/>
          <w:iCs/>
          <w:lang w:eastAsia="pl-PL"/>
        </w:rPr>
        <w:t xml:space="preserve"> dla odległości testowej </w:t>
      </w:r>
      <w:r w:rsidR="009875BE" w:rsidRPr="00F054E1">
        <w:rPr>
          <w:rFonts w:eastAsia="Times New Roman" w:cs="Times New Roman"/>
          <w:iCs/>
          <w:lang w:eastAsia="pl-PL"/>
        </w:rPr>
        <w:t xml:space="preserve">zmierzona w odległości 10 m dla obszaru pomiarowego </w:t>
      </w:r>
      <w:r w:rsidR="00245EE6" w:rsidRPr="00F054E1">
        <w:rPr>
          <w:rFonts w:eastAsia="Times New Roman" w:cs="Times New Roman"/>
          <w:iCs/>
          <w:lang w:eastAsia="pl-PL"/>
        </w:rPr>
        <w:t>w kształcie cylindra o średnicy</w:t>
      </w:r>
      <w:r w:rsidR="00FB0605" w:rsidRPr="00F054E1">
        <w:rPr>
          <w:rFonts w:eastAsia="Times New Roman" w:cs="Times New Roman"/>
          <w:iCs/>
          <w:lang w:eastAsia="pl-PL"/>
        </w:rPr>
        <w:t xml:space="preserve"> </w:t>
      </w:r>
      <w:r w:rsidR="00C70F42">
        <w:rPr>
          <w:rFonts w:eastAsia="Times New Roman" w:cs="Times New Roman"/>
          <w:iCs/>
          <w:lang w:eastAsia="pl-PL"/>
        </w:rPr>
        <w:t>5</w:t>
      </w:r>
      <w:r w:rsidR="00FB0605" w:rsidRPr="00780202">
        <w:rPr>
          <w:rFonts w:eastAsia="Times New Roman" w:cs="Times New Roman"/>
          <w:iCs/>
          <w:lang w:eastAsia="pl-PL"/>
        </w:rPr>
        <w:t xml:space="preserve"> m</w:t>
      </w:r>
      <w:r w:rsidR="00FB0605" w:rsidRPr="009875BE">
        <w:rPr>
          <w:rFonts w:eastAsia="Times New Roman" w:cs="Times New Roman"/>
          <w:iCs/>
          <w:lang w:eastAsia="pl-PL"/>
        </w:rPr>
        <w:t xml:space="preserve"> </w:t>
      </w:r>
      <w:r w:rsidR="00FB0605">
        <w:rPr>
          <w:rFonts w:eastAsia="Times New Roman" w:cs="Times New Roman"/>
          <w:iCs/>
          <w:lang w:eastAsia="pl-PL"/>
        </w:rPr>
        <w:t xml:space="preserve">i </w:t>
      </w:r>
      <w:r w:rsidR="009875BE" w:rsidRPr="009875BE">
        <w:rPr>
          <w:rFonts w:eastAsia="Times New Roman" w:cs="Times New Roman"/>
          <w:iCs/>
          <w:lang w:eastAsia="pl-PL"/>
        </w:rPr>
        <w:t xml:space="preserve">wysokości </w:t>
      </w:r>
      <w:r w:rsidR="00103590">
        <w:rPr>
          <w:rFonts w:eastAsia="Times New Roman" w:cs="Times New Roman"/>
          <w:iCs/>
          <w:lang w:eastAsia="pl-PL"/>
        </w:rPr>
        <w:t>4</w:t>
      </w:r>
      <w:r w:rsidR="009875BE" w:rsidRPr="009875BE">
        <w:rPr>
          <w:rFonts w:eastAsia="Times New Roman" w:cs="Times New Roman"/>
          <w:iCs/>
          <w:lang w:eastAsia="pl-PL"/>
        </w:rPr>
        <w:t xml:space="preserve"> m, zmierzona w odległości 3 m dla obszaru pomiarowego </w:t>
      </w:r>
      <w:r w:rsidR="00245EE6" w:rsidRPr="000D6376">
        <w:rPr>
          <w:rFonts w:eastAsia="Times New Roman" w:cs="Times New Roman"/>
          <w:iCs/>
          <w:lang w:eastAsia="pl-PL"/>
        </w:rPr>
        <w:t>w kształcie cylindra o średnicy</w:t>
      </w:r>
      <w:r w:rsidR="00245EE6" w:rsidRPr="009875BE">
        <w:rPr>
          <w:rFonts w:eastAsia="Times New Roman" w:cs="Times New Roman"/>
          <w:iCs/>
          <w:lang w:eastAsia="pl-PL"/>
        </w:rPr>
        <w:t xml:space="preserve"> </w:t>
      </w:r>
      <w:r w:rsidR="009875BE" w:rsidRPr="009875BE">
        <w:rPr>
          <w:rFonts w:eastAsia="Times New Roman" w:cs="Times New Roman"/>
          <w:iCs/>
          <w:lang w:eastAsia="pl-PL"/>
        </w:rPr>
        <w:t xml:space="preserve">1,5 m i </w:t>
      </w:r>
      <w:r w:rsidR="00FB0605" w:rsidRPr="009875BE">
        <w:rPr>
          <w:rFonts w:eastAsia="Times New Roman" w:cs="Times New Roman"/>
          <w:iCs/>
          <w:lang w:eastAsia="pl-PL"/>
        </w:rPr>
        <w:t xml:space="preserve">wysokości </w:t>
      </w:r>
      <w:r w:rsidR="00FB0605">
        <w:rPr>
          <w:rFonts w:eastAsia="Times New Roman" w:cs="Times New Roman"/>
          <w:iCs/>
          <w:lang w:eastAsia="pl-PL"/>
        </w:rPr>
        <w:t>2</w:t>
      </w:r>
      <w:r w:rsidR="009875BE" w:rsidRPr="009875BE">
        <w:rPr>
          <w:rFonts w:eastAsia="Times New Roman" w:cs="Times New Roman"/>
          <w:iCs/>
          <w:lang w:eastAsia="pl-PL"/>
        </w:rPr>
        <w:t xml:space="preserve"> m</w:t>
      </w:r>
      <w:r w:rsidR="00CB523F">
        <w:rPr>
          <w:rFonts w:eastAsia="Times New Roman" w:cs="Times New Roman"/>
          <w:iCs/>
          <w:lang w:eastAsia="pl-PL"/>
        </w:rPr>
        <w:t>.</w:t>
      </w:r>
      <w:r w:rsidR="009875BE" w:rsidRPr="009875BE">
        <w:rPr>
          <w:rFonts w:eastAsia="Times New Roman" w:cs="Times New Roman"/>
          <w:iCs/>
          <w:lang w:eastAsia="pl-PL"/>
        </w:rPr>
        <w:t xml:space="preserve"> </w:t>
      </w:r>
    </w:p>
    <w:p w14:paraId="5CD0646B" w14:textId="7E7D2350" w:rsidR="00AC4083" w:rsidRDefault="00AC4083" w:rsidP="00AC4083">
      <w:pPr>
        <w:spacing w:after="0"/>
        <w:ind w:left="708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>2)</w:t>
      </w:r>
      <w:r w:rsidRPr="00AC4083">
        <w:rPr>
          <w:rFonts w:eastAsia="Times New Roman" w:cs="Times New Roman"/>
          <w:iCs/>
          <w:lang w:eastAsia="pl-PL"/>
        </w:rPr>
        <w:tab/>
        <w:t xml:space="preserve">Kryterium akceptacji to zmierzona wartość </w:t>
      </w:r>
      <w:proofErr w:type="spellStart"/>
      <w:r w:rsidRPr="00AC4083">
        <w:rPr>
          <w:rFonts w:eastAsia="Times New Roman" w:cs="Times New Roman"/>
          <w:iCs/>
          <w:lang w:eastAsia="pl-PL"/>
        </w:rPr>
        <w:t>sVSWR</w:t>
      </w:r>
      <w:proofErr w:type="spellEnd"/>
      <w:r w:rsidRPr="00AC4083">
        <w:rPr>
          <w:rFonts w:eastAsia="Times New Roman" w:cs="Times New Roman"/>
          <w:iCs/>
          <w:lang w:eastAsia="pl-PL"/>
        </w:rPr>
        <w:t xml:space="preserve"> ≤6 </w:t>
      </w:r>
      <w:proofErr w:type="spellStart"/>
      <w:r w:rsidRPr="00AC4083">
        <w:rPr>
          <w:rFonts w:eastAsia="Times New Roman" w:cs="Times New Roman"/>
          <w:iCs/>
          <w:lang w:eastAsia="pl-PL"/>
        </w:rPr>
        <w:t>dB</w:t>
      </w:r>
      <w:proofErr w:type="spellEnd"/>
      <w:r w:rsidR="00632416">
        <w:rPr>
          <w:rFonts w:eastAsia="Times New Roman" w:cs="Times New Roman"/>
          <w:iCs/>
          <w:lang w:eastAsia="pl-PL"/>
        </w:rPr>
        <w:t>.</w:t>
      </w:r>
    </w:p>
    <w:p w14:paraId="241A785E" w14:textId="24314B7D" w:rsidR="00FC20B6" w:rsidRPr="001878FE" w:rsidRDefault="00A073F0" w:rsidP="001878FE">
      <w:pPr>
        <w:autoSpaceDE w:val="0"/>
        <w:autoSpaceDN w:val="0"/>
        <w:adjustRightInd w:val="0"/>
        <w:spacing w:after="0"/>
        <w:ind w:left="426" w:hanging="426"/>
        <w:jc w:val="both"/>
        <w:rPr>
          <w:rFonts w:eastAsia="Calibri" w:cs="Times New Roman"/>
          <w:color w:val="000000"/>
        </w:rPr>
      </w:pPr>
      <w:r w:rsidRPr="001878FE">
        <w:rPr>
          <w:rFonts w:eastAsia="Calibri" w:cs="Times New Roman"/>
          <w:color w:val="000000"/>
        </w:rPr>
        <w:t xml:space="preserve">4. Współczynnik </w:t>
      </w:r>
      <w:r w:rsidR="001878FE" w:rsidRPr="001878FE">
        <w:rPr>
          <w:rFonts w:eastAsia="Calibri" w:cs="Times New Roman"/>
          <w:color w:val="000000"/>
        </w:rPr>
        <w:t>NSIL w zakresie: 9 kHz – 30 MHz: wg. normy CISPR 16-1-4 AMD.2 (ED.4)  &amp;  CIS/A/1323/CDV dla odległości testowej 3 m i  10 m.</w:t>
      </w:r>
    </w:p>
    <w:p w14:paraId="16791534" w14:textId="7ECB7DC3" w:rsidR="00AC4083" w:rsidRDefault="00A073F0" w:rsidP="00AC4083">
      <w:pPr>
        <w:spacing w:after="0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5</w:t>
      </w:r>
      <w:r w:rsidR="00AC4083">
        <w:rPr>
          <w:rFonts w:eastAsia="Times New Roman" w:cs="Times New Roman"/>
          <w:iCs/>
          <w:lang w:eastAsia="pl-PL"/>
        </w:rPr>
        <w:t xml:space="preserve">. </w:t>
      </w:r>
      <w:r w:rsidR="00AC4083" w:rsidRPr="00AC4083">
        <w:rPr>
          <w:rFonts w:eastAsia="Times New Roman" w:cs="Times New Roman"/>
          <w:iCs/>
          <w:lang w:eastAsia="pl-PL"/>
        </w:rPr>
        <w:t xml:space="preserve">Kalibracja jednorodnego pola (FU - Field </w:t>
      </w:r>
      <w:proofErr w:type="spellStart"/>
      <w:r w:rsidR="00AC4083" w:rsidRPr="00AC4083">
        <w:rPr>
          <w:rFonts w:eastAsia="Times New Roman" w:cs="Times New Roman"/>
          <w:iCs/>
          <w:lang w:eastAsia="pl-PL"/>
        </w:rPr>
        <w:t>Uniformity</w:t>
      </w:r>
      <w:proofErr w:type="spellEnd"/>
      <w:r w:rsidR="00AC4083" w:rsidRPr="00AC4083">
        <w:rPr>
          <w:rFonts w:eastAsia="Times New Roman" w:cs="Times New Roman"/>
          <w:iCs/>
          <w:lang w:eastAsia="pl-PL"/>
        </w:rPr>
        <w:t>) w zakresie 80 MHz - 18 GHz</w:t>
      </w:r>
      <w:r w:rsidR="00D611AA">
        <w:rPr>
          <w:rFonts w:eastAsia="Times New Roman" w:cs="Times New Roman"/>
          <w:iCs/>
          <w:lang w:eastAsia="pl-PL"/>
        </w:rPr>
        <w:t>.</w:t>
      </w:r>
    </w:p>
    <w:p w14:paraId="4A106BAB" w14:textId="77777777" w:rsidR="00AC4083" w:rsidRPr="00AC4083" w:rsidRDefault="00AC4083" w:rsidP="00AC4083">
      <w:pPr>
        <w:spacing w:after="0"/>
        <w:ind w:left="708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 xml:space="preserve">Kalibracja jednorodnego pola (FU) zgodnie z najnowszym standardem IEC:61000-4-3:2010 w płaszczyźnie pomiarowej o wymiarach 1,5 m x 1,5 m, pole mierzone w odległości 3 m od anteny nadawczej musi wykazywać jednorodność z tolerancją -0dB ÷ +6dB: </w:t>
      </w:r>
    </w:p>
    <w:p w14:paraId="72FF6565" w14:textId="7DB9F633" w:rsidR="00AC4083" w:rsidRPr="00AC4083" w:rsidRDefault="00AC4083" w:rsidP="00A7745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 xml:space="preserve">dla </w:t>
      </w:r>
      <w:r w:rsidRPr="00513AE8">
        <w:rPr>
          <w:rFonts w:eastAsia="Times New Roman" w:cs="Times New Roman"/>
          <w:iCs/>
          <w:lang w:eastAsia="pl-PL"/>
        </w:rPr>
        <w:t>100% pu</w:t>
      </w:r>
      <w:r w:rsidRPr="00AC4083">
        <w:rPr>
          <w:rFonts w:eastAsia="Times New Roman" w:cs="Times New Roman"/>
          <w:iCs/>
          <w:lang w:eastAsia="pl-PL"/>
        </w:rPr>
        <w:t>nktów pomiarowych (16 punktów) w zakresie częstotliwości 80 MHz - 1 GHz</w:t>
      </w:r>
      <w:r w:rsidR="0029588E">
        <w:rPr>
          <w:rFonts w:eastAsia="Times New Roman" w:cs="Times New Roman"/>
          <w:iCs/>
          <w:lang w:eastAsia="pl-PL"/>
        </w:rPr>
        <w:t>,</w:t>
      </w:r>
    </w:p>
    <w:p w14:paraId="1A891384" w14:textId="77777777" w:rsidR="00CE66EF" w:rsidRDefault="00AC4083" w:rsidP="00A7745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AC4083">
        <w:rPr>
          <w:rFonts w:eastAsia="Times New Roman" w:cs="Times New Roman"/>
          <w:iCs/>
          <w:lang w:eastAsia="pl-PL"/>
        </w:rPr>
        <w:t>dla 75% punktów pomiarowych (12 punktów) w zakresie częstotliwości 1 GHz - 18 GHz.</w:t>
      </w:r>
    </w:p>
    <w:p w14:paraId="2DD7459C" w14:textId="02B9D93D" w:rsidR="00AA3600" w:rsidRPr="00CE66EF" w:rsidRDefault="00231D8D" w:rsidP="0090078D">
      <w:pPr>
        <w:spacing w:after="0"/>
        <w:jc w:val="both"/>
        <w:rPr>
          <w:rFonts w:eastAsia="Times New Roman" w:cs="Times New Roman"/>
          <w:b/>
          <w:iCs/>
          <w:lang w:eastAsia="pl-PL"/>
        </w:rPr>
      </w:pPr>
      <w:r w:rsidRPr="00CE66EF">
        <w:rPr>
          <w:rFonts w:eastAsia="Times New Roman" w:cs="Times New Roman"/>
          <w:b/>
          <w:iCs/>
          <w:lang w:eastAsia="pl-PL"/>
        </w:rPr>
        <w:t>Uwagi ogólne do pomiarów akceptacyjnych</w:t>
      </w:r>
    </w:p>
    <w:p w14:paraId="46F65820" w14:textId="255C112E" w:rsidR="00231D8D" w:rsidRPr="002A458D" w:rsidRDefault="00231D8D" w:rsidP="006E0F59">
      <w:pPr>
        <w:spacing w:after="0"/>
        <w:ind w:left="284" w:hanging="284"/>
        <w:jc w:val="both"/>
        <w:rPr>
          <w:rFonts w:eastAsia="Times New Roman" w:cs="Times New Roman"/>
          <w:iCs/>
          <w:lang w:eastAsia="pl-PL"/>
        </w:rPr>
      </w:pPr>
      <w:r w:rsidRPr="00231D8D">
        <w:rPr>
          <w:rFonts w:eastAsia="Times New Roman" w:cs="Times New Roman"/>
          <w:iCs/>
          <w:lang w:eastAsia="pl-PL"/>
        </w:rPr>
        <w:t>1.</w:t>
      </w:r>
      <w:r w:rsidRPr="00231D8D">
        <w:rPr>
          <w:rFonts w:eastAsia="Times New Roman" w:cs="Times New Roman"/>
          <w:iCs/>
          <w:lang w:eastAsia="pl-PL"/>
        </w:rPr>
        <w:tab/>
      </w:r>
      <w:r w:rsidR="00AC318C" w:rsidRPr="002A458D">
        <w:rPr>
          <w:rFonts w:eastAsia="Times New Roman" w:cs="Times New Roman"/>
          <w:iCs/>
          <w:lang w:eastAsia="pl-PL"/>
        </w:rPr>
        <w:t xml:space="preserve">Wykonawca </w:t>
      </w:r>
      <w:r w:rsidRPr="002A458D">
        <w:rPr>
          <w:rFonts w:eastAsia="Times New Roman" w:cs="Times New Roman"/>
          <w:iCs/>
          <w:lang w:eastAsia="pl-PL"/>
        </w:rPr>
        <w:t>na dwa tygodnie przed rozpoczęciem pomiarów musi przedstawić do akceptacji Zamawiającego Plan pomiarów akceptacyjnych.</w:t>
      </w:r>
    </w:p>
    <w:p w14:paraId="739FA208" w14:textId="1D9C720A" w:rsidR="00231D8D" w:rsidRPr="002A458D" w:rsidRDefault="00231D8D" w:rsidP="006E0F59">
      <w:pPr>
        <w:spacing w:after="0"/>
        <w:ind w:left="284" w:hanging="284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2.</w:t>
      </w:r>
      <w:r w:rsidRPr="002A458D">
        <w:rPr>
          <w:rFonts w:eastAsia="Times New Roman" w:cs="Times New Roman"/>
          <w:iCs/>
          <w:lang w:eastAsia="pl-PL"/>
        </w:rPr>
        <w:tab/>
        <w:t>Wszystkie pomiary akceptacyjne</w:t>
      </w:r>
      <w:r w:rsidR="00C42B2B" w:rsidRPr="002A458D">
        <w:rPr>
          <w:rFonts w:eastAsia="Times New Roman" w:cs="Times New Roman"/>
          <w:iCs/>
          <w:lang w:eastAsia="pl-PL"/>
        </w:rPr>
        <w:t xml:space="preserve"> (p.1-</w:t>
      </w:r>
      <w:r w:rsidR="0029588E" w:rsidRPr="002A458D">
        <w:rPr>
          <w:rFonts w:eastAsia="Times New Roman" w:cs="Times New Roman"/>
          <w:iCs/>
          <w:lang w:eastAsia="pl-PL"/>
        </w:rPr>
        <w:t>5</w:t>
      </w:r>
      <w:r w:rsidR="00C42B2B" w:rsidRPr="002A458D">
        <w:rPr>
          <w:rFonts w:eastAsia="Times New Roman" w:cs="Times New Roman"/>
          <w:iCs/>
          <w:lang w:eastAsia="pl-PL"/>
        </w:rPr>
        <w:t>)</w:t>
      </w:r>
      <w:r w:rsidRPr="002A458D">
        <w:rPr>
          <w:rFonts w:eastAsia="Times New Roman" w:cs="Times New Roman"/>
          <w:iCs/>
          <w:lang w:eastAsia="pl-PL"/>
        </w:rPr>
        <w:t xml:space="preserve"> komory </w:t>
      </w:r>
      <w:proofErr w:type="spellStart"/>
      <w:r w:rsidR="00103590" w:rsidRPr="002A458D">
        <w:rPr>
          <w:rFonts w:eastAsia="Times New Roman" w:cs="Times New Roman"/>
          <w:iCs/>
          <w:lang w:eastAsia="pl-PL"/>
        </w:rPr>
        <w:t>semi-</w:t>
      </w:r>
      <w:r w:rsidRPr="002A458D">
        <w:rPr>
          <w:rFonts w:eastAsia="Times New Roman" w:cs="Times New Roman"/>
          <w:iCs/>
          <w:lang w:eastAsia="pl-PL"/>
        </w:rPr>
        <w:t>bezodbiciowej</w:t>
      </w:r>
      <w:proofErr w:type="spellEnd"/>
      <w:r w:rsidRPr="002A458D">
        <w:rPr>
          <w:rFonts w:eastAsia="Times New Roman" w:cs="Times New Roman"/>
          <w:iCs/>
          <w:lang w:eastAsia="pl-PL"/>
        </w:rPr>
        <w:t xml:space="preserve"> oraz pomieszczenia </w:t>
      </w:r>
      <w:r w:rsidR="00103590" w:rsidRPr="002A458D">
        <w:rPr>
          <w:rFonts w:eastAsia="Times New Roman" w:cs="Times New Roman"/>
          <w:iCs/>
          <w:lang w:eastAsia="pl-PL"/>
        </w:rPr>
        <w:t>dodatkowe</w:t>
      </w:r>
      <w:r w:rsidRPr="002A458D">
        <w:rPr>
          <w:rFonts w:eastAsia="Times New Roman" w:cs="Times New Roman"/>
          <w:iCs/>
          <w:lang w:eastAsia="pl-PL"/>
        </w:rPr>
        <w:t xml:space="preserve"> muszą być przeprowadzane przez laboratorium </w:t>
      </w:r>
      <w:r w:rsidR="00C42B2B" w:rsidRPr="002A458D">
        <w:rPr>
          <w:rFonts w:eastAsia="Times New Roman" w:cs="Times New Roman"/>
          <w:iCs/>
          <w:lang w:eastAsia="pl-PL"/>
        </w:rPr>
        <w:t>badawcz</w:t>
      </w:r>
      <w:r w:rsidR="00E8486F" w:rsidRPr="002A458D">
        <w:rPr>
          <w:rFonts w:eastAsia="Times New Roman" w:cs="Times New Roman"/>
          <w:iCs/>
          <w:lang w:eastAsia="pl-PL"/>
        </w:rPr>
        <w:t>e</w:t>
      </w:r>
      <w:r w:rsidRPr="002A458D">
        <w:rPr>
          <w:rFonts w:eastAsia="Times New Roman" w:cs="Times New Roman"/>
          <w:iCs/>
          <w:lang w:eastAsia="pl-PL"/>
        </w:rPr>
        <w:t xml:space="preserve"> uznane przez Zamawiającego. </w:t>
      </w:r>
    </w:p>
    <w:p w14:paraId="4E180803" w14:textId="5C4FB248" w:rsidR="00231D8D" w:rsidRPr="00231D8D" w:rsidRDefault="00231D8D" w:rsidP="006E0F59">
      <w:pPr>
        <w:spacing w:after="0"/>
        <w:ind w:left="284" w:hanging="284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3.</w:t>
      </w:r>
      <w:r w:rsidRPr="002A458D">
        <w:rPr>
          <w:rFonts w:eastAsia="Times New Roman" w:cs="Times New Roman"/>
          <w:iCs/>
          <w:lang w:eastAsia="pl-PL"/>
        </w:rPr>
        <w:tab/>
      </w:r>
      <w:r w:rsidR="00AC318C" w:rsidRPr="002A458D">
        <w:rPr>
          <w:rFonts w:eastAsia="Times New Roman" w:cs="Times New Roman"/>
          <w:iCs/>
          <w:lang w:eastAsia="pl-PL"/>
        </w:rPr>
        <w:t>Wykonawca</w:t>
      </w:r>
      <w:r w:rsidR="00AC318C" w:rsidRPr="00231D8D">
        <w:rPr>
          <w:rFonts w:eastAsia="Times New Roman" w:cs="Times New Roman"/>
          <w:iCs/>
          <w:lang w:eastAsia="pl-PL"/>
        </w:rPr>
        <w:t xml:space="preserve"> </w:t>
      </w:r>
      <w:r w:rsidRPr="00231D8D">
        <w:rPr>
          <w:rFonts w:eastAsia="Times New Roman" w:cs="Times New Roman"/>
          <w:iCs/>
          <w:lang w:eastAsia="pl-PL"/>
        </w:rPr>
        <w:t xml:space="preserve">ponosi pełną odpowiedzialność za przeprowadzenie </w:t>
      </w:r>
      <w:r>
        <w:rPr>
          <w:rFonts w:eastAsia="Times New Roman" w:cs="Times New Roman"/>
          <w:iCs/>
          <w:lang w:eastAsia="pl-PL"/>
        </w:rPr>
        <w:t>pomiarów</w:t>
      </w:r>
      <w:r w:rsidRPr="00231D8D">
        <w:rPr>
          <w:rFonts w:eastAsia="Times New Roman" w:cs="Times New Roman"/>
          <w:iCs/>
          <w:lang w:eastAsia="pl-PL"/>
        </w:rPr>
        <w:t xml:space="preserve"> oraz dostarczenie certyfikatów jakościowych wydanych przez laboratorium wykonujące badania.</w:t>
      </w:r>
    </w:p>
    <w:p w14:paraId="415E45AC" w14:textId="2849176E" w:rsidR="00231D8D" w:rsidRDefault="00231D8D" w:rsidP="006E0F59">
      <w:pPr>
        <w:spacing w:after="0"/>
        <w:ind w:left="284" w:hanging="284"/>
        <w:jc w:val="both"/>
        <w:rPr>
          <w:rFonts w:eastAsia="Times New Roman" w:cs="Times New Roman"/>
          <w:iCs/>
          <w:lang w:eastAsia="pl-PL"/>
        </w:rPr>
      </w:pPr>
      <w:r w:rsidRPr="00231D8D">
        <w:rPr>
          <w:rFonts w:eastAsia="Times New Roman" w:cs="Times New Roman"/>
          <w:iCs/>
          <w:lang w:eastAsia="pl-PL"/>
        </w:rPr>
        <w:lastRenderedPageBreak/>
        <w:t>4.</w:t>
      </w:r>
      <w:r w:rsidRPr="00231D8D">
        <w:rPr>
          <w:rFonts w:eastAsia="Times New Roman" w:cs="Times New Roman"/>
          <w:iCs/>
          <w:lang w:eastAsia="pl-PL"/>
        </w:rPr>
        <w:tab/>
        <w:t xml:space="preserve">Podpisanie protokołów przyjęcia komory </w:t>
      </w:r>
      <w:proofErr w:type="spellStart"/>
      <w:r w:rsidR="00103590">
        <w:rPr>
          <w:rFonts w:eastAsia="Times New Roman" w:cs="Times New Roman"/>
          <w:iCs/>
          <w:lang w:eastAsia="pl-PL"/>
        </w:rPr>
        <w:t>semi-</w:t>
      </w:r>
      <w:r w:rsidRPr="00231D8D">
        <w:rPr>
          <w:rFonts w:eastAsia="Times New Roman" w:cs="Times New Roman"/>
          <w:iCs/>
          <w:lang w:eastAsia="pl-PL"/>
        </w:rPr>
        <w:t>bezodbiciowej</w:t>
      </w:r>
      <w:proofErr w:type="spellEnd"/>
      <w:r w:rsidRPr="00231D8D">
        <w:rPr>
          <w:rFonts w:eastAsia="Times New Roman" w:cs="Times New Roman"/>
          <w:iCs/>
          <w:lang w:eastAsia="pl-PL"/>
        </w:rPr>
        <w:t xml:space="preserve"> i pomieszczeń pomocniczych przez Zamawiającego wymaga pozytywnego przejścia wszystkich opisanych powyżej </w:t>
      </w:r>
      <w:r>
        <w:rPr>
          <w:rFonts w:eastAsia="Times New Roman" w:cs="Times New Roman"/>
          <w:iCs/>
          <w:lang w:eastAsia="pl-PL"/>
        </w:rPr>
        <w:t>pomiarów</w:t>
      </w:r>
      <w:r w:rsidRPr="00231D8D">
        <w:rPr>
          <w:rFonts w:eastAsia="Times New Roman" w:cs="Times New Roman"/>
          <w:iCs/>
          <w:lang w:eastAsia="pl-PL"/>
        </w:rPr>
        <w:t xml:space="preserve"> akceptacyjnych.</w:t>
      </w:r>
    </w:p>
    <w:p w14:paraId="3EDBB243" w14:textId="0D528DBC" w:rsidR="00AA3600" w:rsidRDefault="00AA3600" w:rsidP="0090078D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33140D29" w14:textId="05C6FB9E" w:rsidR="00AA3600" w:rsidRPr="00617314" w:rsidRDefault="00231D8D" w:rsidP="004153FA">
      <w:pPr>
        <w:pStyle w:val="Nagwek1"/>
        <w:numPr>
          <w:ilvl w:val="0"/>
          <w:numId w:val="67"/>
        </w:numPr>
      </w:pPr>
      <w:bookmarkStart w:id="268" w:name="_Toc109122219"/>
      <w:r w:rsidRPr="00617314">
        <w:rPr>
          <w:rStyle w:val="Nagwek1Znak"/>
          <w:b/>
          <w:bCs/>
        </w:rPr>
        <w:t>Wymagania dotyczące pomiarów akc</w:t>
      </w:r>
      <w:r w:rsidRPr="00103590">
        <w:rPr>
          <w:rStyle w:val="Nagwek1Znak"/>
          <w:b/>
          <w:bCs/>
        </w:rPr>
        <w:t xml:space="preserve">eptacyjnych komory </w:t>
      </w:r>
      <w:proofErr w:type="spellStart"/>
      <w:r w:rsidR="001F7478" w:rsidRPr="00103590">
        <w:rPr>
          <w:rStyle w:val="Nagwek1Znak"/>
          <w:b/>
          <w:bCs/>
        </w:rPr>
        <w:t>semi-</w:t>
      </w:r>
      <w:r w:rsidRPr="00103590">
        <w:rPr>
          <w:rStyle w:val="Nagwek1Znak"/>
          <w:b/>
          <w:bCs/>
        </w:rPr>
        <w:t>bezodbiciowej</w:t>
      </w:r>
      <w:proofErr w:type="spellEnd"/>
      <w:r w:rsidRPr="00103590">
        <w:rPr>
          <w:rStyle w:val="Nagwek1Znak"/>
          <w:b/>
          <w:bCs/>
        </w:rPr>
        <w:t xml:space="preserve"> </w:t>
      </w:r>
      <w:r w:rsidR="00AC4083" w:rsidRPr="00103590">
        <w:rPr>
          <w:rStyle w:val="Nagwek1Znak"/>
          <w:b/>
          <w:bCs/>
        </w:rPr>
        <w:t>EMC</w:t>
      </w:r>
      <w:r w:rsidRPr="00103590">
        <w:rPr>
          <w:rStyle w:val="Nagwek1Znak"/>
          <w:b/>
          <w:bCs/>
        </w:rPr>
        <w:t xml:space="preserve"> w zakresie uzyskania wymaganego poziomu emisji zakłóceń, niewpływającego na poprawne wykonywanie badań na zgodność z normą </w:t>
      </w:r>
      <w:r w:rsidR="00BA36ED" w:rsidRPr="00103590">
        <w:rPr>
          <w:rStyle w:val="Nagwek1Znak"/>
          <w:b/>
          <w:bCs/>
        </w:rPr>
        <w:t>CISPR 16-1-4:2019-04.</w:t>
      </w:r>
      <w:bookmarkEnd w:id="268"/>
    </w:p>
    <w:p w14:paraId="501681B7" w14:textId="0A7B31EF" w:rsidR="00231D8D" w:rsidRDefault="00231D8D" w:rsidP="0090078D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204D353E" w14:textId="2D8C0671" w:rsidR="00231D8D" w:rsidRPr="002A458D" w:rsidRDefault="00231D8D" w:rsidP="00231D8D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31D8D">
        <w:rPr>
          <w:rFonts w:eastAsia="Times New Roman" w:cs="Times New Roman"/>
          <w:iCs/>
          <w:lang w:eastAsia="pl-PL"/>
        </w:rPr>
        <w:t>1</w:t>
      </w:r>
      <w:r w:rsidRPr="00231D8D">
        <w:rPr>
          <w:rFonts w:eastAsia="Times New Roman" w:cs="Times New Roman"/>
          <w:iCs/>
          <w:lang w:eastAsia="pl-PL"/>
        </w:rPr>
        <w:tab/>
        <w:t xml:space="preserve">Pomiary </w:t>
      </w:r>
      <w:r w:rsidR="003E34CF">
        <w:rPr>
          <w:rFonts w:eastAsia="Times New Roman" w:cs="Times New Roman"/>
          <w:iCs/>
          <w:lang w:eastAsia="pl-PL"/>
        </w:rPr>
        <w:t xml:space="preserve">poziomu </w:t>
      </w:r>
      <w:r w:rsidRPr="00231D8D">
        <w:rPr>
          <w:rFonts w:eastAsia="Times New Roman" w:cs="Times New Roman"/>
          <w:iCs/>
          <w:lang w:eastAsia="pl-PL"/>
        </w:rPr>
        <w:t xml:space="preserve">tła </w:t>
      </w:r>
      <w:r w:rsidR="003E34CF">
        <w:rPr>
          <w:rFonts w:eastAsia="Times New Roman" w:cs="Times New Roman"/>
          <w:iCs/>
          <w:lang w:eastAsia="pl-PL"/>
        </w:rPr>
        <w:t>elektromagnetycznego</w:t>
      </w:r>
      <w:r w:rsidRPr="00231D8D">
        <w:rPr>
          <w:rFonts w:eastAsia="Times New Roman" w:cs="Times New Roman"/>
          <w:iCs/>
          <w:lang w:eastAsia="pl-PL"/>
        </w:rPr>
        <w:t xml:space="preserve"> w zakresie częstotliwości od 10 kHz do </w:t>
      </w:r>
      <w:r w:rsidR="003E34CF">
        <w:rPr>
          <w:rFonts w:eastAsia="Times New Roman" w:cs="Times New Roman"/>
          <w:iCs/>
          <w:lang w:eastAsia="pl-PL"/>
        </w:rPr>
        <w:t>4</w:t>
      </w:r>
      <w:r w:rsidRPr="00231D8D">
        <w:rPr>
          <w:rFonts w:eastAsia="Times New Roman" w:cs="Times New Roman"/>
          <w:iCs/>
          <w:lang w:eastAsia="pl-PL"/>
        </w:rPr>
        <w:t xml:space="preserve">0 GHz przeprowadzone zostaną po zakończeniu instalacji całego wyposażenia komory dostarczonego przez </w:t>
      </w:r>
      <w:r w:rsidR="00AC318C" w:rsidRPr="002A458D">
        <w:rPr>
          <w:rFonts w:eastAsia="Times New Roman" w:cs="Times New Roman"/>
          <w:iCs/>
          <w:lang w:eastAsia="pl-PL"/>
        </w:rPr>
        <w:t>Wykonawc</w:t>
      </w:r>
      <w:r w:rsidR="00BC5417" w:rsidRPr="002A458D">
        <w:rPr>
          <w:rFonts w:eastAsia="Times New Roman" w:cs="Times New Roman"/>
          <w:iCs/>
          <w:lang w:eastAsia="pl-PL"/>
        </w:rPr>
        <w:t>ę</w:t>
      </w:r>
      <w:r w:rsidRPr="002A458D">
        <w:rPr>
          <w:rFonts w:eastAsia="Times New Roman" w:cs="Times New Roman"/>
          <w:iCs/>
          <w:lang w:eastAsia="pl-PL"/>
        </w:rPr>
        <w:t>.</w:t>
      </w:r>
    </w:p>
    <w:p w14:paraId="4D003ED9" w14:textId="7C8B4BF5" w:rsidR="00231D8D" w:rsidRPr="002A458D" w:rsidRDefault="00231D8D" w:rsidP="00231D8D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2</w:t>
      </w:r>
      <w:r w:rsidRPr="002A458D">
        <w:rPr>
          <w:rFonts w:eastAsia="Times New Roman" w:cs="Times New Roman"/>
          <w:iCs/>
          <w:lang w:eastAsia="pl-PL"/>
        </w:rPr>
        <w:tab/>
        <w:t xml:space="preserve">Pomiary przeprowadzone zostaną przy włączeniu wszystkich urządzeń </w:t>
      </w:r>
      <w:r w:rsidR="009F40C1" w:rsidRPr="002A458D">
        <w:rPr>
          <w:rFonts w:eastAsia="Times New Roman" w:cs="Times New Roman"/>
          <w:iCs/>
          <w:lang w:eastAsia="pl-PL"/>
        </w:rPr>
        <w:t xml:space="preserve">mogących emitować zaburzenia elektromagnetyczne </w:t>
      </w:r>
      <w:r w:rsidRPr="002A458D">
        <w:rPr>
          <w:rFonts w:eastAsia="Times New Roman" w:cs="Times New Roman"/>
          <w:iCs/>
          <w:lang w:eastAsia="pl-PL"/>
        </w:rPr>
        <w:t xml:space="preserve">stanowiących dostarczone przez </w:t>
      </w:r>
      <w:r w:rsidR="00AC318C" w:rsidRPr="002A458D">
        <w:rPr>
          <w:rFonts w:eastAsia="Times New Roman" w:cs="Times New Roman"/>
          <w:iCs/>
          <w:lang w:eastAsia="pl-PL"/>
        </w:rPr>
        <w:t>W</w:t>
      </w:r>
      <w:r w:rsidR="00BC5417" w:rsidRPr="002A458D">
        <w:rPr>
          <w:rFonts w:eastAsia="Times New Roman" w:cs="Times New Roman"/>
          <w:iCs/>
          <w:lang w:eastAsia="pl-PL"/>
        </w:rPr>
        <w:t>ykonawcę</w:t>
      </w:r>
      <w:r w:rsidR="00AC318C" w:rsidRPr="002A458D">
        <w:rPr>
          <w:rFonts w:eastAsia="Times New Roman" w:cs="Times New Roman"/>
          <w:iCs/>
          <w:lang w:eastAsia="pl-PL"/>
        </w:rPr>
        <w:t xml:space="preserve"> </w:t>
      </w:r>
      <w:r w:rsidRPr="002A458D">
        <w:rPr>
          <w:rFonts w:eastAsia="Times New Roman" w:cs="Times New Roman"/>
          <w:iCs/>
          <w:lang w:eastAsia="pl-PL"/>
        </w:rPr>
        <w:t>wyposażenie komory oraz przy obciążeniu filtrów linii zasilających.</w:t>
      </w:r>
    </w:p>
    <w:p w14:paraId="1D77F4EF" w14:textId="7B1AC900" w:rsidR="00231D8D" w:rsidRPr="002A458D" w:rsidRDefault="00231D8D" w:rsidP="00231D8D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3</w:t>
      </w:r>
      <w:r w:rsidRPr="002A458D">
        <w:rPr>
          <w:rFonts w:eastAsia="Times New Roman" w:cs="Times New Roman"/>
          <w:iCs/>
          <w:lang w:eastAsia="pl-PL"/>
        </w:rPr>
        <w:tab/>
        <w:t>Badania wykonane będą przy ustawieniu systemu antenowego w miejscu jego standardowej instalacji przed stołem obrotowym do pomiarów emisji promieniowanych.</w:t>
      </w:r>
    </w:p>
    <w:p w14:paraId="3337593E" w14:textId="6F1FC29F" w:rsidR="00231D8D" w:rsidRPr="002A458D" w:rsidRDefault="00231D8D" w:rsidP="00231D8D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4</w:t>
      </w:r>
      <w:r w:rsidRPr="002A458D">
        <w:rPr>
          <w:rFonts w:eastAsia="Times New Roman" w:cs="Times New Roman"/>
          <w:iCs/>
          <w:lang w:eastAsia="pl-PL"/>
        </w:rPr>
        <w:tab/>
        <w:t xml:space="preserve">Poziom tła </w:t>
      </w:r>
      <w:r w:rsidR="008001CC" w:rsidRPr="002A458D">
        <w:rPr>
          <w:rFonts w:eastAsia="Times New Roman" w:cs="Times New Roman"/>
          <w:iCs/>
          <w:lang w:eastAsia="pl-PL"/>
        </w:rPr>
        <w:t>elektromagnetycznego</w:t>
      </w:r>
      <w:r w:rsidRPr="002A458D">
        <w:rPr>
          <w:rFonts w:eastAsia="Times New Roman" w:cs="Times New Roman"/>
          <w:iCs/>
          <w:lang w:eastAsia="pl-PL"/>
        </w:rPr>
        <w:t xml:space="preserve"> wewnątrz komory </w:t>
      </w:r>
      <w:proofErr w:type="spellStart"/>
      <w:r w:rsidR="008001CC" w:rsidRPr="002A458D">
        <w:rPr>
          <w:rFonts w:eastAsia="Times New Roman" w:cs="Times New Roman"/>
          <w:iCs/>
          <w:lang w:eastAsia="pl-PL"/>
        </w:rPr>
        <w:t>semi-</w:t>
      </w:r>
      <w:r w:rsidRPr="002A458D">
        <w:rPr>
          <w:rFonts w:eastAsia="Times New Roman" w:cs="Times New Roman"/>
          <w:iCs/>
          <w:lang w:eastAsia="pl-PL"/>
        </w:rPr>
        <w:t>bezodbiciowej</w:t>
      </w:r>
      <w:proofErr w:type="spellEnd"/>
      <w:r w:rsidRPr="002A458D">
        <w:rPr>
          <w:rFonts w:eastAsia="Times New Roman" w:cs="Times New Roman"/>
          <w:iCs/>
          <w:lang w:eastAsia="pl-PL"/>
        </w:rPr>
        <w:t xml:space="preserve"> uwzględniający emisje pochodzące od elementów wyposażenia komory dostarczonych przez </w:t>
      </w:r>
      <w:r w:rsidR="00BC5417" w:rsidRPr="002A458D">
        <w:rPr>
          <w:rFonts w:eastAsia="Times New Roman" w:cs="Times New Roman"/>
          <w:iCs/>
          <w:lang w:eastAsia="pl-PL"/>
        </w:rPr>
        <w:t>Wykonawcę</w:t>
      </w:r>
      <w:r w:rsidRPr="002A458D">
        <w:rPr>
          <w:rFonts w:eastAsia="Times New Roman" w:cs="Times New Roman"/>
          <w:iCs/>
          <w:lang w:eastAsia="pl-PL"/>
        </w:rPr>
        <w:t xml:space="preserve"> (filtry zasilania, stół obrotowy, oświetlenie, kamery wideo) </w:t>
      </w:r>
      <w:r w:rsidR="0058276E" w:rsidRPr="002A458D">
        <w:rPr>
          <w:rFonts w:eastAsia="Times New Roman" w:cs="Times New Roman"/>
          <w:iCs/>
          <w:lang w:eastAsia="pl-PL"/>
        </w:rPr>
        <w:t xml:space="preserve">nie może </w:t>
      </w:r>
      <w:r w:rsidRPr="002A458D">
        <w:rPr>
          <w:rFonts w:eastAsia="Times New Roman" w:cs="Times New Roman"/>
          <w:iCs/>
          <w:lang w:eastAsia="pl-PL"/>
        </w:rPr>
        <w:t xml:space="preserve">być </w:t>
      </w:r>
      <w:r w:rsidR="0058276E" w:rsidRPr="002A458D">
        <w:rPr>
          <w:rFonts w:eastAsia="Times New Roman" w:cs="Times New Roman"/>
          <w:iCs/>
          <w:lang w:eastAsia="pl-PL"/>
        </w:rPr>
        <w:t>w</w:t>
      </w:r>
      <w:r w:rsidR="00BA36ED" w:rsidRPr="002A458D">
        <w:rPr>
          <w:rFonts w:eastAsia="Times New Roman" w:cs="Times New Roman"/>
          <w:iCs/>
          <w:lang w:eastAsia="pl-PL"/>
        </w:rPr>
        <w:t>iększy niż +</w:t>
      </w:r>
      <w:r w:rsidR="008001CC" w:rsidRPr="002A458D">
        <w:rPr>
          <w:rFonts w:eastAsia="Times New Roman" w:cs="Times New Roman"/>
          <w:iCs/>
          <w:lang w:eastAsia="pl-PL"/>
        </w:rPr>
        <w:t>18</w:t>
      </w:r>
      <w:r w:rsidR="00BA36ED" w:rsidRPr="002A458D">
        <w:rPr>
          <w:rFonts w:eastAsia="Times New Roman" w:cs="Times New Roman"/>
          <w:iCs/>
          <w:lang w:eastAsia="pl-PL"/>
        </w:rPr>
        <w:t xml:space="preserve"> </w:t>
      </w:r>
      <w:proofErr w:type="spellStart"/>
      <w:r w:rsidR="00BA36ED" w:rsidRPr="002A458D">
        <w:rPr>
          <w:rFonts w:eastAsia="Times New Roman" w:cs="Times New Roman"/>
          <w:iCs/>
          <w:lang w:eastAsia="pl-PL"/>
        </w:rPr>
        <w:t>dBuV</w:t>
      </w:r>
      <w:proofErr w:type="spellEnd"/>
      <w:r w:rsidR="00BA36ED" w:rsidRPr="002A458D">
        <w:rPr>
          <w:rFonts w:eastAsia="Times New Roman" w:cs="Times New Roman"/>
          <w:iCs/>
          <w:lang w:eastAsia="pl-PL"/>
        </w:rPr>
        <w:t>/m</w:t>
      </w:r>
      <w:r w:rsidR="0029588E" w:rsidRPr="002A458D">
        <w:rPr>
          <w:rFonts w:eastAsia="Times New Roman" w:cs="Times New Roman"/>
          <w:iCs/>
          <w:lang w:eastAsia="pl-PL"/>
        </w:rPr>
        <w:t>.</w:t>
      </w:r>
    </w:p>
    <w:p w14:paraId="35E413BE" w14:textId="368C07F0" w:rsidR="00231D8D" w:rsidRPr="002A458D" w:rsidRDefault="00231D8D" w:rsidP="0090078D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25CD2E2B" w14:textId="77777777" w:rsidR="00231D8D" w:rsidRPr="002A458D" w:rsidRDefault="00231D8D" w:rsidP="00231D8D">
      <w:pPr>
        <w:spacing w:after="0"/>
        <w:jc w:val="both"/>
        <w:rPr>
          <w:rFonts w:eastAsia="Times New Roman" w:cs="Times New Roman"/>
          <w:b/>
          <w:iCs/>
          <w:lang w:eastAsia="pl-PL"/>
        </w:rPr>
      </w:pPr>
      <w:r w:rsidRPr="002A458D">
        <w:rPr>
          <w:rFonts w:eastAsia="Times New Roman" w:cs="Times New Roman"/>
          <w:b/>
          <w:iCs/>
          <w:lang w:eastAsia="pl-PL"/>
        </w:rPr>
        <w:t>Uwagi ogólne do pomiarów akceptacyjnych</w:t>
      </w:r>
    </w:p>
    <w:p w14:paraId="4479E946" w14:textId="52036FE1" w:rsidR="00231D8D" w:rsidRPr="00231D8D" w:rsidRDefault="000F40CC" w:rsidP="00231D8D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1</w:t>
      </w:r>
      <w:r w:rsidR="00231D8D" w:rsidRPr="002A458D">
        <w:rPr>
          <w:rFonts w:eastAsia="Times New Roman" w:cs="Times New Roman"/>
          <w:iCs/>
          <w:lang w:eastAsia="pl-PL"/>
        </w:rPr>
        <w:t>.</w:t>
      </w:r>
      <w:r w:rsidR="00231D8D" w:rsidRPr="002A458D">
        <w:rPr>
          <w:rFonts w:eastAsia="Times New Roman" w:cs="Times New Roman"/>
          <w:iCs/>
          <w:lang w:eastAsia="pl-PL"/>
        </w:rPr>
        <w:tab/>
        <w:t xml:space="preserve">Sumaryczny poziom emisji zakłócających generowanych przez zainstalowane przez </w:t>
      </w:r>
      <w:r w:rsidR="00BC5417" w:rsidRPr="002A458D">
        <w:rPr>
          <w:rFonts w:eastAsia="Times New Roman" w:cs="Times New Roman"/>
          <w:iCs/>
          <w:lang w:eastAsia="pl-PL"/>
        </w:rPr>
        <w:t>Wykonawc</w:t>
      </w:r>
      <w:r w:rsidR="00BC5417">
        <w:rPr>
          <w:rFonts w:eastAsia="Times New Roman" w:cs="Times New Roman"/>
          <w:iCs/>
          <w:lang w:eastAsia="pl-PL"/>
        </w:rPr>
        <w:t>ę</w:t>
      </w:r>
      <w:r w:rsidR="00BC5417" w:rsidRPr="00231D8D">
        <w:rPr>
          <w:rFonts w:eastAsia="Times New Roman" w:cs="Times New Roman"/>
          <w:iCs/>
          <w:lang w:eastAsia="pl-PL"/>
        </w:rPr>
        <w:t xml:space="preserve"> </w:t>
      </w:r>
      <w:r w:rsidR="00231D8D" w:rsidRPr="00231D8D">
        <w:rPr>
          <w:rFonts w:eastAsia="Times New Roman" w:cs="Times New Roman"/>
          <w:iCs/>
          <w:lang w:eastAsia="pl-PL"/>
        </w:rPr>
        <w:t xml:space="preserve">wyposażenie komory </w:t>
      </w:r>
      <w:proofErr w:type="spellStart"/>
      <w:r w:rsidR="003B22BA">
        <w:rPr>
          <w:rFonts w:eastAsia="Times New Roman" w:cs="Times New Roman"/>
          <w:iCs/>
          <w:lang w:eastAsia="pl-PL"/>
        </w:rPr>
        <w:t>s</w:t>
      </w:r>
      <w:r w:rsidR="008001CC">
        <w:rPr>
          <w:rFonts w:eastAsia="Times New Roman" w:cs="Times New Roman"/>
          <w:iCs/>
          <w:lang w:eastAsia="pl-PL"/>
        </w:rPr>
        <w:t>emi-</w:t>
      </w:r>
      <w:r w:rsidR="00231D8D" w:rsidRPr="00231D8D">
        <w:rPr>
          <w:rFonts w:eastAsia="Times New Roman" w:cs="Times New Roman"/>
          <w:iCs/>
          <w:lang w:eastAsia="pl-PL"/>
        </w:rPr>
        <w:t>bezodbiciowej</w:t>
      </w:r>
      <w:proofErr w:type="spellEnd"/>
      <w:r w:rsidR="00231D8D" w:rsidRPr="00231D8D">
        <w:rPr>
          <w:rFonts w:eastAsia="Times New Roman" w:cs="Times New Roman"/>
          <w:iCs/>
          <w:lang w:eastAsia="pl-PL"/>
        </w:rPr>
        <w:t xml:space="preserve"> nie może negatywnie wpływać na badania wykonywane zgodnie z normą </w:t>
      </w:r>
      <w:r w:rsidR="00BA36ED" w:rsidRPr="00BA36ED">
        <w:rPr>
          <w:rFonts w:eastAsia="Times New Roman" w:cs="Times New Roman"/>
          <w:iCs/>
          <w:lang w:eastAsia="pl-PL"/>
        </w:rPr>
        <w:t>CISPR 16-</w:t>
      </w:r>
      <w:r w:rsidR="00BA36ED">
        <w:rPr>
          <w:rFonts w:eastAsia="Times New Roman" w:cs="Times New Roman"/>
          <w:iCs/>
          <w:lang w:eastAsia="pl-PL"/>
        </w:rPr>
        <w:t>2-3:2017-06+A1:2020-01</w:t>
      </w:r>
      <w:r w:rsidR="00231D8D" w:rsidRPr="00231D8D">
        <w:rPr>
          <w:rFonts w:eastAsia="Times New Roman" w:cs="Times New Roman"/>
          <w:iCs/>
          <w:lang w:eastAsia="pl-PL"/>
        </w:rPr>
        <w:t xml:space="preserve"> </w:t>
      </w:r>
      <w:r w:rsidR="008001CC">
        <w:rPr>
          <w:rFonts w:eastAsia="Times New Roman" w:cs="Times New Roman"/>
          <w:iCs/>
          <w:lang w:eastAsia="pl-PL"/>
        </w:rPr>
        <w:t xml:space="preserve">w </w:t>
      </w:r>
      <w:r w:rsidR="00231D8D" w:rsidRPr="00231D8D">
        <w:rPr>
          <w:rFonts w:eastAsia="Times New Roman" w:cs="Times New Roman"/>
          <w:iCs/>
          <w:lang w:eastAsia="pl-PL"/>
        </w:rPr>
        <w:t>całym zakresie częstotliwości pomiarowych.</w:t>
      </w:r>
    </w:p>
    <w:p w14:paraId="699F0EF5" w14:textId="0FD84683" w:rsidR="00231D8D" w:rsidRDefault="000F40CC" w:rsidP="00231D8D">
      <w:pPr>
        <w:spacing w:after="0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2</w:t>
      </w:r>
      <w:r w:rsidR="00231D8D" w:rsidRPr="00231D8D">
        <w:rPr>
          <w:rFonts w:eastAsia="Times New Roman" w:cs="Times New Roman"/>
          <w:iCs/>
          <w:lang w:eastAsia="pl-PL"/>
        </w:rPr>
        <w:t>.</w:t>
      </w:r>
      <w:r w:rsidR="00231D8D" w:rsidRPr="00231D8D">
        <w:rPr>
          <w:rFonts w:eastAsia="Times New Roman" w:cs="Times New Roman"/>
          <w:iCs/>
          <w:lang w:eastAsia="pl-PL"/>
        </w:rPr>
        <w:tab/>
        <w:t xml:space="preserve">Podpisanie protokołów przyjęcia komory </w:t>
      </w:r>
      <w:proofErr w:type="spellStart"/>
      <w:r w:rsidR="008001CC">
        <w:rPr>
          <w:rFonts w:eastAsia="Times New Roman" w:cs="Times New Roman"/>
          <w:iCs/>
          <w:lang w:eastAsia="pl-PL"/>
        </w:rPr>
        <w:t>semi-</w:t>
      </w:r>
      <w:r w:rsidR="00231D8D" w:rsidRPr="00231D8D">
        <w:rPr>
          <w:rFonts w:eastAsia="Times New Roman" w:cs="Times New Roman"/>
          <w:iCs/>
          <w:lang w:eastAsia="pl-PL"/>
        </w:rPr>
        <w:t>bezodbiciowej</w:t>
      </w:r>
      <w:proofErr w:type="spellEnd"/>
      <w:r w:rsidR="00231D8D" w:rsidRPr="00231D8D">
        <w:rPr>
          <w:rFonts w:eastAsia="Times New Roman" w:cs="Times New Roman"/>
          <w:iCs/>
          <w:lang w:eastAsia="pl-PL"/>
        </w:rPr>
        <w:t xml:space="preserve"> przez Zamawiającego wymaga potwierdzenia spełnienia ww. warunku poprzez </w:t>
      </w:r>
      <w:r w:rsidR="008001CC">
        <w:rPr>
          <w:rFonts w:eastAsia="Times New Roman" w:cs="Times New Roman"/>
          <w:iCs/>
          <w:lang w:eastAsia="pl-PL"/>
        </w:rPr>
        <w:t>przedstawienie wyników</w:t>
      </w:r>
      <w:r w:rsidR="00231D8D" w:rsidRPr="00231D8D">
        <w:rPr>
          <w:rFonts w:eastAsia="Times New Roman" w:cs="Times New Roman"/>
          <w:iCs/>
          <w:lang w:eastAsia="pl-PL"/>
        </w:rPr>
        <w:t xml:space="preserve"> </w:t>
      </w:r>
      <w:r w:rsidR="008001CC">
        <w:rPr>
          <w:rFonts w:eastAsia="Times New Roman" w:cs="Times New Roman"/>
          <w:iCs/>
          <w:lang w:eastAsia="pl-PL"/>
        </w:rPr>
        <w:t>pomiarów</w:t>
      </w:r>
      <w:r w:rsidR="00231D8D" w:rsidRPr="00231D8D">
        <w:rPr>
          <w:rFonts w:eastAsia="Times New Roman" w:cs="Times New Roman"/>
          <w:iCs/>
          <w:lang w:eastAsia="pl-PL"/>
        </w:rPr>
        <w:t xml:space="preserve"> zgodnie z powyższymi wymaganiami.</w:t>
      </w:r>
    </w:p>
    <w:p w14:paraId="3326AC12" w14:textId="6DA40441" w:rsidR="00BA36ED" w:rsidRDefault="00BA36ED" w:rsidP="00231D8D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4D19EF97" w14:textId="7C8F6549" w:rsidR="0019499A" w:rsidRPr="00C005EA" w:rsidRDefault="00A97B8B" w:rsidP="004153FA">
      <w:pPr>
        <w:pStyle w:val="Nagwek1"/>
        <w:numPr>
          <w:ilvl w:val="0"/>
          <w:numId w:val="67"/>
        </w:numPr>
        <w:rPr>
          <w:rFonts w:eastAsia="Times New Roman"/>
          <w:lang w:eastAsia="pl-PL"/>
        </w:rPr>
      </w:pPr>
      <w:bookmarkStart w:id="269" w:name="_Toc109122220"/>
      <w:r w:rsidRPr="00C005EA">
        <w:rPr>
          <w:rFonts w:eastAsia="Times New Roman"/>
          <w:lang w:eastAsia="pl-PL"/>
        </w:rPr>
        <w:t xml:space="preserve">Wymagania w zakresie pomiarów akceptacyjnych komory </w:t>
      </w:r>
      <w:proofErr w:type="spellStart"/>
      <w:r w:rsidR="008001CC" w:rsidRPr="00C005EA">
        <w:rPr>
          <w:rFonts w:eastAsia="Times New Roman"/>
          <w:lang w:eastAsia="pl-PL"/>
        </w:rPr>
        <w:t>bezodbiciowej</w:t>
      </w:r>
      <w:proofErr w:type="spellEnd"/>
      <w:r w:rsidR="008001CC" w:rsidRPr="00C005EA">
        <w:rPr>
          <w:rFonts w:eastAsia="Times New Roman"/>
          <w:lang w:eastAsia="pl-PL"/>
        </w:rPr>
        <w:t xml:space="preserve"> FAR do pomiarów </w:t>
      </w:r>
      <w:r w:rsidRPr="00C005EA">
        <w:rPr>
          <w:rFonts w:eastAsia="Times New Roman"/>
          <w:lang w:eastAsia="pl-PL"/>
        </w:rPr>
        <w:t>antenow</w:t>
      </w:r>
      <w:r w:rsidR="008001CC" w:rsidRPr="00C005EA">
        <w:rPr>
          <w:rFonts w:eastAsia="Times New Roman"/>
          <w:lang w:eastAsia="pl-PL"/>
        </w:rPr>
        <w:t>ych</w:t>
      </w:r>
      <w:bookmarkEnd w:id="269"/>
    </w:p>
    <w:p w14:paraId="506FA0AA" w14:textId="1AD3FD65" w:rsidR="008001CC" w:rsidRDefault="008001CC" w:rsidP="00C005EA">
      <w:pPr>
        <w:spacing w:after="0"/>
        <w:rPr>
          <w:highlight w:val="yellow"/>
          <w:lang w:eastAsia="pl-PL"/>
        </w:rPr>
      </w:pPr>
    </w:p>
    <w:p w14:paraId="3701834B" w14:textId="77777777" w:rsidR="00C005EA" w:rsidRDefault="00C005EA" w:rsidP="004153FA">
      <w:pPr>
        <w:pStyle w:val="Akapitzlist"/>
        <w:numPr>
          <w:ilvl w:val="0"/>
          <w:numId w:val="12"/>
        </w:numPr>
        <w:spacing w:after="0" w:line="256" w:lineRule="auto"/>
        <w:ind w:left="426" w:hanging="426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Skuteczność ekranowania:</w:t>
      </w:r>
    </w:p>
    <w:p w14:paraId="5016A9D0" w14:textId="77777777" w:rsidR="00C005EA" w:rsidRDefault="00C005EA" w:rsidP="00C005EA">
      <w:pPr>
        <w:pStyle w:val="Akapitzlist"/>
        <w:spacing w:after="0"/>
        <w:ind w:left="360"/>
        <w:jc w:val="both"/>
        <w:rPr>
          <w:rFonts w:eastAsia="Times New Roman" w:cs="Times New Roman"/>
          <w:iCs/>
          <w:lang w:eastAsia="pl-PL"/>
        </w:rPr>
      </w:pPr>
    </w:p>
    <w:p w14:paraId="107D7B0A" w14:textId="5283B028" w:rsidR="00C005EA" w:rsidRDefault="00C005EA" w:rsidP="0029588E">
      <w:pPr>
        <w:spacing w:after="0"/>
        <w:ind w:left="426"/>
        <w:jc w:val="both"/>
        <w:rPr>
          <w:rFonts w:eastAsia="Times New Roman" w:cs="Times New Roman"/>
          <w:iCs/>
          <w:lang w:eastAsia="pl-PL"/>
        </w:rPr>
      </w:pPr>
      <w:r w:rsidRPr="0029588E">
        <w:rPr>
          <w:rFonts w:eastAsia="Times New Roman" w:cs="Times New Roman"/>
          <w:iCs/>
          <w:lang w:eastAsia="pl-PL"/>
        </w:rPr>
        <w:t>1)</w:t>
      </w:r>
      <w:r w:rsidRPr="0029588E">
        <w:rPr>
          <w:rFonts w:eastAsia="Times New Roman" w:cs="Times New Roman"/>
          <w:iCs/>
          <w:lang w:eastAsia="pl-PL"/>
        </w:rPr>
        <w:tab/>
        <w:t xml:space="preserve">Pomiary skuteczności ekranowania komory FAR przeprowadzane </w:t>
      </w:r>
      <w:r w:rsidR="0029588E" w:rsidRPr="0029588E">
        <w:rPr>
          <w:rFonts w:eastAsia="Times New Roman" w:cs="Times New Roman"/>
          <w:iCs/>
          <w:lang w:eastAsia="pl-PL"/>
        </w:rPr>
        <w:t>będą</w:t>
      </w:r>
      <w:r w:rsidRPr="0029588E">
        <w:rPr>
          <w:rFonts w:eastAsia="Times New Roman" w:cs="Times New Roman"/>
          <w:iCs/>
          <w:lang w:eastAsia="pl-PL"/>
        </w:rPr>
        <w:t xml:space="preserve"> po zakończeniu wszystkich prac</w:t>
      </w:r>
      <w:r w:rsidR="0029588E" w:rsidRPr="0029588E">
        <w:rPr>
          <w:rFonts w:eastAsia="Times New Roman" w:cs="Times New Roman"/>
          <w:iCs/>
          <w:lang w:eastAsia="pl-PL"/>
        </w:rPr>
        <w:t xml:space="preserve"> montażowych.</w:t>
      </w:r>
      <w:r>
        <w:rPr>
          <w:rFonts w:eastAsia="Times New Roman" w:cs="Times New Roman"/>
          <w:iCs/>
          <w:lang w:eastAsia="pl-PL"/>
        </w:rPr>
        <w:t xml:space="preserve">  </w:t>
      </w:r>
    </w:p>
    <w:p w14:paraId="38E5E661" w14:textId="5FA067F4" w:rsidR="00C005EA" w:rsidRDefault="00C005EA" w:rsidP="0029588E">
      <w:pPr>
        <w:spacing w:after="0"/>
        <w:ind w:left="426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2)</w:t>
      </w:r>
      <w:r>
        <w:rPr>
          <w:rFonts w:eastAsia="Times New Roman" w:cs="Times New Roman"/>
          <w:iCs/>
          <w:lang w:eastAsia="pl-PL"/>
        </w:rPr>
        <w:tab/>
        <w:t>Pomiar</w:t>
      </w:r>
      <w:r w:rsidR="00F25FD7">
        <w:rPr>
          <w:rFonts w:eastAsia="Times New Roman" w:cs="Times New Roman"/>
          <w:iCs/>
          <w:lang w:eastAsia="pl-PL"/>
        </w:rPr>
        <w:t>y te</w:t>
      </w:r>
      <w:r>
        <w:rPr>
          <w:rFonts w:eastAsia="Times New Roman" w:cs="Times New Roman"/>
          <w:iCs/>
          <w:lang w:eastAsia="pl-PL"/>
        </w:rPr>
        <w:t xml:space="preserve"> mus</w:t>
      </w:r>
      <w:r w:rsidR="00F25FD7">
        <w:rPr>
          <w:rFonts w:eastAsia="Times New Roman" w:cs="Times New Roman"/>
          <w:iCs/>
          <w:lang w:eastAsia="pl-PL"/>
        </w:rPr>
        <w:t>zą</w:t>
      </w:r>
      <w:r>
        <w:rPr>
          <w:rFonts w:eastAsia="Times New Roman" w:cs="Times New Roman"/>
          <w:iCs/>
          <w:lang w:eastAsia="pl-PL"/>
        </w:rPr>
        <w:t xml:space="preserve"> być </w:t>
      </w:r>
      <w:r w:rsidR="00F25FD7">
        <w:rPr>
          <w:rFonts w:eastAsia="Times New Roman" w:cs="Times New Roman"/>
          <w:iCs/>
          <w:lang w:eastAsia="pl-PL"/>
        </w:rPr>
        <w:t xml:space="preserve">wykonane </w:t>
      </w:r>
      <w:r>
        <w:rPr>
          <w:rFonts w:eastAsia="Times New Roman" w:cs="Times New Roman"/>
          <w:iCs/>
          <w:lang w:eastAsia="pl-PL"/>
        </w:rPr>
        <w:t xml:space="preserve">jako jeden z testów akceptacyjnych </w:t>
      </w:r>
      <w:r w:rsidR="003A271A">
        <w:rPr>
          <w:rFonts w:eastAsia="Times New Roman" w:cs="Times New Roman"/>
          <w:iCs/>
          <w:lang w:eastAsia="pl-PL"/>
        </w:rPr>
        <w:t>odbioru</w:t>
      </w:r>
      <w:r>
        <w:rPr>
          <w:rFonts w:eastAsia="Times New Roman" w:cs="Times New Roman"/>
          <w:iCs/>
          <w:lang w:eastAsia="pl-PL"/>
        </w:rPr>
        <w:t xml:space="preserve"> komory i pomieszczeń pomocniczych przez Zamawiającego od </w:t>
      </w:r>
      <w:r w:rsidR="00BC5417" w:rsidRPr="002A458D">
        <w:rPr>
          <w:rFonts w:eastAsia="Times New Roman" w:cs="Times New Roman"/>
          <w:iCs/>
          <w:lang w:eastAsia="pl-PL"/>
        </w:rPr>
        <w:t>Wykonawcy</w:t>
      </w:r>
      <w:r>
        <w:rPr>
          <w:rFonts w:eastAsia="Times New Roman" w:cs="Times New Roman"/>
          <w:iCs/>
          <w:lang w:eastAsia="pl-PL"/>
        </w:rPr>
        <w:t>. Pomiar</w:t>
      </w:r>
      <w:r w:rsidR="00F25FD7">
        <w:rPr>
          <w:rFonts w:eastAsia="Times New Roman" w:cs="Times New Roman"/>
          <w:iCs/>
          <w:lang w:eastAsia="pl-PL"/>
        </w:rPr>
        <w:t>y</w:t>
      </w:r>
      <w:r>
        <w:rPr>
          <w:rFonts w:eastAsia="Times New Roman" w:cs="Times New Roman"/>
          <w:iCs/>
          <w:lang w:eastAsia="pl-PL"/>
        </w:rPr>
        <w:t xml:space="preserve"> te </w:t>
      </w:r>
      <w:r w:rsidR="00F25FD7">
        <w:rPr>
          <w:rFonts w:eastAsia="Times New Roman" w:cs="Times New Roman"/>
          <w:iCs/>
          <w:lang w:eastAsia="pl-PL"/>
        </w:rPr>
        <w:t>należy</w:t>
      </w:r>
      <w:r w:rsidR="0058276E">
        <w:rPr>
          <w:rFonts w:eastAsia="Times New Roman" w:cs="Times New Roman"/>
          <w:iCs/>
          <w:lang w:eastAsia="pl-PL"/>
        </w:rPr>
        <w:t xml:space="preserve"> </w:t>
      </w:r>
      <w:r>
        <w:rPr>
          <w:rFonts w:eastAsia="Times New Roman" w:cs="Times New Roman"/>
          <w:iCs/>
          <w:lang w:eastAsia="pl-PL"/>
        </w:rPr>
        <w:t>wykona</w:t>
      </w:r>
      <w:r w:rsidR="00F25FD7">
        <w:rPr>
          <w:rFonts w:eastAsia="Times New Roman" w:cs="Times New Roman"/>
          <w:iCs/>
          <w:lang w:eastAsia="pl-PL"/>
        </w:rPr>
        <w:t>ć</w:t>
      </w:r>
      <w:r>
        <w:rPr>
          <w:rFonts w:eastAsia="Times New Roman" w:cs="Times New Roman"/>
          <w:iCs/>
          <w:lang w:eastAsia="pl-PL"/>
        </w:rPr>
        <w:t xml:space="preserve"> </w:t>
      </w:r>
      <w:r w:rsidR="003A271A">
        <w:rPr>
          <w:rFonts w:eastAsia="Times New Roman" w:cs="Times New Roman"/>
          <w:iCs/>
          <w:lang w:eastAsia="pl-PL"/>
        </w:rPr>
        <w:t>po</w:t>
      </w:r>
      <w:r>
        <w:rPr>
          <w:rFonts w:eastAsia="Times New Roman" w:cs="Times New Roman"/>
          <w:iCs/>
          <w:lang w:eastAsia="pl-PL"/>
        </w:rPr>
        <w:t xml:space="preserve"> zainstalowa</w:t>
      </w:r>
      <w:r w:rsidR="003A271A">
        <w:rPr>
          <w:rFonts w:eastAsia="Times New Roman" w:cs="Times New Roman"/>
          <w:iCs/>
          <w:lang w:eastAsia="pl-PL"/>
        </w:rPr>
        <w:t>niu</w:t>
      </w:r>
      <w:r>
        <w:rPr>
          <w:rFonts w:eastAsia="Times New Roman" w:cs="Times New Roman"/>
          <w:iCs/>
          <w:lang w:eastAsia="pl-PL"/>
        </w:rPr>
        <w:t xml:space="preserve"> wszystkich urządze</w:t>
      </w:r>
      <w:r w:rsidR="003A271A">
        <w:rPr>
          <w:rFonts w:eastAsia="Times New Roman" w:cs="Times New Roman"/>
          <w:iCs/>
          <w:lang w:eastAsia="pl-PL"/>
        </w:rPr>
        <w:t>ń</w:t>
      </w:r>
      <w:r>
        <w:rPr>
          <w:rFonts w:eastAsia="Times New Roman" w:cs="Times New Roman"/>
          <w:iCs/>
          <w:lang w:eastAsia="pl-PL"/>
        </w:rPr>
        <w:t xml:space="preserve"> pomocniczych, wliczając w to: absorbery z elementami </w:t>
      </w:r>
      <w:r>
        <w:rPr>
          <w:rFonts w:eastAsia="Times New Roman" w:cs="Times New Roman"/>
          <w:iCs/>
          <w:lang w:eastAsia="pl-PL"/>
        </w:rPr>
        <w:lastRenderedPageBreak/>
        <w:t xml:space="preserve">wspomagającymi, czujniki ognia i dymu, panele wentylacyjne, przepusty, </w:t>
      </w:r>
      <w:r w:rsidR="0058276E">
        <w:rPr>
          <w:rFonts w:eastAsia="Times New Roman" w:cs="Times New Roman"/>
          <w:iCs/>
          <w:lang w:eastAsia="pl-PL"/>
        </w:rPr>
        <w:t>kable sygn</w:t>
      </w:r>
      <w:r w:rsidR="00C47D60">
        <w:rPr>
          <w:rFonts w:eastAsia="Times New Roman" w:cs="Times New Roman"/>
          <w:iCs/>
          <w:lang w:eastAsia="pl-PL"/>
        </w:rPr>
        <w:t>a</w:t>
      </w:r>
      <w:r w:rsidR="0058276E">
        <w:rPr>
          <w:rFonts w:eastAsia="Times New Roman" w:cs="Times New Roman"/>
          <w:iCs/>
          <w:lang w:eastAsia="pl-PL"/>
        </w:rPr>
        <w:t xml:space="preserve">łowe, </w:t>
      </w:r>
      <w:r>
        <w:rPr>
          <w:rFonts w:eastAsia="Times New Roman" w:cs="Times New Roman"/>
          <w:iCs/>
          <w:lang w:eastAsia="pl-PL"/>
        </w:rPr>
        <w:t xml:space="preserve">instalacje elektryczne i inne elementy przejściowe. </w:t>
      </w:r>
    </w:p>
    <w:p w14:paraId="66C3F678" w14:textId="23F5CF8B" w:rsidR="00C005EA" w:rsidRDefault="00C005EA" w:rsidP="0029588E">
      <w:pPr>
        <w:spacing w:after="0"/>
        <w:ind w:left="426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3)</w:t>
      </w:r>
      <w:r>
        <w:rPr>
          <w:rFonts w:eastAsia="Times New Roman" w:cs="Times New Roman"/>
          <w:iCs/>
          <w:lang w:eastAsia="pl-PL"/>
        </w:rPr>
        <w:tab/>
        <w:t xml:space="preserve">Pomiary muszą być wykonywane zgodnie ze standardową procedurą na bazie normy EN50147-1, w zakresie częstotliwości od 10 kHz do 40 GHz. Jeżeli absorbery ograniczają </w:t>
      </w:r>
      <w:r w:rsidR="009F40C1">
        <w:rPr>
          <w:rFonts w:eastAsia="Times New Roman" w:cs="Times New Roman"/>
          <w:iCs/>
          <w:lang w:eastAsia="pl-PL"/>
        </w:rPr>
        <w:t xml:space="preserve">dostępną do pomiarów </w:t>
      </w:r>
      <w:r>
        <w:rPr>
          <w:rFonts w:eastAsia="Times New Roman" w:cs="Times New Roman"/>
          <w:iCs/>
          <w:lang w:eastAsia="pl-PL"/>
        </w:rPr>
        <w:t>odległość do ściany, to odległość ta może być regulowana.</w:t>
      </w:r>
    </w:p>
    <w:p w14:paraId="6C2447CD" w14:textId="0DD2A413" w:rsidR="00C005EA" w:rsidRDefault="00C005EA" w:rsidP="0029588E">
      <w:pPr>
        <w:spacing w:after="0"/>
        <w:ind w:left="426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4)</w:t>
      </w:r>
      <w:r>
        <w:rPr>
          <w:rFonts w:eastAsia="Times New Roman" w:cs="Times New Roman"/>
          <w:iCs/>
          <w:lang w:eastAsia="pl-PL"/>
        </w:rPr>
        <w:tab/>
        <w:t>Częstotliwości</w:t>
      </w:r>
      <w:r w:rsidR="00FF0B56">
        <w:rPr>
          <w:rFonts w:eastAsia="Times New Roman" w:cs="Times New Roman"/>
          <w:iCs/>
          <w:lang w:eastAsia="pl-PL"/>
        </w:rPr>
        <w:t>,</w:t>
      </w:r>
      <w:r>
        <w:rPr>
          <w:rFonts w:eastAsia="Times New Roman" w:cs="Times New Roman"/>
          <w:iCs/>
          <w:lang w:eastAsia="pl-PL"/>
        </w:rPr>
        <w:t xml:space="preserve"> na jakich musz</w:t>
      </w:r>
      <w:r w:rsidR="00FF0B56">
        <w:rPr>
          <w:rFonts w:eastAsia="Times New Roman" w:cs="Times New Roman"/>
          <w:iCs/>
          <w:lang w:eastAsia="pl-PL"/>
        </w:rPr>
        <w:t>ą</w:t>
      </w:r>
      <w:r>
        <w:rPr>
          <w:rFonts w:eastAsia="Times New Roman" w:cs="Times New Roman"/>
          <w:iCs/>
          <w:lang w:eastAsia="pl-PL"/>
        </w:rPr>
        <w:t xml:space="preserve"> być </w:t>
      </w:r>
      <w:r w:rsidR="00F25FD7">
        <w:rPr>
          <w:rFonts w:eastAsia="Times New Roman" w:cs="Times New Roman"/>
          <w:iCs/>
          <w:lang w:eastAsia="pl-PL"/>
        </w:rPr>
        <w:t xml:space="preserve">wykonane </w:t>
      </w:r>
      <w:r>
        <w:rPr>
          <w:rFonts w:eastAsia="Times New Roman" w:cs="Times New Roman"/>
          <w:iCs/>
          <w:lang w:eastAsia="pl-PL"/>
        </w:rPr>
        <w:t xml:space="preserve">testy dla komory </w:t>
      </w:r>
      <w:proofErr w:type="spellStart"/>
      <w:r w:rsidR="003A271A">
        <w:rPr>
          <w:rFonts w:eastAsia="Times New Roman" w:cs="Times New Roman"/>
          <w:iCs/>
          <w:lang w:eastAsia="pl-PL"/>
        </w:rPr>
        <w:t>b</w:t>
      </w:r>
      <w:r>
        <w:rPr>
          <w:rFonts w:eastAsia="Times New Roman" w:cs="Times New Roman"/>
          <w:iCs/>
          <w:lang w:eastAsia="pl-PL"/>
        </w:rPr>
        <w:t>ezodbiciowej</w:t>
      </w:r>
      <w:proofErr w:type="spellEnd"/>
      <w:r>
        <w:rPr>
          <w:rFonts w:eastAsia="Times New Roman" w:cs="Times New Roman"/>
          <w:iCs/>
          <w:lang w:eastAsia="pl-PL"/>
        </w:rPr>
        <w:t xml:space="preserve"> oraz wymagania w zakresie minimalnej skuteczności ekranowania podano </w:t>
      </w:r>
      <w:r w:rsidR="0029588E">
        <w:rPr>
          <w:rFonts w:eastAsia="Times New Roman" w:cs="Times New Roman"/>
          <w:iCs/>
          <w:lang w:eastAsia="pl-PL"/>
        </w:rPr>
        <w:t>Tabeli w pkt. III.</w:t>
      </w:r>
    </w:p>
    <w:p w14:paraId="46E3621B" w14:textId="77777777" w:rsidR="00C005EA" w:rsidRDefault="00C005EA" w:rsidP="0029588E">
      <w:pPr>
        <w:spacing w:after="0"/>
        <w:ind w:left="709" w:hanging="283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5)</w:t>
      </w:r>
      <w:r>
        <w:rPr>
          <w:rFonts w:eastAsia="Times New Roman" w:cs="Times New Roman"/>
          <w:iCs/>
          <w:lang w:eastAsia="pl-PL"/>
        </w:rPr>
        <w:tab/>
        <w:t>Pomiar skuteczności ekranowania musi być wykonany co najmniej w:</w:t>
      </w:r>
    </w:p>
    <w:p w14:paraId="1A8A3990" w14:textId="2F866A49" w:rsidR="00C005EA" w:rsidRPr="00513AE8" w:rsidRDefault="00C005EA" w:rsidP="0029588E">
      <w:pPr>
        <w:pStyle w:val="Akapitzlist"/>
        <w:numPr>
          <w:ilvl w:val="0"/>
          <w:numId w:val="3"/>
        </w:numPr>
        <w:spacing w:after="0" w:line="256" w:lineRule="auto"/>
        <w:ind w:left="993" w:hanging="284"/>
        <w:jc w:val="both"/>
        <w:rPr>
          <w:rFonts w:eastAsia="Times New Roman" w:cs="Times New Roman"/>
          <w:iCs/>
          <w:lang w:eastAsia="pl-PL"/>
        </w:rPr>
      </w:pPr>
      <w:r w:rsidRPr="00513AE8">
        <w:rPr>
          <w:rFonts w:eastAsia="Times New Roman" w:cs="Times New Roman"/>
          <w:iCs/>
          <w:lang w:eastAsia="pl-PL"/>
        </w:rPr>
        <w:t>1 punkcie na styku ściana/ściana</w:t>
      </w:r>
      <w:r w:rsidR="0029588E">
        <w:rPr>
          <w:rFonts w:eastAsia="Times New Roman" w:cs="Times New Roman"/>
          <w:iCs/>
          <w:lang w:eastAsia="pl-PL"/>
        </w:rPr>
        <w:t>,</w:t>
      </w:r>
    </w:p>
    <w:p w14:paraId="43CF0508" w14:textId="134FA7F6" w:rsidR="00C005EA" w:rsidRPr="00513AE8" w:rsidRDefault="00C005EA" w:rsidP="0029588E">
      <w:pPr>
        <w:pStyle w:val="Akapitzlist"/>
        <w:numPr>
          <w:ilvl w:val="0"/>
          <w:numId w:val="3"/>
        </w:numPr>
        <w:spacing w:after="0" w:line="256" w:lineRule="auto"/>
        <w:ind w:left="993" w:hanging="284"/>
        <w:jc w:val="both"/>
        <w:rPr>
          <w:rFonts w:eastAsia="Times New Roman" w:cs="Times New Roman"/>
          <w:iCs/>
          <w:lang w:eastAsia="pl-PL"/>
        </w:rPr>
      </w:pPr>
      <w:r w:rsidRPr="00513AE8">
        <w:rPr>
          <w:rFonts w:eastAsia="Times New Roman" w:cs="Times New Roman"/>
          <w:iCs/>
          <w:lang w:eastAsia="pl-PL"/>
        </w:rPr>
        <w:t>1 punkcie na środku wszystkich ścian</w:t>
      </w:r>
      <w:r w:rsidR="0029588E">
        <w:rPr>
          <w:rFonts w:eastAsia="Times New Roman" w:cs="Times New Roman"/>
          <w:iCs/>
          <w:lang w:eastAsia="pl-PL"/>
        </w:rPr>
        <w:t>.</w:t>
      </w:r>
      <w:r w:rsidRPr="00513AE8">
        <w:rPr>
          <w:rFonts w:eastAsia="Times New Roman" w:cs="Times New Roman"/>
          <w:iCs/>
          <w:lang w:eastAsia="pl-PL"/>
        </w:rPr>
        <w:t xml:space="preserve"> </w:t>
      </w:r>
    </w:p>
    <w:p w14:paraId="7800D4D3" w14:textId="77777777" w:rsidR="00C005EA" w:rsidRPr="00513AE8" w:rsidRDefault="00C005EA" w:rsidP="0029588E">
      <w:pPr>
        <w:pStyle w:val="Akapitzlist"/>
        <w:numPr>
          <w:ilvl w:val="0"/>
          <w:numId w:val="3"/>
        </w:numPr>
        <w:spacing w:after="0" w:line="256" w:lineRule="auto"/>
        <w:ind w:left="993" w:hanging="284"/>
        <w:jc w:val="both"/>
        <w:rPr>
          <w:rFonts w:eastAsia="Times New Roman" w:cs="Times New Roman"/>
          <w:iCs/>
          <w:lang w:eastAsia="pl-PL"/>
        </w:rPr>
      </w:pPr>
      <w:r w:rsidRPr="00513AE8">
        <w:rPr>
          <w:rFonts w:eastAsia="Times New Roman" w:cs="Times New Roman"/>
          <w:iCs/>
          <w:lang w:eastAsia="pl-PL"/>
        </w:rPr>
        <w:t xml:space="preserve">Pomiary drzwi komory </w:t>
      </w:r>
      <w:proofErr w:type="spellStart"/>
      <w:r w:rsidRPr="00513AE8">
        <w:rPr>
          <w:rFonts w:eastAsia="Times New Roman" w:cs="Times New Roman"/>
          <w:iCs/>
          <w:lang w:eastAsia="pl-PL"/>
        </w:rPr>
        <w:t>bezodbiciowej</w:t>
      </w:r>
      <w:proofErr w:type="spellEnd"/>
      <w:r w:rsidRPr="00513AE8">
        <w:rPr>
          <w:rFonts w:eastAsia="Times New Roman" w:cs="Times New Roman"/>
          <w:iCs/>
          <w:lang w:eastAsia="pl-PL"/>
        </w:rPr>
        <w:t>:</w:t>
      </w:r>
    </w:p>
    <w:p w14:paraId="52F1A973" w14:textId="6B6BBC38" w:rsidR="00C005EA" w:rsidRPr="00513AE8" w:rsidRDefault="00C005EA" w:rsidP="0029588E">
      <w:pPr>
        <w:pStyle w:val="Akapitzlist"/>
        <w:numPr>
          <w:ilvl w:val="1"/>
          <w:numId w:val="3"/>
        </w:numPr>
        <w:spacing w:after="0" w:line="256" w:lineRule="auto"/>
        <w:ind w:left="1134" w:hanging="283"/>
        <w:jc w:val="both"/>
        <w:rPr>
          <w:rFonts w:eastAsia="Times New Roman" w:cs="Times New Roman"/>
          <w:iCs/>
          <w:lang w:eastAsia="pl-PL"/>
        </w:rPr>
      </w:pPr>
      <w:r w:rsidRPr="00513AE8">
        <w:rPr>
          <w:rFonts w:eastAsia="Times New Roman" w:cs="Times New Roman"/>
          <w:iCs/>
          <w:lang w:eastAsia="pl-PL"/>
        </w:rPr>
        <w:t>6 punktów na obwodzie drzwi dla pola H</w:t>
      </w:r>
      <w:r w:rsidR="0029588E">
        <w:rPr>
          <w:rFonts w:eastAsia="Times New Roman" w:cs="Times New Roman"/>
          <w:iCs/>
          <w:lang w:eastAsia="pl-PL"/>
        </w:rPr>
        <w:t>,</w:t>
      </w:r>
    </w:p>
    <w:p w14:paraId="1BFE71ED" w14:textId="440ABDA4" w:rsidR="00C005EA" w:rsidRDefault="00C005EA" w:rsidP="0029588E">
      <w:pPr>
        <w:pStyle w:val="Akapitzlist"/>
        <w:numPr>
          <w:ilvl w:val="1"/>
          <w:numId w:val="3"/>
        </w:numPr>
        <w:spacing w:after="0" w:line="256" w:lineRule="auto"/>
        <w:ind w:left="1134" w:hanging="283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6 punktów na obwodzie drzwi dla pola E i fali płaskiej</w:t>
      </w:r>
      <w:r w:rsidR="0029588E">
        <w:rPr>
          <w:rFonts w:eastAsia="Times New Roman" w:cs="Times New Roman"/>
          <w:iCs/>
          <w:lang w:eastAsia="pl-PL"/>
        </w:rPr>
        <w:t>,</w:t>
      </w:r>
    </w:p>
    <w:p w14:paraId="0B656013" w14:textId="77777777" w:rsidR="00C005EA" w:rsidRDefault="00C005EA" w:rsidP="0029588E">
      <w:pPr>
        <w:pStyle w:val="Akapitzlist"/>
        <w:numPr>
          <w:ilvl w:val="1"/>
          <w:numId w:val="3"/>
        </w:numPr>
        <w:spacing w:after="0" w:line="256" w:lineRule="auto"/>
        <w:ind w:left="1134" w:hanging="283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 xml:space="preserve">1 punkt na środku drzwi dla pola E i fali płaskiej. </w:t>
      </w:r>
    </w:p>
    <w:p w14:paraId="4B237D9C" w14:textId="77777777" w:rsidR="00C005EA" w:rsidRDefault="00C005EA" w:rsidP="0029588E">
      <w:pPr>
        <w:pStyle w:val="Akapitzlist"/>
        <w:numPr>
          <w:ilvl w:val="0"/>
          <w:numId w:val="3"/>
        </w:numPr>
        <w:spacing w:after="0" w:line="256" w:lineRule="auto"/>
        <w:ind w:left="993" w:hanging="283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Pomiary filtrów zasilania:</w:t>
      </w:r>
    </w:p>
    <w:p w14:paraId="2B96B92B" w14:textId="77777777" w:rsidR="00C005EA" w:rsidRDefault="00C005EA" w:rsidP="0029588E">
      <w:pPr>
        <w:pStyle w:val="Akapitzlist"/>
        <w:numPr>
          <w:ilvl w:val="1"/>
          <w:numId w:val="3"/>
        </w:numPr>
        <w:spacing w:after="0" w:line="256" w:lineRule="auto"/>
        <w:ind w:left="1134" w:hanging="283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 xml:space="preserve">2 punkty po lewej i prawej stronie filtrów zasilania. </w:t>
      </w:r>
    </w:p>
    <w:p w14:paraId="504A64E3" w14:textId="1D30A050" w:rsidR="00C005EA" w:rsidRDefault="00C005EA" w:rsidP="0029588E">
      <w:pPr>
        <w:pStyle w:val="Akapitzlist"/>
        <w:numPr>
          <w:ilvl w:val="0"/>
          <w:numId w:val="3"/>
        </w:numPr>
        <w:spacing w:after="0" w:line="256" w:lineRule="auto"/>
        <w:ind w:left="993" w:hanging="283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Pomiar skuteczność ekranowania otworów wentylacyjnych:</w:t>
      </w:r>
    </w:p>
    <w:p w14:paraId="510D3021" w14:textId="33AB9599" w:rsidR="00C005EA" w:rsidRDefault="00C005EA" w:rsidP="0029588E">
      <w:pPr>
        <w:pStyle w:val="Akapitzlist"/>
        <w:numPr>
          <w:ilvl w:val="1"/>
          <w:numId w:val="3"/>
        </w:numPr>
        <w:spacing w:after="0" w:line="256" w:lineRule="auto"/>
        <w:ind w:left="1134" w:hanging="283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jednego punktu zlokalizowanego na środku każdego panelu.</w:t>
      </w:r>
    </w:p>
    <w:p w14:paraId="01FC4FC3" w14:textId="77777777" w:rsidR="00C005EA" w:rsidRDefault="00C005EA" w:rsidP="0029588E">
      <w:pPr>
        <w:pStyle w:val="Akapitzlist"/>
        <w:numPr>
          <w:ilvl w:val="0"/>
          <w:numId w:val="3"/>
        </w:numPr>
        <w:spacing w:after="0" w:line="256" w:lineRule="auto"/>
        <w:ind w:left="993" w:hanging="283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Pomiary skuteczność ekranowania wszystkich otworów i paneli przejściowych:</w:t>
      </w:r>
    </w:p>
    <w:p w14:paraId="4BA6A7F9" w14:textId="3B4007F8" w:rsidR="009F40C1" w:rsidRPr="0029588E" w:rsidRDefault="00C005EA" w:rsidP="0029588E">
      <w:pPr>
        <w:pStyle w:val="Akapitzlist"/>
        <w:numPr>
          <w:ilvl w:val="1"/>
          <w:numId w:val="3"/>
        </w:numPr>
        <w:spacing w:after="0" w:line="256" w:lineRule="auto"/>
        <w:ind w:left="1134" w:hanging="283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1 punkt na środku każdego panelu</w:t>
      </w:r>
      <w:r w:rsidR="00CB523F">
        <w:rPr>
          <w:rFonts w:eastAsia="Times New Roman" w:cs="Times New Roman"/>
          <w:iCs/>
          <w:lang w:eastAsia="pl-PL"/>
        </w:rPr>
        <w:t>.</w:t>
      </w:r>
    </w:p>
    <w:p w14:paraId="5FE83199" w14:textId="14BE0BD7" w:rsidR="009F40C1" w:rsidRDefault="009F40C1" w:rsidP="009F40C1">
      <w:pPr>
        <w:pStyle w:val="Akapitzlist"/>
        <w:spacing w:after="0"/>
        <w:ind w:left="360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W przypadku braku miejsca na ustawienie anteny pomiarowej pomiędzy ścianą budynku i komorą, pomiar należy wykonać ustawiając antenę poza budynkiem.</w:t>
      </w:r>
    </w:p>
    <w:p w14:paraId="1451C929" w14:textId="77777777" w:rsidR="009F40C1" w:rsidRDefault="009F40C1" w:rsidP="00367B17">
      <w:pPr>
        <w:pStyle w:val="Akapitzlist"/>
        <w:spacing w:after="0"/>
        <w:ind w:left="360"/>
        <w:jc w:val="both"/>
        <w:rPr>
          <w:rFonts w:eastAsia="Times New Roman" w:cs="Times New Roman"/>
          <w:iCs/>
          <w:lang w:eastAsia="pl-PL"/>
        </w:rPr>
      </w:pPr>
    </w:p>
    <w:p w14:paraId="7961113E" w14:textId="785B84F0" w:rsidR="00C005EA" w:rsidRDefault="00C005EA" w:rsidP="004153F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 xml:space="preserve">Współczynnik </w:t>
      </w:r>
      <w:proofErr w:type="spellStart"/>
      <w:r>
        <w:rPr>
          <w:rFonts w:eastAsia="Times New Roman" w:cs="Times New Roman"/>
          <w:iCs/>
          <w:lang w:eastAsia="pl-PL"/>
        </w:rPr>
        <w:t>A</w:t>
      </w:r>
      <w:r>
        <w:rPr>
          <w:rFonts w:eastAsia="Times New Roman" w:cs="Times New Roman"/>
          <w:iCs/>
          <w:vertAlign w:val="subscript"/>
          <w:lang w:eastAsia="pl-PL"/>
        </w:rPr>
        <w:t>i</w:t>
      </w:r>
      <w:proofErr w:type="spellEnd"/>
      <w:r>
        <w:rPr>
          <w:rFonts w:eastAsia="Times New Roman" w:cs="Times New Roman"/>
          <w:iCs/>
          <w:vertAlign w:val="subscript"/>
          <w:lang w:eastAsia="pl-PL"/>
        </w:rPr>
        <w:t xml:space="preserve"> m</w:t>
      </w:r>
      <w:r>
        <w:rPr>
          <w:rFonts w:eastAsia="Times New Roman" w:cs="Times New Roman"/>
          <w:iCs/>
          <w:lang w:eastAsia="pl-PL"/>
        </w:rPr>
        <w:t>(d) zgodnie z punktem 5 normy CISPR 16-1-5.</w:t>
      </w:r>
    </w:p>
    <w:p w14:paraId="1BDF73AF" w14:textId="6A07EC23" w:rsidR="00C005EA" w:rsidRDefault="00C005EA" w:rsidP="004153FA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F72F80">
        <w:rPr>
          <w:rFonts w:eastAsia="Times New Roman" w:cs="Times New Roman"/>
          <w:iCs/>
          <w:lang w:eastAsia="pl-PL"/>
        </w:rPr>
        <w:t xml:space="preserve">Pomiar parametru SIL (Site </w:t>
      </w:r>
      <w:proofErr w:type="spellStart"/>
      <w:r w:rsidRPr="00F72F80">
        <w:rPr>
          <w:rFonts w:eastAsia="Times New Roman" w:cs="Times New Roman"/>
          <w:iCs/>
          <w:lang w:eastAsia="pl-PL"/>
        </w:rPr>
        <w:t>Insertion</w:t>
      </w:r>
      <w:proofErr w:type="spellEnd"/>
      <w:r w:rsidRPr="00F72F80">
        <w:rPr>
          <w:rFonts w:eastAsia="Times New Roman" w:cs="Times New Roman"/>
          <w:iCs/>
          <w:lang w:eastAsia="pl-PL"/>
        </w:rPr>
        <w:t xml:space="preserve"> </w:t>
      </w:r>
      <w:proofErr w:type="spellStart"/>
      <w:r w:rsidRPr="00F72F80">
        <w:rPr>
          <w:rFonts w:eastAsia="Times New Roman" w:cs="Times New Roman"/>
          <w:iCs/>
          <w:lang w:eastAsia="pl-PL"/>
        </w:rPr>
        <w:t>Loss</w:t>
      </w:r>
      <w:proofErr w:type="spellEnd"/>
      <w:r w:rsidRPr="00F72F80">
        <w:rPr>
          <w:rFonts w:eastAsia="Times New Roman" w:cs="Times New Roman"/>
          <w:iCs/>
          <w:lang w:eastAsia="pl-PL"/>
        </w:rPr>
        <w:t xml:space="preserve">) w funkcji odległości musi być wykonany w zakresie 1 – 18 GHz z krokiem nie większym niż 0,5 GHz. </w:t>
      </w:r>
    </w:p>
    <w:p w14:paraId="6665B34C" w14:textId="4CFAEBC8" w:rsidR="00C005EA" w:rsidRDefault="00C005EA" w:rsidP="004153FA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 xml:space="preserve">Współczynnik </w:t>
      </w:r>
      <w:proofErr w:type="spellStart"/>
      <w:r>
        <w:rPr>
          <w:rFonts w:eastAsia="Times New Roman" w:cs="Times New Roman"/>
          <w:iCs/>
          <w:lang w:eastAsia="pl-PL"/>
        </w:rPr>
        <w:t>A</w:t>
      </w:r>
      <w:r>
        <w:rPr>
          <w:rFonts w:eastAsia="Times New Roman" w:cs="Times New Roman"/>
          <w:iCs/>
          <w:vertAlign w:val="subscript"/>
          <w:lang w:eastAsia="pl-PL"/>
        </w:rPr>
        <w:t>i</w:t>
      </w:r>
      <w:proofErr w:type="spellEnd"/>
      <w:r>
        <w:rPr>
          <w:rFonts w:eastAsia="Times New Roman" w:cs="Times New Roman"/>
          <w:iCs/>
          <w:vertAlign w:val="subscript"/>
          <w:lang w:eastAsia="pl-PL"/>
        </w:rPr>
        <w:t xml:space="preserve"> m</w:t>
      </w:r>
      <w:r>
        <w:rPr>
          <w:rFonts w:eastAsia="Times New Roman" w:cs="Times New Roman"/>
          <w:iCs/>
          <w:lang w:eastAsia="pl-PL"/>
        </w:rPr>
        <w:t>(d) powinien zostać określony dla odległości pomiarowej od 0,5 m do 3,5 m (dopuszcza się zmniejszenie górnej granicy odległości pomiarowej</w:t>
      </w:r>
      <w:r w:rsidR="00FF0B56">
        <w:rPr>
          <w:rFonts w:eastAsia="Times New Roman" w:cs="Times New Roman"/>
          <w:iCs/>
          <w:lang w:eastAsia="pl-PL"/>
        </w:rPr>
        <w:t>,</w:t>
      </w:r>
      <w:r>
        <w:rPr>
          <w:rFonts w:eastAsia="Times New Roman" w:cs="Times New Roman"/>
          <w:iCs/>
          <w:lang w:eastAsia="pl-PL"/>
        </w:rPr>
        <w:t xml:space="preserve"> jeżeli absorbery znajdą się zbyt blisko jednej z anten).</w:t>
      </w:r>
    </w:p>
    <w:p w14:paraId="669C69B0" w14:textId="77777777" w:rsidR="00C005EA" w:rsidRDefault="00C005EA" w:rsidP="004153FA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Pomiaru należy dokonać zarówno dla polaryzacji pionowej jak i poziomej.</w:t>
      </w:r>
    </w:p>
    <w:p w14:paraId="198F612D" w14:textId="5134352B" w:rsidR="00C005EA" w:rsidRPr="003B42CB" w:rsidRDefault="00C005EA" w:rsidP="004153FA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 xml:space="preserve">Warunkiem akceptacyjnym jest uzyskanie współczynnika </w:t>
      </w:r>
      <w:proofErr w:type="spellStart"/>
      <w:r>
        <w:rPr>
          <w:rFonts w:eastAsia="Times New Roman" w:cs="Times New Roman"/>
          <w:iCs/>
          <w:lang w:eastAsia="pl-PL"/>
        </w:rPr>
        <w:t>A</w:t>
      </w:r>
      <w:r>
        <w:rPr>
          <w:rFonts w:eastAsia="Times New Roman" w:cs="Times New Roman"/>
          <w:iCs/>
          <w:vertAlign w:val="subscript"/>
          <w:lang w:eastAsia="pl-PL"/>
        </w:rPr>
        <w:t>i</w:t>
      </w:r>
      <w:proofErr w:type="spellEnd"/>
      <w:r>
        <w:rPr>
          <w:rFonts w:eastAsia="Times New Roman" w:cs="Times New Roman"/>
          <w:iCs/>
          <w:vertAlign w:val="subscript"/>
          <w:lang w:eastAsia="pl-PL"/>
        </w:rPr>
        <w:t xml:space="preserve"> m</w:t>
      </w:r>
      <w:r>
        <w:rPr>
          <w:rFonts w:eastAsia="Times New Roman" w:cs="Times New Roman"/>
          <w:iCs/>
          <w:lang w:eastAsia="pl-PL"/>
        </w:rPr>
        <w:t xml:space="preserve">(d) ≤ 0,5 </w:t>
      </w:r>
      <w:proofErr w:type="spellStart"/>
      <w:r>
        <w:rPr>
          <w:rFonts w:eastAsia="Times New Roman" w:cs="Times New Roman"/>
          <w:iCs/>
          <w:lang w:eastAsia="pl-PL"/>
        </w:rPr>
        <w:t>dB</w:t>
      </w:r>
      <w:proofErr w:type="spellEnd"/>
      <w:r>
        <w:rPr>
          <w:rFonts w:eastAsia="Times New Roman" w:cs="Times New Roman"/>
          <w:iCs/>
          <w:lang w:eastAsia="pl-PL"/>
        </w:rPr>
        <w:t xml:space="preserve"> w całym zakresie częstotliwości, dla całego zakresu odległości pomiarowych oraz dla obu polaryzacji.</w:t>
      </w:r>
    </w:p>
    <w:p w14:paraId="2C8FC5D4" w14:textId="1A6EE97A" w:rsidR="00C005EA" w:rsidRDefault="00C005EA" w:rsidP="004153FA">
      <w:pPr>
        <w:pStyle w:val="Akapitzlist"/>
        <w:numPr>
          <w:ilvl w:val="0"/>
          <w:numId w:val="12"/>
        </w:numPr>
        <w:spacing w:after="0" w:line="256" w:lineRule="auto"/>
        <w:ind w:left="426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 xml:space="preserve">Znormalizowana tłumienność stanowiska pomiarowego (NSA - </w:t>
      </w:r>
      <w:proofErr w:type="spellStart"/>
      <w:r>
        <w:rPr>
          <w:rFonts w:eastAsia="Times New Roman" w:cs="Times New Roman"/>
          <w:iCs/>
          <w:lang w:eastAsia="pl-PL"/>
        </w:rPr>
        <w:t>Normalized</w:t>
      </w:r>
      <w:proofErr w:type="spellEnd"/>
      <w:r>
        <w:rPr>
          <w:rFonts w:eastAsia="Times New Roman" w:cs="Times New Roman"/>
          <w:iCs/>
          <w:lang w:eastAsia="pl-PL"/>
        </w:rPr>
        <w:t xml:space="preserve"> Site </w:t>
      </w:r>
      <w:proofErr w:type="spellStart"/>
      <w:r>
        <w:rPr>
          <w:rFonts w:eastAsia="Times New Roman" w:cs="Times New Roman"/>
          <w:iCs/>
          <w:lang w:eastAsia="pl-PL"/>
        </w:rPr>
        <w:t>Attenuation</w:t>
      </w:r>
      <w:proofErr w:type="spellEnd"/>
      <w:r>
        <w:rPr>
          <w:rFonts w:eastAsia="Times New Roman" w:cs="Times New Roman"/>
          <w:iCs/>
          <w:lang w:eastAsia="pl-PL"/>
        </w:rPr>
        <w:t>) w zakresie 300 - 1000 MHz</w:t>
      </w:r>
      <w:r w:rsidR="00CB523F">
        <w:rPr>
          <w:rFonts w:eastAsia="Times New Roman" w:cs="Times New Roman"/>
          <w:iCs/>
          <w:lang w:eastAsia="pl-PL"/>
        </w:rPr>
        <w:t>.</w:t>
      </w:r>
    </w:p>
    <w:p w14:paraId="22A51EA0" w14:textId="261D458E" w:rsidR="00C005EA" w:rsidRDefault="00C005EA" w:rsidP="00C005EA">
      <w:pPr>
        <w:spacing w:after="0"/>
        <w:ind w:left="708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1)</w:t>
      </w:r>
      <w:r>
        <w:rPr>
          <w:rFonts w:eastAsia="Times New Roman" w:cs="Times New Roman"/>
          <w:iCs/>
          <w:lang w:eastAsia="pl-PL"/>
        </w:rPr>
        <w:tab/>
        <w:t xml:space="preserve">Pomiary współczynnika NSA komory </w:t>
      </w:r>
      <w:proofErr w:type="spellStart"/>
      <w:r>
        <w:rPr>
          <w:rFonts w:eastAsia="Times New Roman" w:cs="Times New Roman"/>
          <w:iCs/>
          <w:lang w:eastAsia="pl-PL"/>
        </w:rPr>
        <w:t>bezodbiciowej</w:t>
      </w:r>
      <w:proofErr w:type="spellEnd"/>
      <w:r>
        <w:rPr>
          <w:rFonts w:eastAsia="Times New Roman" w:cs="Times New Roman"/>
          <w:iCs/>
          <w:lang w:eastAsia="pl-PL"/>
        </w:rPr>
        <w:t xml:space="preserve"> w zakresie 300 MHz do 1 GHz zgodne z aktualnym wydaniem normy CISPR 16-1-4.</w:t>
      </w:r>
    </w:p>
    <w:p w14:paraId="339493FA" w14:textId="77777777" w:rsidR="00C005EA" w:rsidRDefault="00C005EA" w:rsidP="00C005EA">
      <w:pPr>
        <w:spacing w:after="0"/>
        <w:ind w:left="708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2)</w:t>
      </w:r>
      <w:r>
        <w:rPr>
          <w:rFonts w:eastAsia="Times New Roman" w:cs="Times New Roman"/>
          <w:iCs/>
          <w:lang w:eastAsia="pl-PL"/>
        </w:rPr>
        <w:tab/>
        <w:t xml:space="preserve">Kryterium akceptacyjnym jest uzyskanie współczynnika NSA na poziomie ± (2 – 2,5) </w:t>
      </w:r>
      <w:proofErr w:type="spellStart"/>
      <w:r>
        <w:rPr>
          <w:rFonts w:eastAsia="Times New Roman" w:cs="Times New Roman"/>
          <w:iCs/>
          <w:lang w:eastAsia="pl-PL"/>
        </w:rPr>
        <w:t>dB</w:t>
      </w:r>
      <w:proofErr w:type="spellEnd"/>
      <w:r>
        <w:rPr>
          <w:rFonts w:eastAsia="Times New Roman" w:cs="Times New Roman"/>
          <w:iCs/>
          <w:lang w:eastAsia="pl-PL"/>
        </w:rPr>
        <w:t xml:space="preserve"> dla obszaru pomiarowego w kształcie cylindra o średnicy 1,5 m i wysokości 1,5 m w odległości pomiarowej 3 m.</w:t>
      </w:r>
    </w:p>
    <w:p w14:paraId="65FDABF8" w14:textId="77777777" w:rsidR="00C005EA" w:rsidRDefault="00C005EA" w:rsidP="00C005EA">
      <w:pPr>
        <w:spacing w:after="0"/>
        <w:ind w:left="708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3) Współczynnik NSA powinien być wyznaczony dla obu polaryzacji.</w:t>
      </w:r>
    </w:p>
    <w:p w14:paraId="4FBB343E" w14:textId="38DBD081" w:rsidR="00C005EA" w:rsidRDefault="000F40CC" w:rsidP="000F40CC">
      <w:pPr>
        <w:spacing w:after="0"/>
        <w:ind w:left="426" w:hanging="284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4.</w:t>
      </w:r>
      <w:r>
        <w:rPr>
          <w:rFonts w:eastAsia="Times New Roman" w:cs="Times New Roman"/>
          <w:iCs/>
          <w:lang w:eastAsia="pl-PL"/>
        </w:rPr>
        <w:tab/>
      </w:r>
      <w:r w:rsidR="00C005EA">
        <w:rPr>
          <w:rFonts w:eastAsia="Times New Roman" w:cs="Times New Roman"/>
          <w:iCs/>
          <w:lang w:eastAsia="pl-PL"/>
        </w:rPr>
        <w:t>Współczynnik fali stojącej (</w:t>
      </w:r>
      <w:proofErr w:type="spellStart"/>
      <w:r w:rsidR="00C005EA">
        <w:rPr>
          <w:rFonts w:eastAsia="Times New Roman" w:cs="Times New Roman"/>
          <w:iCs/>
          <w:lang w:eastAsia="pl-PL"/>
        </w:rPr>
        <w:t>sVSWR</w:t>
      </w:r>
      <w:proofErr w:type="spellEnd"/>
      <w:r w:rsidR="00C005EA">
        <w:rPr>
          <w:rFonts w:eastAsia="Times New Roman" w:cs="Times New Roman"/>
          <w:iCs/>
          <w:lang w:eastAsia="pl-PL"/>
        </w:rPr>
        <w:t xml:space="preserve"> - Site </w:t>
      </w:r>
      <w:proofErr w:type="spellStart"/>
      <w:r w:rsidR="00C005EA">
        <w:rPr>
          <w:rFonts w:eastAsia="Times New Roman" w:cs="Times New Roman"/>
          <w:iCs/>
          <w:lang w:eastAsia="pl-PL"/>
        </w:rPr>
        <w:t>Voltage</w:t>
      </w:r>
      <w:proofErr w:type="spellEnd"/>
      <w:r w:rsidR="00C005EA">
        <w:rPr>
          <w:rFonts w:eastAsia="Times New Roman" w:cs="Times New Roman"/>
          <w:iCs/>
          <w:lang w:eastAsia="pl-PL"/>
        </w:rPr>
        <w:t xml:space="preserve"> Standing </w:t>
      </w:r>
      <w:proofErr w:type="spellStart"/>
      <w:r w:rsidR="00C005EA">
        <w:rPr>
          <w:rFonts w:eastAsia="Times New Roman" w:cs="Times New Roman"/>
          <w:iCs/>
          <w:lang w:eastAsia="pl-PL"/>
        </w:rPr>
        <w:t>Wave</w:t>
      </w:r>
      <w:proofErr w:type="spellEnd"/>
      <w:r w:rsidR="00C005EA">
        <w:rPr>
          <w:rFonts w:eastAsia="Times New Roman" w:cs="Times New Roman"/>
          <w:iCs/>
          <w:lang w:eastAsia="pl-PL"/>
        </w:rPr>
        <w:t xml:space="preserve"> Ratio) w zakresie 1 - 18 GHz</w:t>
      </w:r>
    </w:p>
    <w:p w14:paraId="5BCFFE9F" w14:textId="5AE88078" w:rsidR="00C005EA" w:rsidRDefault="00C005EA" w:rsidP="00C005EA">
      <w:pPr>
        <w:spacing w:after="0"/>
        <w:ind w:left="708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 xml:space="preserve">1) </w:t>
      </w:r>
      <w:r>
        <w:rPr>
          <w:rFonts w:eastAsia="Times New Roman" w:cs="Times New Roman"/>
          <w:iCs/>
          <w:lang w:eastAsia="pl-PL"/>
        </w:rPr>
        <w:tab/>
        <w:t xml:space="preserve">Pomiar alternatywny dla pomiaru współczynnika </w:t>
      </w:r>
      <w:proofErr w:type="spellStart"/>
      <w:r>
        <w:rPr>
          <w:rFonts w:eastAsia="Times New Roman" w:cs="Times New Roman"/>
          <w:iCs/>
          <w:lang w:eastAsia="pl-PL"/>
        </w:rPr>
        <w:t>A</w:t>
      </w:r>
      <w:r>
        <w:rPr>
          <w:rFonts w:eastAsia="Times New Roman" w:cs="Times New Roman"/>
          <w:iCs/>
          <w:vertAlign w:val="subscript"/>
          <w:lang w:eastAsia="pl-PL"/>
        </w:rPr>
        <w:t>i</w:t>
      </w:r>
      <w:proofErr w:type="spellEnd"/>
      <w:r>
        <w:rPr>
          <w:rFonts w:eastAsia="Times New Roman" w:cs="Times New Roman"/>
          <w:iCs/>
          <w:vertAlign w:val="subscript"/>
          <w:lang w:eastAsia="pl-PL"/>
        </w:rPr>
        <w:t xml:space="preserve"> m</w:t>
      </w:r>
      <w:r>
        <w:rPr>
          <w:rFonts w:eastAsia="Times New Roman" w:cs="Times New Roman"/>
          <w:iCs/>
          <w:lang w:eastAsia="pl-PL"/>
        </w:rPr>
        <w:t>(d)</w:t>
      </w:r>
    </w:p>
    <w:p w14:paraId="5567FA45" w14:textId="77777777" w:rsidR="00C005EA" w:rsidRDefault="00C005EA" w:rsidP="00C005EA">
      <w:pPr>
        <w:spacing w:after="0"/>
        <w:ind w:left="708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2)</w:t>
      </w:r>
      <w:r>
        <w:rPr>
          <w:rFonts w:eastAsia="Times New Roman" w:cs="Times New Roman"/>
          <w:iCs/>
          <w:lang w:eastAsia="pl-PL"/>
        </w:rPr>
        <w:tab/>
        <w:t xml:space="preserve">Obszar pomiarowy dla testu </w:t>
      </w:r>
      <w:proofErr w:type="spellStart"/>
      <w:r>
        <w:rPr>
          <w:rFonts w:eastAsia="Times New Roman" w:cs="Times New Roman"/>
          <w:iCs/>
          <w:lang w:eastAsia="pl-PL"/>
        </w:rPr>
        <w:t>sVSWR</w:t>
      </w:r>
      <w:proofErr w:type="spellEnd"/>
      <w:r>
        <w:rPr>
          <w:rFonts w:eastAsia="Times New Roman" w:cs="Times New Roman"/>
          <w:iCs/>
          <w:lang w:eastAsia="pl-PL"/>
        </w:rPr>
        <w:t xml:space="preserve"> dla odległości testowej zmierzony w odległości 3 m dla obszaru pomiarowego o średnicy 1,5 m i wysokości 1,5 m </w:t>
      </w:r>
    </w:p>
    <w:p w14:paraId="10F9011C" w14:textId="25EADDA6" w:rsidR="00C005EA" w:rsidRDefault="00C005EA" w:rsidP="00C005EA">
      <w:pPr>
        <w:spacing w:after="0"/>
        <w:ind w:left="708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3)</w:t>
      </w:r>
      <w:r>
        <w:rPr>
          <w:rFonts w:eastAsia="Times New Roman" w:cs="Times New Roman"/>
          <w:iCs/>
          <w:lang w:eastAsia="pl-PL"/>
        </w:rPr>
        <w:tab/>
        <w:t>Kryterium akceptacji</w:t>
      </w:r>
      <w:r w:rsidR="00FF0B56">
        <w:rPr>
          <w:rFonts w:eastAsia="Times New Roman" w:cs="Times New Roman"/>
          <w:iCs/>
          <w:lang w:eastAsia="pl-PL"/>
        </w:rPr>
        <w:t>,</w:t>
      </w:r>
      <w:r>
        <w:rPr>
          <w:rFonts w:eastAsia="Times New Roman" w:cs="Times New Roman"/>
          <w:iCs/>
          <w:lang w:eastAsia="pl-PL"/>
        </w:rPr>
        <w:t xml:space="preserve"> to zmierzona wartość </w:t>
      </w:r>
      <w:proofErr w:type="spellStart"/>
      <w:r>
        <w:rPr>
          <w:rFonts w:eastAsia="Times New Roman" w:cs="Times New Roman"/>
          <w:iCs/>
          <w:lang w:eastAsia="pl-PL"/>
        </w:rPr>
        <w:t>sVSWR</w:t>
      </w:r>
      <w:proofErr w:type="spellEnd"/>
      <w:r>
        <w:rPr>
          <w:rFonts w:eastAsia="Times New Roman" w:cs="Times New Roman"/>
          <w:iCs/>
          <w:lang w:eastAsia="pl-PL"/>
        </w:rPr>
        <w:t xml:space="preserve"> ≤ 2 </w:t>
      </w:r>
      <w:proofErr w:type="spellStart"/>
      <w:r>
        <w:rPr>
          <w:rFonts w:eastAsia="Times New Roman" w:cs="Times New Roman"/>
          <w:iCs/>
          <w:lang w:eastAsia="pl-PL"/>
        </w:rPr>
        <w:t>dB</w:t>
      </w:r>
      <w:proofErr w:type="spellEnd"/>
      <w:r>
        <w:rPr>
          <w:rFonts w:eastAsia="Times New Roman" w:cs="Times New Roman"/>
          <w:iCs/>
          <w:lang w:eastAsia="pl-PL"/>
        </w:rPr>
        <w:t>.</w:t>
      </w:r>
    </w:p>
    <w:p w14:paraId="3BAC530F" w14:textId="77777777" w:rsidR="00C005EA" w:rsidRDefault="00C005EA" w:rsidP="00C005EA">
      <w:pPr>
        <w:spacing w:after="0"/>
        <w:ind w:left="708"/>
        <w:jc w:val="both"/>
        <w:rPr>
          <w:rFonts w:eastAsia="Times New Roman" w:cs="Times New Roman"/>
          <w:iCs/>
          <w:lang w:eastAsia="pl-PL"/>
        </w:rPr>
      </w:pPr>
    </w:p>
    <w:p w14:paraId="5CFB2FA7" w14:textId="77777777" w:rsidR="00C005EA" w:rsidRDefault="00C005EA" w:rsidP="00C005EA">
      <w:pPr>
        <w:spacing w:after="0"/>
        <w:jc w:val="both"/>
        <w:rPr>
          <w:rFonts w:eastAsia="Times New Roman" w:cs="Times New Roman"/>
          <w:b/>
          <w:iCs/>
          <w:lang w:eastAsia="pl-PL"/>
        </w:rPr>
      </w:pPr>
      <w:r>
        <w:rPr>
          <w:rFonts w:eastAsia="Times New Roman" w:cs="Times New Roman"/>
          <w:b/>
          <w:iCs/>
          <w:lang w:eastAsia="pl-PL"/>
        </w:rPr>
        <w:t>Uwagi ogólne do pomiarów akceptacyjnych</w:t>
      </w:r>
    </w:p>
    <w:p w14:paraId="2B600544" w14:textId="635FBD76" w:rsidR="00C005EA" w:rsidRPr="002A458D" w:rsidRDefault="00C005EA" w:rsidP="00C005EA">
      <w:pPr>
        <w:spacing w:after="0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lastRenderedPageBreak/>
        <w:t>1.</w:t>
      </w:r>
      <w:r>
        <w:rPr>
          <w:rFonts w:eastAsia="Times New Roman" w:cs="Times New Roman"/>
          <w:iCs/>
          <w:lang w:eastAsia="pl-PL"/>
        </w:rPr>
        <w:tab/>
      </w:r>
      <w:r w:rsidR="00AC318C" w:rsidRPr="002A458D">
        <w:rPr>
          <w:rFonts w:eastAsia="Times New Roman" w:cs="Times New Roman"/>
          <w:iCs/>
          <w:lang w:eastAsia="pl-PL"/>
        </w:rPr>
        <w:t xml:space="preserve">Wykonawca </w:t>
      </w:r>
      <w:r w:rsidRPr="002A458D">
        <w:rPr>
          <w:rFonts w:eastAsia="Times New Roman" w:cs="Times New Roman"/>
          <w:iCs/>
          <w:lang w:eastAsia="pl-PL"/>
        </w:rPr>
        <w:t>na dwa tygodnie przed rozpoczęciem pomiarów musi przedstawić do akceptacji Zamawiającego Plan pomiarów akceptacyjnych.</w:t>
      </w:r>
    </w:p>
    <w:p w14:paraId="1DB6D540" w14:textId="2519B7B3" w:rsidR="00C005EA" w:rsidRPr="002A458D" w:rsidRDefault="00C005EA" w:rsidP="00C005EA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2.</w:t>
      </w:r>
      <w:r w:rsidRPr="002A458D">
        <w:rPr>
          <w:rFonts w:eastAsia="Times New Roman" w:cs="Times New Roman"/>
          <w:iCs/>
          <w:lang w:eastAsia="pl-PL"/>
        </w:rPr>
        <w:tab/>
        <w:t>Wszystkie pomiary akceptacyjne (p.1-</w:t>
      </w:r>
      <w:r w:rsidR="0029588E" w:rsidRPr="002A458D">
        <w:rPr>
          <w:rFonts w:eastAsia="Times New Roman" w:cs="Times New Roman"/>
          <w:iCs/>
          <w:lang w:eastAsia="pl-PL"/>
        </w:rPr>
        <w:t>4</w:t>
      </w:r>
      <w:r w:rsidRPr="002A458D">
        <w:rPr>
          <w:rFonts w:eastAsia="Times New Roman" w:cs="Times New Roman"/>
          <w:iCs/>
          <w:lang w:eastAsia="pl-PL"/>
        </w:rPr>
        <w:t xml:space="preserve">) komory </w:t>
      </w:r>
      <w:proofErr w:type="spellStart"/>
      <w:r w:rsidRPr="002A458D">
        <w:rPr>
          <w:rFonts w:eastAsia="Times New Roman" w:cs="Times New Roman"/>
          <w:iCs/>
          <w:lang w:eastAsia="pl-PL"/>
        </w:rPr>
        <w:t>bezodbiciowej</w:t>
      </w:r>
      <w:proofErr w:type="spellEnd"/>
      <w:r w:rsidRPr="002A458D">
        <w:rPr>
          <w:rFonts w:eastAsia="Times New Roman" w:cs="Times New Roman"/>
          <w:iCs/>
          <w:lang w:eastAsia="pl-PL"/>
        </w:rPr>
        <w:t xml:space="preserve"> muszą być przeprowadzane przez laboratorium badawcze uznane przez Zamawiającego. </w:t>
      </w:r>
    </w:p>
    <w:p w14:paraId="0A1FC009" w14:textId="37CCFFC7" w:rsidR="00C005EA" w:rsidRDefault="00C005EA" w:rsidP="00C005EA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3.</w:t>
      </w:r>
      <w:r w:rsidRPr="002A458D">
        <w:rPr>
          <w:rFonts w:eastAsia="Times New Roman" w:cs="Times New Roman"/>
          <w:iCs/>
          <w:lang w:eastAsia="pl-PL"/>
        </w:rPr>
        <w:tab/>
      </w:r>
      <w:r w:rsidR="00AC318C" w:rsidRPr="002A458D">
        <w:rPr>
          <w:rFonts w:eastAsia="Times New Roman" w:cs="Times New Roman"/>
          <w:iCs/>
          <w:lang w:eastAsia="pl-PL"/>
        </w:rPr>
        <w:t>Wykonawca</w:t>
      </w:r>
      <w:r w:rsidR="00AC318C">
        <w:rPr>
          <w:rFonts w:eastAsia="Times New Roman" w:cs="Times New Roman"/>
          <w:iCs/>
          <w:lang w:eastAsia="pl-PL"/>
        </w:rPr>
        <w:t xml:space="preserve"> </w:t>
      </w:r>
      <w:r>
        <w:rPr>
          <w:rFonts w:eastAsia="Times New Roman" w:cs="Times New Roman"/>
          <w:iCs/>
          <w:lang w:eastAsia="pl-PL"/>
        </w:rPr>
        <w:t>ponosi pełną odpowiedzialność za przeprowadzenie pomiarów oraz dostarczenie certyfikatów jakościowych wydanych przez laboratorium wykonujące badania.</w:t>
      </w:r>
    </w:p>
    <w:p w14:paraId="7F16CD31" w14:textId="29080067" w:rsidR="00C005EA" w:rsidRDefault="00C005EA" w:rsidP="00C005EA">
      <w:pPr>
        <w:spacing w:after="0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4.</w:t>
      </w:r>
      <w:r>
        <w:rPr>
          <w:rFonts w:eastAsia="Times New Roman" w:cs="Times New Roman"/>
          <w:iCs/>
          <w:lang w:eastAsia="pl-PL"/>
        </w:rPr>
        <w:tab/>
        <w:t xml:space="preserve">Podpisanie protokołów przyjęcia komory </w:t>
      </w:r>
      <w:proofErr w:type="spellStart"/>
      <w:r>
        <w:rPr>
          <w:rFonts w:eastAsia="Times New Roman" w:cs="Times New Roman"/>
          <w:iCs/>
          <w:lang w:eastAsia="pl-PL"/>
        </w:rPr>
        <w:t>bezodbiciowej</w:t>
      </w:r>
      <w:proofErr w:type="spellEnd"/>
      <w:r>
        <w:rPr>
          <w:rFonts w:eastAsia="Times New Roman" w:cs="Times New Roman"/>
          <w:iCs/>
          <w:lang w:eastAsia="pl-PL"/>
        </w:rPr>
        <w:t xml:space="preserve"> przez Zamawiającego wymaga pozytywnego przejścia wszystkich opisanych powyżej pomiarów akceptacyjnych.</w:t>
      </w:r>
    </w:p>
    <w:p w14:paraId="28CACC49" w14:textId="77777777" w:rsidR="00C005EA" w:rsidRPr="008B2248" w:rsidRDefault="00C005EA" w:rsidP="00C005EA">
      <w:pPr>
        <w:spacing w:after="0"/>
        <w:rPr>
          <w:lang w:eastAsia="pl-PL"/>
        </w:rPr>
      </w:pPr>
    </w:p>
    <w:p w14:paraId="51F1B1FC" w14:textId="66A91715" w:rsidR="0093329C" w:rsidRDefault="0093329C" w:rsidP="004153FA">
      <w:pPr>
        <w:pStyle w:val="Nagwek1"/>
        <w:numPr>
          <w:ilvl w:val="0"/>
          <w:numId w:val="67"/>
        </w:numPr>
        <w:rPr>
          <w:rFonts w:eastAsia="Times New Roman"/>
          <w:lang w:eastAsia="pl-PL"/>
        </w:rPr>
      </w:pPr>
      <w:bookmarkStart w:id="270" w:name="_Toc109122221"/>
      <w:r w:rsidRPr="0093329C">
        <w:rPr>
          <w:rFonts w:eastAsia="Times New Roman"/>
          <w:lang w:eastAsia="pl-PL"/>
        </w:rPr>
        <w:t xml:space="preserve">Wymagania dotyczące sposobu przygotowania i montażu </w:t>
      </w:r>
      <w:r w:rsidR="006C26A9">
        <w:rPr>
          <w:rFonts w:eastAsia="Times New Roman"/>
          <w:lang w:eastAsia="pl-PL"/>
        </w:rPr>
        <w:t xml:space="preserve">komory hybrydowej </w:t>
      </w:r>
      <w:proofErr w:type="spellStart"/>
      <w:r w:rsidRPr="0093329C">
        <w:rPr>
          <w:rFonts w:eastAsia="Times New Roman"/>
          <w:lang w:eastAsia="pl-PL"/>
        </w:rPr>
        <w:t>bezodbiciow</w:t>
      </w:r>
      <w:r w:rsidR="006C26A9">
        <w:rPr>
          <w:rFonts w:eastAsia="Times New Roman"/>
          <w:lang w:eastAsia="pl-PL"/>
        </w:rPr>
        <w:t>ej</w:t>
      </w:r>
      <w:proofErr w:type="spellEnd"/>
      <w:r w:rsidRPr="0093329C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EMC i </w:t>
      </w:r>
      <w:r w:rsidR="0058276E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>ntenowej</w:t>
      </w:r>
      <w:bookmarkEnd w:id="270"/>
    </w:p>
    <w:p w14:paraId="7FE75E49" w14:textId="77777777" w:rsidR="0029588E" w:rsidRPr="0029588E" w:rsidRDefault="0029588E" w:rsidP="0029588E">
      <w:pPr>
        <w:rPr>
          <w:lang w:eastAsia="pl-PL"/>
        </w:rPr>
      </w:pPr>
    </w:p>
    <w:p w14:paraId="54633377" w14:textId="4FD17D7A" w:rsidR="0093329C" w:rsidRPr="002A458D" w:rsidRDefault="0093329C" w:rsidP="004153FA">
      <w:pPr>
        <w:pStyle w:val="Akapitzlist"/>
        <w:numPr>
          <w:ilvl w:val="1"/>
          <w:numId w:val="71"/>
        </w:numPr>
        <w:spacing w:after="0"/>
        <w:ind w:left="709" w:hanging="709"/>
        <w:jc w:val="both"/>
        <w:rPr>
          <w:rFonts w:eastAsia="Times New Roman" w:cs="Times New Roman"/>
          <w:iCs/>
          <w:lang w:eastAsia="pl-PL"/>
        </w:rPr>
      </w:pPr>
      <w:r w:rsidRPr="003316C4">
        <w:rPr>
          <w:rFonts w:eastAsia="Times New Roman" w:cs="Times New Roman"/>
          <w:iCs/>
          <w:lang w:eastAsia="pl-PL"/>
        </w:rPr>
        <w:t xml:space="preserve">W ciągu </w:t>
      </w:r>
      <w:r w:rsidR="00435A19" w:rsidRPr="003316C4">
        <w:rPr>
          <w:rFonts w:eastAsia="Times New Roman" w:cs="Times New Roman"/>
          <w:iCs/>
          <w:lang w:eastAsia="pl-PL"/>
        </w:rPr>
        <w:t>30</w:t>
      </w:r>
      <w:r w:rsidR="00D80247" w:rsidRPr="003316C4">
        <w:rPr>
          <w:rFonts w:eastAsia="Times New Roman" w:cs="Times New Roman"/>
          <w:iCs/>
          <w:lang w:eastAsia="pl-PL"/>
        </w:rPr>
        <w:t xml:space="preserve"> dni kalendarzowych o</w:t>
      </w:r>
      <w:r w:rsidRPr="003316C4">
        <w:rPr>
          <w:rFonts w:eastAsia="Times New Roman" w:cs="Times New Roman"/>
          <w:iCs/>
          <w:lang w:eastAsia="pl-PL"/>
        </w:rPr>
        <w:t>d podpisan</w:t>
      </w:r>
      <w:r w:rsidR="00435A19" w:rsidRPr="003316C4">
        <w:rPr>
          <w:rFonts w:eastAsia="Times New Roman" w:cs="Times New Roman"/>
          <w:iCs/>
          <w:lang w:eastAsia="pl-PL"/>
        </w:rPr>
        <w:t>i</w:t>
      </w:r>
      <w:r w:rsidRPr="003316C4">
        <w:rPr>
          <w:rFonts w:eastAsia="Times New Roman" w:cs="Times New Roman"/>
          <w:iCs/>
          <w:lang w:eastAsia="pl-PL"/>
        </w:rPr>
        <w:t xml:space="preserve">a umowy </w:t>
      </w:r>
      <w:r w:rsidR="00365B91" w:rsidRPr="003316C4">
        <w:rPr>
          <w:rFonts w:eastAsia="Times New Roman" w:cs="Times New Roman"/>
          <w:iCs/>
          <w:lang w:eastAsia="pl-PL"/>
        </w:rPr>
        <w:t>na dostawę i uruchomienie</w:t>
      </w:r>
      <w:r w:rsidR="00365B91">
        <w:rPr>
          <w:rFonts w:eastAsia="Times New Roman" w:cs="Times New Roman"/>
          <w:iCs/>
          <w:lang w:eastAsia="pl-PL"/>
        </w:rPr>
        <w:t xml:space="preserve"> przedmiotu niniejszego </w:t>
      </w:r>
      <w:r w:rsidR="002A458D">
        <w:rPr>
          <w:rFonts w:eastAsia="Times New Roman" w:cs="Times New Roman"/>
          <w:iCs/>
          <w:lang w:eastAsia="pl-PL"/>
        </w:rPr>
        <w:t>zamówienia, zwanej dalej Umową,</w:t>
      </w:r>
      <w:r w:rsidRPr="00D15136">
        <w:rPr>
          <w:rFonts w:eastAsia="Times New Roman" w:cs="Times New Roman"/>
          <w:iCs/>
          <w:lang w:eastAsia="pl-PL"/>
        </w:rPr>
        <w:t xml:space="preserve"> </w:t>
      </w:r>
      <w:r w:rsidR="002A1773" w:rsidRPr="002A458D">
        <w:rPr>
          <w:rFonts w:eastAsia="Times New Roman" w:cs="Times New Roman"/>
          <w:iCs/>
          <w:lang w:eastAsia="pl-PL"/>
        </w:rPr>
        <w:t xml:space="preserve">Wykonawca </w:t>
      </w:r>
      <w:r w:rsidRPr="002A458D">
        <w:rPr>
          <w:rFonts w:eastAsia="Times New Roman" w:cs="Times New Roman"/>
          <w:iCs/>
          <w:lang w:eastAsia="pl-PL"/>
        </w:rPr>
        <w:t>z</w:t>
      </w:r>
      <w:r w:rsidR="003D1675" w:rsidRPr="002A458D">
        <w:rPr>
          <w:rFonts w:eastAsia="Times New Roman" w:cs="Times New Roman"/>
          <w:iCs/>
          <w:lang w:eastAsia="pl-PL"/>
        </w:rPr>
        <w:t xml:space="preserve">obligowany jest do opracowania „Dokumentacji projektowej </w:t>
      </w:r>
      <w:r w:rsidR="001D28BB" w:rsidRPr="002A458D">
        <w:rPr>
          <w:rFonts w:eastAsia="Times New Roman" w:cs="Times New Roman"/>
          <w:b/>
          <w:iCs/>
          <w:lang w:eastAsia="pl-PL"/>
        </w:rPr>
        <w:t xml:space="preserve">Komory </w:t>
      </w:r>
      <w:proofErr w:type="spellStart"/>
      <w:r w:rsidR="0029588E" w:rsidRPr="002A458D">
        <w:rPr>
          <w:rFonts w:eastAsia="Times New Roman" w:cs="Times New Roman"/>
          <w:b/>
          <w:iCs/>
          <w:lang w:eastAsia="pl-PL"/>
        </w:rPr>
        <w:t>bezodbiciowej</w:t>
      </w:r>
      <w:proofErr w:type="spellEnd"/>
      <w:r w:rsidR="0029588E" w:rsidRPr="002A458D">
        <w:rPr>
          <w:rFonts w:eastAsia="Times New Roman" w:cs="Times New Roman"/>
          <w:b/>
          <w:iCs/>
          <w:lang w:eastAsia="pl-PL"/>
        </w:rPr>
        <w:t xml:space="preserve"> </w:t>
      </w:r>
      <w:r w:rsidR="001D28BB" w:rsidRPr="002A458D">
        <w:rPr>
          <w:rFonts w:eastAsia="Times New Roman" w:cs="Times New Roman"/>
          <w:b/>
          <w:iCs/>
          <w:lang w:eastAsia="pl-PL"/>
        </w:rPr>
        <w:t>hybrydowej</w:t>
      </w:r>
      <w:r w:rsidR="000615F4" w:rsidRPr="002A458D">
        <w:rPr>
          <w:rFonts w:eastAsia="Times New Roman" w:cs="Times New Roman"/>
          <w:b/>
          <w:iCs/>
          <w:lang w:eastAsia="pl-PL"/>
        </w:rPr>
        <w:t xml:space="preserve"> 10m</w:t>
      </w:r>
      <w:r w:rsidR="003D1675" w:rsidRPr="002A458D">
        <w:rPr>
          <w:rFonts w:eastAsia="Times New Roman" w:cs="Times New Roman"/>
          <w:b/>
          <w:iCs/>
          <w:lang w:eastAsia="pl-PL"/>
        </w:rPr>
        <w:t xml:space="preserve"> </w:t>
      </w:r>
      <w:r w:rsidR="003D1675" w:rsidRPr="002A458D">
        <w:rPr>
          <w:rFonts w:eastAsia="Times New Roman" w:cs="Times New Roman"/>
          <w:iCs/>
          <w:lang w:eastAsia="pl-PL"/>
        </w:rPr>
        <w:t>(CDR)”</w:t>
      </w:r>
      <w:r w:rsidR="00435A19" w:rsidRPr="002A458D">
        <w:rPr>
          <w:rFonts w:eastAsia="Times New Roman" w:cs="Times New Roman"/>
          <w:iCs/>
          <w:lang w:eastAsia="pl-PL"/>
        </w:rPr>
        <w:t xml:space="preserve"> w</w:t>
      </w:r>
      <w:r w:rsidR="00FF0B56" w:rsidRPr="002A458D">
        <w:rPr>
          <w:rFonts w:eastAsia="Times New Roman" w:cs="Times New Roman"/>
          <w:iCs/>
          <w:lang w:eastAsia="pl-PL"/>
        </w:rPr>
        <w:t>raz z</w:t>
      </w:r>
      <w:r w:rsidR="00435A19" w:rsidRPr="002A458D">
        <w:rPr>
          <w:rFonts w:eastAsia="Times New Roman" w:cs="Times New Roman"/>
          <w:iCs/>
          <w:lang w:eastAsia="pl-PL"/>
        </w:rPr>
        <w:t xml:space="preserve"> wymaga</w:t>
      </w:r>
      <w:r w:rsidR="00FF0B56" w:rsidRPr="002A458D">
        <w:rPr>
          <w:rFonts w:eastAsia="Times New Roman" w:cs="Times New Roman"/>
          <w:iCs/>
          <w:lang w:eastAsia="pl-PL"/>
        </w:rPr>
        <w:t>niami dotyczącymi</w:t>
      </w:r>
      <w:r w:rsidR="00435A19" w:rsidRPr="002A458D">
        <w:rPr>
          <w:rFonts w:eastAsia="Times New Roman" w:cs="Times New Roman"/>
          <w:iCs/>
          <w:lang w:eastAsia="pl-PL"/>
        </w:rPr>
        <w:t xml:space="preserve"> wykonani</w:t>
      </w:r>
      <w:r w:rsidR="00FF0B56" w:rsidRPr="002A458D">
        <w:rPr>
          <w:rFonts w:eastAsia="Times New Roman" w:cs="Times New Roman"/>
          <w:iCs/>
          <w:lang w:eastAsia="pl-PL"/>
        </w:rPr>
        <w:t>a</w:t>
      </w:r>
      <w:r w:rsidR="00435A19" w:rsidRPr="002A458D">
        <w:rPr>
          <w:rFonts w:eastAsia="Times New Roman" w:cs="Times New Roman"/>
          <w:iCs/>
          <w:lang w:eastAsia="pl-PL"/>
        </w:rPr>
        <w:t xml:space="preserve"> budynku</w:t>
      </w:r>
      <w:r w:rsidR="00157E54" w:rsidRPr="002A458D">
        <w:rPr>
          <w:rFonts w:eastAsia="Times New Roman" w:cs="Times New Roman"/>
          <w:iCs/>
          <w:lang w:eastAsia="pl-PL"/>
        </w:rPr>
        <w:t>.</w:t>
      </w:r>
      <w:r w:rsidRPr="002A458D">
        <w:rPr>
          <w:rFonts w:eastAsia="Times New Roman" w:cs="Times New Roman"/>
          <w:iCs/>
          <w:lang w:eastAsia="pl-PL"/>
        </w:rPr>
        <w:t xml:space="preserve"> Na etapie opracowywania projektu  </w:t>
      </w:r>
      <w:r w:rsidR="002A1773" w:rsidRPr="002A458D">
        <w:rPr>
          <w:rFonts w:eastAsia="Times New Roman" w:cs="Times New Roman"/>
          <w:iCs/>
          <w:lang w:eastAsia="pl-PL"/>
        </w:rPr>
        <w:t xml:space="preserve">Wykonawca </w:t>
      </w:r>
      <w:r w:rsidR="00435A19" w:rsidRPr="002A458D">
        <w:rPr>
          <w:rFonts w:eastAsia="Times New Roman" w:cs="Times New Roman"/>
          <w:iCs/>
          <w:lang w:eastAsia="pl-PL"/>
        </w:rPr>
        <w:t xml:space="preserve">ma </w:t>
      </w:r>
      <w:r w:rsidRPr="002A458D">
        <w:rPr>
          <w:rFonts w:eastAsia="Times New Roman" w:cs="Times New Roman"/>
          <w:iCs/>
          <w:lang w:eastAsia="pl-PL"/>
        </w:rPr>
        <w:t>konsult</w:t>
      </w:r>
      <w:r w:rsidR="00435A19" w:rsidRPr="002A458D">
        <w:rPr>
          <w:rFonts w:eastAsia="Times New Roman" w:cs="Times New Roman"/>
          <w:iCs/>
          <w:lang w:eastAsia="pl-PL"/>
        </w:rPr>
        <w:t>ować j</w:t>
      </w:r>
      <w:r w:rsidRPr="002A458D">
        <w:rPr>
          <w:rFonts w:eastAsia="Times New Roman" w:cs="Times New Roman"/>
          <w:iCs/>
          <w:lang w:eastAsia="pl-PL"/>
        </w:rPr>
        <w:t>ego założenia z Zamawiającym.</w:t>
      </w:r>
    </w:p>
    <w:p w14:paraId="0F995820" w14:textId="7243BB71" w:rsidR="0093329C" w:rsidRPr="002A458D" w:rsidRDefault="0093329C" w:rsidP="004153FA">
      <w:pPr>
        <w:pStyle w:val="Akapitzlist"/>
        <w:numPr>
          <w:ilvl w:val="1"/>
          <w:numId w:val="71"/>
        </w:numPr>
        <w:spacing w:after="0"/>
        <w:ind w:left="709" w:hanging="709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Z uwagi na trwającą realizację budowy budynku przeznaczonego pod lokalizację </w:t>
      </w:r>
      <w:r w:rsidR="0029588E" w:rsidRPr="002A458D">
        <w:rPr>
          <w:rFonts w:eastAsia="Times New Roman" w:cs="Times New Roman"/>
          <w:b/>
          <w:iCs/>
          <w:lang w:eastAsia="pl-PL"/>
        </w:rPr>
        <w:t xml:space="preserve">Komory </w:t>
      </w:r>
      <w:proofErr w:type="spellStart"/>
      <w:r w:rsidR="0029588E" w:rsidRPr="002A458D">
        <w:rPr>
          <w:rFonts w:eastAsia="Times New Roman" w:cs="Times New Roman"/>
          <w:b/>
          <w:iCs/>
          <w:lang w:eastAsia="pl-PL"/>
        </w:rPr>
        <w:t>bezodbiciowej</w:t>
      </w:r>
      <w:proofErr w:type="spellEnd"/>
      <w:r w:rsidR="0029588E" w:rsidRPr="002A458D">
        <w:rPr>
          <w:rFonts w:eastAsia="Times New Roman" w:cs="Times New Roman"/>
          <w:b/>
          <w:iCs/>
          <w:lang w:eastAsia="pl-PL"/>
        </w:rPr>
        <w:t xml:space="preserve"> hybrydowej 10m </w:t>
      </w:r>
      <w:r w:rsidRPr="002A458D">
        <w:rPr>
          <w:rFonts w:eastAsia="Times New Roman" w:cs="Times New Roman"/>
          <w:iCs/>
          <w:lang w:eastAsia="pl-PL"/>
        </w:rPr>
        <w:t xml:space="preserve">dostawa podzespołów </w:t>
      </w:r>
      <w:r w:rsidR="00696010" w:rsidRPr="002A458D">
        <w:rPr>
          <w:rFonts w:eastAsia="Times New Roman" w:cs="Times New Roman"/>
          <w:iCs/>
          <w:lang w:eastAsia="pl-PL"/>
        </w:rPr>
        <w:t xml:space="preserve">przeznaczonych do </w:t>
      </w:r>
      <w:r w:rsidR="00EF3A77" w:rsidRPr="002A458D">
        <w:rPr>
          <w:rFonts w:eastAsia="Times New Roman" w:cs="Times New Roman"/>
          <w:iCs/>
          <w:lang w:eastAsia="pl-PL"/>
        </w:rPr>
        <w:t xml:space="preserve">montażu </w:t>
      </w:r>
      <w:r w:rsidR="00696010" w:rsidRPr="002A458D">
        <w:rPr>
          <w:rFonts w:eastAsia="Times New Roman" w:cs="Times New Roman"/>
          <w:iCs/>
          <w:lang w:eastAsia="pl-PL"/>
        </w:rPr>
        <w:t xml:space="preserve">może być </w:t>
      </w:r>
      <w:r w:rsidRPr="002A458D">
        <w:rPr>
          <w:rFonts w:eastAsia="Times New Roman" w:cs="Times New Roman"/>
          <w:iCs/>
          <w:lang w:eastAsia="pl-PL"/>
        </w:rPr>
        <w:t>realizowan</w:t>
      </w:r>
      <w:r w:rsidR="00696010" w:rsidRPr="002A458D">
        <w:rPr>
          <w:rFonts w:eastAsia="Times New Roman" w:cs="Times New Roman"/>
          <w:iCs/>
          <w:lang w:eastAsia="pl-PL"/>
        </w:rPr>
        <w:t>a</w:t>
      </w:r>
      <w:r w:rsidRPr="002A458D">
        <w:rPr>
          <w:rFonts w:eastAsia="Times New Roman" w:cs="Times New Roman"/>
          <w:iCs/>
          <w:lang w:eastAsia="pl-PL"/>
        </w:rPr>
        <w:t xml:space="preserve"> </w:t>
      </w:r>
      <w:r w:rsidR="00696010" w:rsidRPr="002A458D">
        <w:rPr>
          <w:rFonts w:eastAsia="Times New Roman" w:cs="Times New Roman"/>
          <w:iCs/>
          <w:lang w:eastAsia="pl-PL"/>
        </w:rPr>
        <w:t xml:space="preserve">po zakończeniu realizacji budowy budynku </w:t>
      </w:r>
      <w:r w:rsidR="00F258AD">
        <w:rPr>
          <w:rFonts w:eastAsia="Times New Roman" w:cs="Times New Roman"/>
          <w:iCs/>
          <w:lang w:eastAsia="pl-PL"/>
        </w:rPr>
        <w:t xml:space="preserve">planowanym </w:t>
      </w:r>
      <w:r w:rsidR="00696010" w:rsidRPr="002A458D">
        <w:rPr>
          <w:rFonts w:eastAsia="Times New Roman" w:cs="Times New Roman"/>
          <w:iCs/>
          <w:lang w:eastAsia="pl-PL"/>
        </w:rPr>
        <w:t>w</w:t>
      </w:r>
      <w:r w:rsidRPr="002A458D">
        <w:rPr>
          <w:rFonts w:eastAsia="Times New Roman" w:cs="Times New Roman"/>
          <w:iCs/>
          <w:lang w:eastAsia="pl-PL"/>
        </w:rPr>
        <w:t xml:space="preserve"> </w:t>
      </w:r>
      <w:r w:rsidR="00F258AD">
        <w:rPr>
          <w:rFonts w:eastAsia="Times New Roman" w:cs="Times New Roman"/>
          <w:iCs/>
          <w:lang w:eastAsia="pl-PL"/>
        </w:rPr>
        <w:t>II</w:t>
      </w:r>
      <w:r w:rsidR="00F258AD" w:rsidRPr="002A458D">
        <w:rPr>
          <w:rFonts w:eastAsia="Times New Roman" w:cs="Times New Roman"/>
          <w:iCs/>
          <w:lang w:eastAsia="pl-PL"/>
        </w:rPr>
        <w:t xml:space="preserve"> </w:t>
      </w:r>
      <w:r w:rsidRPr="002A458D">
        <w:rPr>
          <w:rFonts w:eastAsia="Times New Roman" w:cs="Times New Roman"/>
          <w:iCs/>
          <w:lang w:eastAsia="pl-PL"/>
        </w:rPr>
        <w:t>kwartale 202</w:t>
      </w:r>
      <w:r w:rsidR="00F258AD">
        <w:rPr>
          <w:rFonts w:eastAsia="Times New Roman" w:cs="Times New Roman"/>
          <w:iCs/>
          <w:lang w:eastAsia="pl-PL"/>
        </w:rPr>
        <w:t>3</w:t>
      </w:r>
      <w:r w:rsidRPr="002A458D">
        <w:rPr>
          <w:rFonts w:eastAsia="Times New Roman" w:cs="Times New Roman"/>
          <w:iCs/>
          <w:lang w:eastAsia="pl-PL"/>
        </w:rPr>
        <w:t xml:space="preserve"> roku.  </w:t>
      </w:r>
    </w:p>
    <w:p w14:paraId="605D502C" w14:textId="7153A5E8" w:rsidR="0093329C" w:rsidRPr="002A458D" w:rsidRDefault="0093329C" w:rsidP="004153FA">
      <w:pPr>
        <w:pStyle w:val="Akapitzlist"/>
        <w:numPr>
          <w:ilvl w:val="1"/>
          <w:numId w:val="71"/>
        </w:numPr>
        <w:spacing w:after="0"/>
        <w:ind w:left="709" w:hanging="709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Po zakończeniu montażu </w:t>
      </w:r>
      <w:r w:rsidR="0029588E" w:rsidRPr="002A458D">
        <w:rPr>
          <w:rFonts w:eastAsia="Times New Roman" w:cs="Times New Roman"/>
          <w:b/>
          <w:iCs/>
          <w:lang w:eastAsia="pl-PL"/>
        </w:rPr>
        <w:t xml:space="preserve">Komory </w:t>
      </w:r>
      <w:proofErr w:type="spellStart"/>
      <w:r w:rsidR="0029588E" w:rsidRPr="002A458D">
        <w:rPr>
          <w:rFonts w:eastAsia="Times New Roman" w:cs="Times New Roman"/>
          <w:b/>
          <w:iCs/>
          <w:lang w:eastAsia="pl-PL"/>
        </w:rPr>
        <w:t>bezodbiciowej</w:t>
      </w:r>
      <w:proofErr w:type="spellEnd"/>
      <w:r w:rsidR="0029588E" w:rsidRPr="002A458D">
        <w:rPr>
          <w:rFonts w:eastAsia="Times New Roman" w:cs="Times New Roman"/>
          <w:b/>
          <w:iCs/>
          <w:lang w:eastAsia="pl-PL"/>
        </w:rPr>
        <w:t xml:space="preserve"> hybrydowej 10m </w:t>
      </w:r>
      <w:r w:rsidRPr="002A458D">
        <w:rPr>
          <w:rFonts w:eastAsia="Times New Roman" w:cs="Times New Roman"/>
          <w:iCs/>
          <w:lang w:eastAsia="pl-PL"/>
        </w:rPr>
        <w:t xml:space="preserve">(klatek ekranujących, absorberów i wyposażenia dodatkowego) należy wykonać badania akceptacyjne określające ich zgodność z wymaganiami opisanymi w </w:t>
      </w:r>
      <w:r w:rsidR="00865886" w:rsidRPr="002A458D">
        <w:rPr>
          <w:rFonts w:eastAsia="Times New Roman" w:cs="Times New Roman"/>
          <w:iCs/>
          <w:lang w:eastAsia="pl-PL"/>
        </w:rPr>
        <w:t>Rozdzia</w:t>
      </w:r>
      <w:r w:rsidR="00435A19" w:rsidRPr="002A458D">
        <w:rPr>
          <w:rFonts w:eastAsia="Times New Roman" w:cs="Times New Roman"/>
          <w:iCs/>
          <w:lang w:eastAsia="pl-PL"/>
        </w:rPr>
        <w:t>łach</w:t>
      </w:r>
      <w:r w:rsidR="00865886" w:rsidRPr="002A458D">
        <w:rPr>
          <w:rFonts w:eastAsia="Times New Roman" w:cs="Times New Roman"/>
          <w:iCs/>
          <w:lang w:eastAsia="pl-PL"/>
        </w:rPr>
        <w:t xml:space="preserve"> III</w:t>
      </w:r>
      <w:r w:rsidR="00435A19" w:rsidRPr="002A458D">
        <w:rPr>
          <w:rFonts w:eastAsia="Times New Roman" w:cs="Times New Roman"/>
          <w:iCs/>
          <w:lang w:eastAsia="pl-PL"/>
        </w:rPr>
        <w:t xml:space="preserve"> - V</w:t>
      </w:r>
      <w:r w:rsidRPr="002A458D">
        <w:rPr>
          <w:rFonts w:eastAsia="Times New Roman" w:cs="Times New Roman"/>
          <w:iCs/>
          <w:lang w:eastAsia="pl-PL"/>
        </w:rPr>
        <w:t xml:space="preserve">. Badania akceptacyjne wykonane muszą być przez </w:t>
      </w:r>
      <w:r w:rsidR="00435A19" w:rsidRPr="002A458D">
        <w:rPr>
          <w:rFonts w:eastAsia="Times New Roman" w:cs="Times New Roman"/>
          <w:iCs/>
          <w:lang w:eastAsia="pl-PL"/>
        </w:rPr>
        <w:t xml:space="preserve">uznane przez Zamawiającego </w:t>
      </w:r>
      <w:r w:rsidR="00585C06" w:rsidRPr="002A458D">
        <w:rPr>
          <w:rFonts w:eastAsia="Times New Roman" w:cs="Times New Roman"/>
          <w:iCs/>
          <w:lang w:eastAsia="pl-PL"/>
        </w:rPr>
        <w:t xml:space="preserve">laboratorium badawcze </w:t>
      </w:r>
      <w:r w:rsidRPr="002A458D">
        <w:rPr>
          <w:rFonts w:eastAsia="Times New Roman" w:cs="Times New Roman"/>
          <w:iCs/>
          <w:lang w:eastAsia="pl-PL"/>
        </w:rPr>
        <w:t>posiadając</w:t>
      </w:r>
      <w:r w:rsidR="00435A19" w:rsidRPr="002A458D">
        <w:rPr>
          <w:rFonts w:eastAsia="Times New Roman" w:cs="Times New Roman"/>
          <w:iCs/>
          <w:lang w:eastAsia="pl-PL"/>
        </w:rPr>
        <w:t>e</w:t>
      </w:r>
      <w:r w:rsidRPr="002A458D">
        <w:rPr>
          <w:rFonts w:eastAsia="Times New Roman" w:cs="Times New Roman"/>
          <w:iCs/>
          <w:lang w:eastAsia="pl-PL"/>
        </w:rPr>
        <w:t xml:space="preserve"> udokumentowane kompetencje w zakresie realizacji pomiarów tego typu. </w:t>
      </w:r>
    </w:p>
    <w:p w14:paraId="312D696B" w14:textId="2DA824C1" w:rsidR="00231D8D" w:rsidRPr="002A458D" w:rsidRDefault="0093329C" w:rsidP="004153FA">
      <w:pPr>
        <w:pStyle w:val="Akapitzlist"/>
        <w:numPr>
          <w:ilvl w:val="1"/>
          <w:numId w:val="71"/>
        </w:numPr>
        <w:spacing w:after="0"/>
        <w:ind w:left="709" w:hanging="709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Po zakończeniu montażu </w:t>
      </w:r>
      <w:r w:rsidR="0029588E" w:rsidRPr="002A458D">
        <w:rPr>
          <w:rFonts w:eastAsia="Times New Roman" w:cs="Times New Roman"/>
          <w:b/>
          <w:iCs/>
          <w:lang w:eastAsia="pl-PL"/>
        </w:rPr>
        <w:t xml:space="preserve">Komory </w:t>
      </w:r>
      <w:proofErr w:type="spellStart"/>
      <w:r w:rsidR="0029588E" w:rsidRPr="002A458D">
        <w:rPr>
          <w:rFonts w:eastAsia="Times New Roman" w:cs="Times New Roman"/>
          <w:b/>
          <w:iCs/>
          <w:lang w:eastAsia="pl-PL"/>
        </w:rPr>
        <w:t>bezodbiciowej</w:t>
      </w:r>
      <w:proofErr w:type="spellEnd"/>
      <w:r w:rsidR="0029588E" w:rsidRPr="002A458D">
        <w:rPr>
          <w:rFonts w:eastAsia="Times New Roman" w:cs="Times New Roman"/>
          <w:b/>
          <w:iCs/>
          <w:lang w:eastAsia="pl-PL"/>
        </w:rPr>
        <w:t xml:space="preserve"> hybrydowej 10m </w:t>
      </w:r>
      <w:r w:rsidR="002A1773" w:rsidRPr="002A458D">
        <w:rPr>
          <w:rFonts w:eastAsia="Times New Roman" w:cs="Times New Roman"/>
          <w:iCs/>
          <w:lang w:eastAsia="pl-PL"/>
        </w:rPr>
        <w:t xml:space="preserve"> Wykonawca</w:t>
      </w:r>
      <w:r w:rsidRPr="002A458D">
        <w:rPr>
          <w:rFonts w:eastAsia="Times New Roman" w:cs="Times New Roman"/>
          <w:iCs/>
          <w:lang w:eastAsia="pl-PL"/>
        </w:rPr>
        <w:t xml:space="preserve"> opracuje szczegółową dokumentację powykonawczą </w:t>
      </w:r>
      <w:r w:rsidR="006C26A9" w:rsidRPr="002A458D">
        <w:rPr>
          <w:rFonts w:eastAsia="Times New Roman" w:cs="Times New Roman"/>
          <w:iCs/>
          <w:lang w:eastAsia="pl-PL"/>
        </w:rPr>
        <w:t xml:space="preserve">komory </w:t>
      </w:r>
      <w:r w:rsidRPr="002A458D">
        <w:rPr>
          <w:rFonts w:eastAsia="Times New Roman" w:cs="Times New Roman"/>
          <w:iCs/>
          <w:lang w:eastAsia="pl-PL"/>
        </w:rPr>
        <w:t xml:space="preserve">oraz pomieszczeń dodatkowych, obejmującą pełną i szczegółową dokumentację fotograficzną prezentującą wszystkie elementy </w:t>
      </w:r>
      <w:r w:rsidR="006C26A9" w:rsidRPr="002A458D">
        <w:rPr>
          <w:rFonts w:eastAsia="Times New Roman" w:cs="Times New Roman"/>
          <w:iCs/>
          <w:lang w:eastAsia="pl-PL"/>
        </w:rPr>
        <w:t xml:space="preserve">komory </w:t>
      </w:r>
      <w:r w:rsidRPr="002A458D">
        <w:rPr>
          <w:rFonts w:eastAsia="Times New Roman" w:cs="Times New Roman"/>
          <w:iCs/>
          <w:lang w:eastAsia="pl-PL"/>
        </w:rPr>
        <w:t xml:space="preserve">znajdujące się pod jej podłogą oraz pod materiałami absorpcyjnymi. Przedmiotowa dokumentacja </w:t>
      </w:r>
      <w:r w:rsidR="00435A19" w:rsidRPr="002A458D">
        <w:rPr>
          <w:rFonts w:eastAsia="Times New Roman" w:cs="Times New Roman"/>
          <w:iCs/>
          <w:lang w:eastAsia="pl-PL"/>
        </w:rPr>
        <w:t xml:space="preserve">wraz z wykazem dokumentacji </w:t>
      </w:r>
      <w:r w:rsidRPr="002A458D">
        <w:rPr>
          <w:rFonts w:eastAsia="Times New Roman" w:cs="Times New Roman"/>
          <w:iCs/>
          <w:lang w:eastAsia="pl-PL"/>
        </w:rPr>
        <w:t>zostanie przekazana Zamawiające</w:t>
      </w:r>
      <w:r w:rsidR="00865886" w:rsidRPr="002A458D">
        <w:rPr>
          <w:rFonts w:eastAsia="Times New Roman" w:cs="Times New Roman"/>
          <w:iCs/>
          <w:lang w:eastAsia="pl-PL"/>
        </w:rPr>
        <w:t>mu</w:t>
      </w:r>
      <w:r w:rsidR="003D1675" w:rsidRPr="002A458D">
        <w:rPr>
          <w:rFonts w:eastAsia="Times New Roman" w:cs="Times New Roman"/>
          <w:iCs/>
          <w:lang w:eastAsia="pl-PL"/>
        </w:rPr>
        <w:t>, w terminie 30</w:t>
      </w:r>
      <w:r w:rsidRPr="002A458D">
        <w:rPr>
          <w:rFonts w:eastAsia="Times New Roman" w:cs="Times New Roman"/>
          <w:iCs/>
          <w:lang w:eastAsia="pl-PL"/>
        </w:rPr>
        <w:t xml:space="preserve"> dni od chwili zakończenia montażu </w:t>
      </w:r>
      <w:r w:rsidR="0029588E" w:rsidRPr="002A458D">
        <w:rPr>
          <w:rFonts w:eastAsia="Times New Roman" w:cs="Times New Roman"/>
          <w:b/>
          <w:iCs/>
          <w:lang w:eastAsia="pl-PL"/>
        </w:rPr>
        <w:t xml:space="preserve">Komory </w:t>
      </w:r>
      <w:proofErr w:type="spellStart"/>
      <w:r w:rsidR="0029588E" w:rsidRPr="002A458D">
        <w:rPr>
          <w:rFonts w:eastAsia="Times New Roman" w:cs="Times New Roman"/>
          <w:b/>
          <w:iCs/>
          <w:lang w:eastAsia="pl-PL"/>
        </w:rPr>
        <w:t>bezodbiciowej</w:t>
      </w:r>
      <w:proofErr w:type="spellEnd"/>
      <w:r w:rsidR="0029588E" w:rsidRPr="002A458D">
        <w:rPr>
          <w:rFonts w:eastAsia="Times New Roman" w:cs="Times New Roman"/>
          <w:b/>
          <w:iCs/>
          <w:lang w:eastAsia="pl-PL"/>
        </w:rPr>
        <w:t xml:space="preserve"> hybrydowej 10m</w:t>
      </w:r>
      <w:r w:rsidR="00B208AC" w:rsidRPr="002A458D">
        <w:rPr>
          <w:rFonts w:eastAsia="Times New Roman" w:cs="Times New Roman"/>
          <w:iCs/>
          <w:lang w:eastAsia="pl-PL"/>
        </w:rPr>
        <w:t>,</w:t>
      </w:r>
      <w:r w:rsidRPr="002A458D">
        <w:rPr>
          <w:rFonts w:eastAsia="Times New Roman" w:cs="Times New Roman"/>
          <w:iCs/>
          <w:lang w:eastAsia="pl-PL"/>
        </w:rPr>
        <w:t xml:space="preserve"> ale nie później niż przed podpisaniem Protokołu.</w:t>
      </w:r>
    </w:p>
    <w:p w14:paraId="260417CD" w14:textId="2D15DFCD" w:rsidR="007F54A7" w:rsidRPr="002A458D" w:rsidRDefault="003D1675" w:rsidP="00585601">
      <w:pPr>
        <w:pStyle w:val="Akapitzlist"/>
        <w:numPr>
          <w:ilvl w:val="1"/>
          <w:numId w:val="71"/>
        </w:numPr>
        <w:spacing w:after="0"/>
        <w:ind w:left="709" w:hanging="709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Szczegółowe terminy poszczególnych etapów znajdują się w Harmonogramie rzeczowo-finansowym stanowiącym Załącznik </w:t>
      </w:r>
      <w:r w:rsidR="00D9453A" w:rsidRPr="002A458D">
        <w:rPr>
          <w:rFonts w:eastAsia="Times New Roman" w:cs="Times New Roman"/>
          <w:iCs/>
          <w:lang w:eastAsia="pl-PL"/>
        </w:rPr>
        <w:t xml:space="preserve">10 </w:t>
      </w:r>
      <w:r w:rsidRPr="002A458D">
        <w:rPr>
          <w:rFonts w:eastAsia="Times New Roman" w:cs="Times New Roman"/>
          <w:iCs/>
          <w:lang w:eastAsia="pl-PL"/>
        </w:rPr>
        <w:t>do SWZ.</w:t>
      </w:r>
    </w:p>
    <w:p w14:paraId="38F7FA9F" w14:textId="77777777" w:rsidR="005A21A1" w:rsidRPr="005A21A1" w:rsidRDefault="005A21A1" w:rsidP="005A21A1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12E53265" w14:textId="5AF30E15" w:rsidR="00D80247" w:rsidRDefault="00D80247" w:rsidP="004153FA">
      <w:pPr>
        <w:pStyle w:val="Nagwek1"/>
        <w:numPr>
          <w:ilvl w:val="0"/>
          <w:numId w:val="67"/>
        </w:numPr>
        <w:rPr>
          <w:rFonts w:eastAsia="Times New Roman"/>
          <w:lang w:eastAsia="pl-PL"/>
        </w:rPr>
      </w:pPr>
      <w:bookmarkStart w:id="271" w:name="_Toc109122222"/>
      <w:r w:rsidRPr="00D80247">
        <w:rPr>
          <w:rFonts w:eastAsia="Times New Roman"/>
          <w:lang w:eastAsia="pl-PL"/>
        </w:rPr>
        <w:t>Wymagania dotyczące szkolenia personelu</w:t>
      </w:r>
      <w:bookmarkEnd w:id="271"/>
      <w:r w:rsidRPr="00D80247">
        <w:rPr>
          <w:rFonts w:eastAsia="Times New Roman"/>
          <w:lang w:eastAsia="pl-PL"/>
        </w:rPr>
        <w:t xml:space="preserve"> </w:t>
      </w:r>
    </w:p>
    <w:p w14:paraId="39701851" w14:textId="1C61A95B" w:rsidR="00585601" w:rsidRPr="00585601" w:rsidRDefault="00585601" w:rsidP="00585601">
      <w:pPr>
        <w:tabs>
          <w:tab w:val="left" w:pos="2435"/>
        </w:tabs>
        <w:spacing w:after="0"/>
        <w:rPr>
          <w:lang w:eastAsia="pl-PL"/>
        </w:rPr>
      </w:pPr>
      <w:r>
        <w:rPr>
          <w:lang w:eastAsia="pl-PL"/>
        </w:rPr>
        <w:tab/>
      </w:r>
    </w:p>
    <w:p w14:paraId="77301590" w14:textId="75E6BF3D" w:rsidR="000B6345" w:rsidRPr="000F40CC" w:rsidRDefault="00B475F4" w:rsidP="004153FA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0F40CC">
        <w:rPr>
          <w:rFonts w:eastAsia="Times New Roman" w:cs="Times New Roman"/>
          <w:iCs/>
          <w:lang w:eastAsia="pl-PL"/>
        </w:rPr>
        <w:t>Po</w:t>
      </w:r>
      <w:r w:rsidR="00D80247" w:rsidRPr="000F40CC">
        <w:rPr>
          <w:rFonts w:eastAsia="Times New Roman" w:cs="Times New Roman"/>
          <w:iCs/>
          <w:lang w:eastAsia="pl-PL"/>
        </w:rPr>
        <w:t xml:space="preserve"> zakończeni</w:t>
      </w:r>
      <w:r w:rsidRPr="000F40CC">
        <w:rPr>
          <w:rFonts w:eastAsia="Times New Roman" w:cs="Times New Roman"/>
          <w:iCs/>
          <w:lang w:eastAsia="pl-PL"/>
        </w:rPr>
        <w:t>u</w:t>
      </w:r>
      <w:r w:rsidR="00D80247" w:rsidRPr="000F40CC">
        <w:rPr>
          <w:rFonts w:eastAsia="Times New Roman" w:cs="Times New Roman"/>
          <w:iCs/>
          <w:lang w:eastAsia="pl-PL"/>
        </w:rPr>
        <w:t xml:space="preserve"> montażu </w:t>
      </w:r>
      <w:r w:rsidR="0029588E" w:rsidRPr="003D1675">
        <w:rPr>
          <w:rFonts w:eastAsia="Times New Roman" w:cs="Times New Roman"/>
          <w:b/>
          <w:iCs/>
          <w:lang w:eastAsia="pl-PL"/>
        </w:rPr>
        <w:t xml:space="preserve">Komory </w:t>
      </w:r>
      <w:proofErr w:type="spellStart"/>
      <w:r w:rsidR="0029588E">
        <w:rPr>
          <w:rFonts w:eastAsia="Times New Roman" w:cs="Times New Roman"/>
          <w:b/>
          <w:iCs/>
          <w:lang w:eastAsia="pl-PL"/>
        </w:rPr>
        <w:t>bezodbiciowej</w:t>
      </w:r>
      <w:proofErr w:type="spellEnd"/>
      <w:r w:rsidR="0029588E">
        <w:rPr>
          <w:rFonts w:eastAsia="Times New Roman" w:cs="Times New Roman"/>
          <w:b/>
          <w:iCs/>
          <w:lang w:eastAsia="pl-PL"/>
        </w:rPr>
        <w:t xml:space="preserve"> </w:t>
      </w:r>
      <w:r w:rsidR="0029588E" w:rsidRPr="003D1675">
        <w:rPr>
          <w:rFonts w:eastAsia="Times New Roman" w:cs="Times New Roman"/>
          <w:b/>
          <w:iCs/>
          <w:lang w:eastAsia="pl-PL"/>
        </w:rPr>
        <w:t>hybrydowej 10m</w:t>
      </w:r>
      <w:r w:rsidR="0029588E">
        <w:rPr>
          <w:rFonts w:eastAsia="Times New Roman" w:cs="Times New Roman"/>
          <w:b/>
          <w:iCs/>
          <w:lang w:eastAsia="pl-PL"/>
        </w:rPr>
        <w:t xml:space="preserve"> </w:t>
      </w:r>
      <w:r w:rsidR="00D80247" w:rsidRPr="000F40CC">
        <w:rPr>
          <w:rFonts w:eastAsia="Times New Roman" w:cs="Times New Roman"/>
          <w:iCs/>
          <w:lang w:eastAsia="pl-PL"/>
        </w:rPr>
        <w:t>i pomieszczeń aparaturowych</w:t>
      </w:r>
      <w:r w:rsidR="007F54A7" w:rsidRPr="000F40CC">
        <w:rPr>
          <w:rFonts w:eastAsia="Times New Roman" w:cs="Times New Roman"/>
          <w:iCs/>
          <w:lang w:eastAsia="pl-PL"/>
        </w:rPr>
        <w:t xml:space="preserve"> wraz z dostarczonym wyposażeniem,</w:t>
      </w:r>
      <w:r w:rsidR="002A458D">
        <w:rPr>
          <w:rFonts w:eastAsia="Times New Roman" w:cs="Times New Roman"/>
          <w:iCs/>
          <w:lang w:eastAsia="pl-PL"/>
        </w:rPr>
        <w:t xml:space="preserve"> </w:t>
      </w:r>
      <w:r w:rsidR="002A1773" w:rsidRPr="002A458D">
        <w:rPr>
          <w:rFonts w:eastAsia="Times New Roman" w:cs="Times New Roman"/>
          <w:iCs/>
          <w:lang w:eastAsia="pl-PL"/>
        </w:rPr>
        <w:t>Wykonawca</w:t>
      </w:r>
      <w:r w:rsidR="002A1773" w:rsidRPr="000F40CC">
        <w:rPr>
          <w:rFonts w:eastAsia="Times New Roman" w:cs="Times New Roman"/>
          <w:iCs/>
          <w:lang w:eastAsia="pl-PL"/>
        </w:rPr>
        <w:t xml:space="preserve"> </w:t>
      </w:r>
      <w:r w:rsidR="00D80247" w:rsidRPr="000F40CC">
        <w:rPr>
          <w:rFonts w:eastAsia="Times New Roman" w:cs="Times New Roman"/>
          <w:iCs/>
          <w:lang w:eastAsia="pl-PL"/>
        </w:rPr>
        <w:t>przeprowadzi szkolenie</w:t>
      </w:r>
      <w:r w:rsidR="001136F3" w:rsidRPr="000F40CC">
        <w:rPr>
          <w:rFonts w:eastAsia="Times New Roman" w:cs="Times New Roman"/>
          <w:iCs/>
          <w:lang w:eastAsia="pl-PL"/>
        </w:rPr>
        <w:t xml:space="preserve"> praktyczne</w:t>
      </w:r>
      <w:r w:rsidR="00D80247" w:rsidRPr="000F40CC">
        <w:rPr>
          <w:rFonts w:eastAsia="Times New Roman" w:cs="Times New Roman"/>
          <w:iCs/>
          <w:lang w:eastAsia="pl-PL"/>
        </w:rPr>
        <w:t xml:space="preserve"> dla wskazanych przez Zamawiającego pracowników (grupa szkoleniowa </w:t>
      </w:r>
      <w:r w:rsidR="00B208AC" w:rsidRPr="000F40CC">
        <w:rPr>
          <w:rFonts w:eastAsia="Times New Roman" w:cs="Times New Roman"/>
          <w:iCs/>
          <w:lang w:eastAsia="pl-PL"/>
        </w:rPr>
        <w:t xml:space="preserve">do </w:t>
      </w:r>
      <w:r w:rsidRPr="000F40CC">
        <w:rPr>
          <w:rFonts w:eastAsia="Times New Roman" w:cs="Times New Roman"/>
          <w:iCs/>
          <w:lang w:eastAsia="pl-PL"/>
        </w:rPr>
        <w:t>10</w:t>
      </w:r>
      <w:r w:rsidR="00D80247" w:rsidRPr="000F40CC">
        <w:rPr>
          <w:rFonts w:eastAsia="Times New Roman" w:cs="Times New Roman"/>
          <w:iCs/>
          <w:lang w:eastAsia="pl-PL"/>
        </w:rPr>
        <w:t xml:space="preserve"> osób</w:t>
      </w:r>
      <w:r w:rsidRPr="000F40CC">
        <w:rPr>
          <w:rFonts w:eastAsia="Times New Roman" w:cs="Times New Roman"/>
          <w:iCs/>
          <w:lang w:eastAsia="pl-PL"/>
        </w:rPr>
        <w:t xml:space="preserve"> o różnym zakresie szkolenia</w:t>
      </w:r>
      <w:r w:rsidR="00D80247" w:rsidRPr="000F40CC">
        <w:rPr>
          <w:rFonts w:eastAsia="Times New Roman" w:cs="Times New Roman"/>
          <w:iCs/>
          <w:lang w:eastAsia="pl-PL"/>
        </w:rPr>
        <w:t xml:space="preserve">) w zakresie eksploatacji i konserwacji </w:t>
      </w:r>
      <w:r w:rsidR="006C26A9" w:rsidRPr="000F40CC">
        <w:rPr>
          <w:rFonts w:eastAsia="Times New Roman" w:cs="Times New Roman"/>
          <w:iCs/>
          <w:lang w:eastAsia="pl-PL"/>
        </w:rPr>
        <w:t>komory</w:t>
      </w:r>
      <w:r w:rsidR="00D80247" w:rsidRPr="000F40CC">
        <w:rPr>
          <w:rFonts w:eastAsia="Times New Roman" w:cs="Times New Roman"/>
          <w:iCs/>
          <w:lang w:eastAsia="pl-PL"/>
        </w:rPr>
        <w:t>, pomieszczeń ekranowanych oraz dostarczonego wyposażenia.</w:t>
      </w:r>
      <w:r w:rsidR="00B049C5" w:rsidRPr="000F40CC">
        <w:rPr>
          <w:rFonts w:eastAsia="Times New Roman" w:cs="Times New Roman"/>
          <w:iCs/>
          <w:lang w:eastAsia="pl-PL"/>
        </w:rPr>
        <w:t xml:space="preserve"> Odbycie szkolenia powinno umożliwiać </w:t>
      </w:r>
      <w:r w:rsidR="00B049C5" w:rsidRPr="000F40CC">
        <w:rPr>
          <w:rFonts w:eastAsia="Times New Roman" w:cs="Times New Roman"/>
          <w:iCs/>
          <w:lang w:eastAsia="pl-PL"/>
        </w:rPr>
        <w:lastRenderedPageBreak/>
        <w:t xml:space="preserve">całkowicie samodzielną obsługę dostarczonego systemu przez </w:t>
      </w:r>
      <w:r w:rsidRPr="000F40CC">
        <w:rPr>
          <w:rFonts w:eastAsia="Times New Roman" w:cs="Times New Roman"/>
          <w:iCs/>
          <w:lang w:eastAsia="pl-PL"/>
        </w:rPr>
        <w:t>osoby wskazane przez Zleceniodawcę</w:t>
      </w:r>
      <w:r w:rsidR="00B049C5" w:rsidRPr="000F40CC">
        <w:rPr>
          <w:rFonts w:eastAsia="Times New Roman" w:cs="Times New Roman"/>
          <w:iCs/>
          <w:lang w:eastAsia="pl-PL"/>
        </w:rPr>
        <w:t>.</w:t>
      </w:r>
      <w:r w:rsidR="00D80247" w:rsidRPr="000F40CC">
        <w:rPr>
          <w:rFonts w:eastAsia="Times New Roman" w:cs="Times New Roman"/>
          <w:iCs/>
          <w:lang w:eastAsia="pl-PL"/>
        </w:rPr>
        <w:t xml:space="preserve"> </w:t>
      </w:r>
    </w:p>
    <w:p w14:paraId="7DCB0961" w14:textId="5EEA2ADE" w:rsidR="00D80247" w:rsidRDefault="000B6345" w:rsidP="004153FA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Harmonogram</w:t>
      </w:r>
      <w:r w:rsidR="00D80247" w:rsidRPr="000B6345">
        <w:rPr>
          <w:rFonts w:eastAsia="Times New Roman" w:cs="Times New Roman"/>
          <w:iCs/>
          <w:lang w:eastAsia="pl-PL"/>
        </w:rPr>
        <w:t xml:space="preserve"> szkolenia </w:t>
      </w:r>
      <w:r w:rsidR="00A7134E">
        <w:rPr>
          <w:rFonts w:eastAsia="Times New Roman" w:cs="Times New Roman"/>
          <w:iCs/>
          <w:lang w:eastAsia="pl-PL"/>
        </w:rPr>
        <w:t xml:space="preserve">(min. 3 dni szkoleniowe) </w:t>
      </w:r>
      <w:r w:rsidR="00D80247" w:rsidRPr="000B6345">
        <w:rPr>
          <w:rFonts w:eastAsia="Times New Roman" w:cs="Times New Roman"/>
          <w:iCs/>
          <w:lang w:eastAsia="pl-PL"/>
        </w:rPr>
        <w:t xml:space="preserve">musi zostać potwierdzony przez osobę wskazaną przez Zamawiającego w </w:t>
      </w:r>
      <w:r w:rsidR="00365B91">
        <w:rPr>
          <w:rFonts w:eastAsia="Times New Roman" w:cs="Times New Roman"/>
          <w:iCs/>
          <w:lang w:eastAsia="pl-PL"/>
        </w:rPr>
        <w:t>U</w:t>
      </w:r>
      <w:r w:rsidR="00D80247" w:rsidRPr="000B6345">
        <w:rPr>
          <w:rFonts w:eastAsia="Times New Roman" w:cs="Times New Roman"/>
          <w:iCs/>
          <w:lang w:eastAsia="pl-PL"/>
        </w:rPr>
        <w:t>mowie.</w:t>
      </w:r>
      <w:r w:rsidR="00B475F4" w:rsidRPr="000B6345">
        <w:rPr>
          <w:rFonts w:eastAsia="Times New Roman" w:cs="Times New Roman"/>
          <w:iCs/>
          <w:lang w:eastAsia="pl-PL"/>
        </w:rPr>
        <w:t xml:space="preserve"> Wszystkie szkolenia muszą się odbyć przed końcowym odbiorem.</w:t>
      </w:r>
    </w:p>
    <w:p w14:paraId="7133D362" w14:textId="69C1EE48" w:rsidR="00D80247" w:rsidRPr="002A458D" w:rsidRDefault="002A1773" w:rsidP="004153FA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Wykonawca </w:t>
      </w:r>
      <w:r w:rsidR="00D80247" w:rsidRPr="002A458D">
        <w:rPr>
          <w:rFonts w:eastAsia="Times New Roman" w:cs="Times New Roman"/>
          <w:iCs/>
          <w:lang w:eastAsia="pl-PL"/>
        </w:rPr>
        <w:t xml:space="preserve">jest zobowiązany do przygotowania „Programu szkolenia”, który przekaże do akceptacji osobie wskazanej przez Zamawiającego w </w:t>
      </w:r>
      <w:r w:rsidR="00365B91" w:rsidRPr="002A458D">
        <w:rPr>
          <w:rFonts w:eastAsia="Times New Roman" w:cs="Times New Roman"/>
          <w:iCs/>
          <w:lang w:eastAsia="pl-PL"/>
        </w:rPr>
        <w:t>U</w:t>
      </w:r>
      <w:r w:rsidR="00D80247" w:rsidRPr="002A458D">
        <w:rPr>
          <w:rFonts w:eastAsia="Times New Roman" w:cs="Times New Roman"/>
          <w:iCs/>
          <w:lang w:eastAsia="pl-PL"/>
        </w:rPr>
        <w:t xml:space="preserve">mowie, min. na </w:t>
      </w:r>
      <w:r w:rsidR="00B475F4" w:rsidRPr="002A458D">
        <w:rPr>
          <w:rFonts w:eastAsia="Times New Roman" w:cs="Times New Roman"/>
          <w:iCs/>
          <w:lang w:eastAsia="pl-PL"/>
        </w:rPr>
        <w:t>5</w:t>
      </w:r>
      <w:r w:rsidR="00D80247" w:rsidRPr="002A458D">
        <w:rPr>
          <w:rFonts w:eastAsia="Times New Roman" w:cs="Times New Roman"/>
          <w:iCs/>
          <w:lang w:eastAsia="pl-PL"/>
        </w:rPr>
        <w:t xml:space="preserve"> dni przed planowanym szkoleniem. </w:t>
      </w:r>
    </w:p>
    <w:p w14:paraId="6C414E42" w14:textId="4594CCFC" w:rsidR="00D80247" w:rsidRPr="002A458D" w:rsidRDefault="00D80247" w:rsidP="004153FA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W dniu realizacji szkolenia </w:t>
      </w:r>
      <w:r w:rsidR="002A1773" w:rsidRPr="002A458D">
        <w:rPr>
          <w:rFonts w:eastAsia="Times New Roman" w:cs="Times New Roman"/>
          <w:iCs/>
          <w:lang w:eastAsia="pl-PL"/>
        </w:rPr>
        <w:t xml:space="preserve">Wykonawca </w:t>
      </w:r>
      <w:r w:rsidR="00435A19" w:rsidRPr="002A458D">
        <w:rPr>
          <w:rFonts w:eastAsia="Times New Roman" w:cs="Times New Roman"/>
          <w:iCs/>
          <w:lang w:eastAsia="pl-PL"/>
        </w:rPr>
        <w:t xml:space="preserve">powinien </w:t>
      </w:r>
      <w:r w:rsidRPr="002A458D">
        <w:rPr>
          <w:rFonts w:eastAsia="Times New Roman" w:cs="Times New Roman"/>
          <w:iCs/>
          <w:lang w:eastAsia="pl-PL"/>
        </w:rPr>
        <w:t>przeka</w:t>
      </w:r>
      <w:r w:rsidR="00435A19" w:rsidRPr="002A458D">
        <w:rPr>
          <w:rFonts w:eastAsia="Times New Roman" w:cs="Times New Roman"/>
          <w:iCs/>
          <w:lang w:eastAsia="pl-PL"/>
        </w:rPr>
        <w:t>zać</w:t>
      </w:r>
      <w:r w:rsidRPr="002A458D">
        <w:rPr>
          <w:rFonts w:eastAsia="Times New Roman" w:cs="Times New Roman"/>
          <w:iCs/>
          <w:lang w:eastAsia="pl-PL"/>
        </w:rPr>
        <w:t xml:space="preserve"> każdemu uczestnikowi szkolenia materiały szkoleniowe</w:t>
      </w:r>
      <w:r w:rsidR="00364016" w:rsidRPr="002A458D">
        <w:rPr>
          <w:rFonts w:eastAsia="Times New Roman" w:cs="Times New Roman"/>
          <w:iCs/>
          <w:lang w:eastAsia="pl-PL"/>
        </w:rPr>
        <w:t xml:space="preserve"> w postaci elektronicznej</w:t>
      </w:r>
      <w:r w:rsidRPr="002A458D">
        <w:rPr>
          <w:rFonts w:eastAsia="Times New Roman" w:cs="Times New Roman"/>
          <w:iCs/>
          <w:lang w:eastAsia="pl-PL"/>
        </w:rPr>
        <w:t>. Szkolenie powinno zostać przeprowadzone w godz. 8.00 – 15.00</w:t>
      </w:r>
      <w:r w:rsidR="003414AC" w:rsidRPr="002A458D">
        <w:rPr>
          <w:rFonts w:eastAsia="Times New Roman" w:cs="Times New Roman"/>
          <w:iCs/>
          <w:lang w:eastAsia="pl-PL"/>
        </w:rPr>
        <w:t xml:space="preserve"> w dniach roboczych.</w:t>
      </w:r>
    </w:p>
    <w:p w14:paraId="6874451A" w14:textId="4DF56EB6" w:rsidR="00364016" w:rsidRPr="002A458D" w:rsidRDefault="000B6345" w:rsidP="004153FA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S</w:t>
      </w:r>
      <w:r w:rsidR="00D80247" w:rsidRPr="002A458D">
        <w:rPr>
          <w:rFonts w:eastAsia="Times New Roman" w:cs="Times New Roman"/>
          <w:iCs/>
          <w:lang w:eastAsia="pl-PL"/>
        </w:rPr>
        <w:t xml:space="preserve">zkolenie przeprowadzone zostanie w siedzibie Użytkownika. W tym celu Użytkownik zagwarantuje salę wyposażoną w rzutnik multimedialny oraz dostęp do </w:t>
      </w:r>
      <w:r w:rsidR="006C26A9" w:rsidRPr="002A458D">
        <w:rPr>
          <w:rFonts w:eastAsia="Times New Roman" w:cs="Times New Roman"/>
          <w:iCs/>
          <w:lang w:eastAsia="pl-PL"/>
        </w:rPr>
        <w:t xml:space="preserve">komory hybrydowej </w:t>
      </w:r>
      <w:r w:rsidR="00D80247" w:rsidRPr="002A458D">
        <w:rPr>
          <w:rFonts w:eastAsia="Times New Roman" w:cs="Times New Roman"/>
          <w:iCs/>
          <w:lang w:eastAsia="pl-PL"/>
        </w:rPr>
        <w:t xml:space="preserve">i pomieszczeń aparaturowych. </w:t>
      </w:r>
    </w:p>
    <w:p w14:paraId="6A7ADBBF" w14:textId="5EE6B9D8" w:rsidR="000B6345" w:rsidRPr="002A458D" w:rsidRDefault="002A1773" w:rsidP="004153FA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Wykonawca </w:t>
      </w:r>
      <w:r w:rsidR="00364016" w:rsidRPr="002A458D">
        <w:rPr>
          <w:rFonts w:eastAsia="Times New Roman" w:cs="Times New Roman"/>
          <w:iCs/>
          <w:lang w:eastAsia="pl-PL"/>
        </w:rPr>
        <w:t xml:space="preserve">zobowiązany jest do przeprowadzenia dodatkowego szkolenia uzupełniającego </w:t>
      </w:r>
      <w:r w:rsidR="00A7134E">
        <w:rPr>
          <w:rFonts w:eastAsia="Times New Roman" w:cs="Times New Roman"/>
          <w:iCs/>
          <w:lang w:eastAsia="pl-PL"/>
        </w:rPr>
        <w:t xml:space="preserve">(do 7 godzin) </w:t>
      </w:r>
      <w:r w:rsidR="00364016" w:rsidRPr="002A458D">
        <w:rPr>
          <w:rFonts w:eastAsia="Times New Roman" w:cs="Times New Roman"/>
          <w:iCs/>
          <w:lang w:eastAsia="pl-PL"/>
        </w:rPr>
        <w:t xml:space="preserve">w terminie </w:t>
      </w:r>
      <w:r w:rsidR="00A7134E">
        <w:rPr>
          <w:rFonts w:eastAsia="Times New Roman" w:cs="Times New Roman"/>
          <w:iCs/>
          <w:lang w:eastAsia="pl-PL"/>
        </w:rPr>
        <w:t xml:space="preserve">i zakresie </w:t>
      </w:r>
      <w:r w:rsidR="00364016" w:rsidRPr="002A458D">
        <w:rPr>
          <w:rFonts w:eastAsia="Times New Roman" w:cs="Times New Roman"/>
          <w:iCs/>
          <w:lang w:eastAsia="pl-PL"/>
        </w:rPr>
        <w:t>uzgodnionym z Zamawiającym.</w:t>
      </w:r>
    </w:p>
    <w:p w14:paraId="411DA383" w14:textId="1A4C426D" w:rsidR="000B6345" w:rsidRPr="002A458D" w:rsidRDefault="00D80247" w:rsidP="004153FA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Uczestnictwo w szkoleniu potwierdzone zostanie imienną listą uczestników i wydaniem przez </w:t>
      </w:r>
      <w:r w:rsidR="002A1773" w:rsidRPr="002A458D">
        <w:rPr>
          <w:rFonts w:eastAsia="Times New Roman" w:cs="Times New Roman"/>
          <w:iCs/>
          <w:lang w:eastAsia="pl-PL"/>
        </w:rPr>
        <w:t xml:space="preserve">Wykonawcę </w:t>
      </w:r>
      <w:r w:rsidRPr="002A458D">
        <w:rPr>
          <w:rFonts w:eastAsia="Times New Roman" w:cs="Times New Roman"/>
          <w:iCs/>
          <w:lang w:eastAsia="pl-PL"/>
        </w:rPr>
        <w:t xml:space="preserve">imiennych </w:t>
      </w:r>
      <w:r w:rsidR="00B208AC" w:rsidRPr="002A458D">
        <w:rPr>
          <w:rFonts w:eastAsia="Times New Roman" w:cs="Times New Roman"/>
          <w:iCs/>
          <w:lang w:eastAsia="pl-PL"/>
        </w:rPr>
        <w:t>potwierdzeń uczestnictwa</w:t>
      </w:r>
      <w:r w:rsidRPr="002A458D">
        <w:rPr>
          <w:rFonts w:eastAsia="Times New Roman" w:cs="Times New Roman"/>
          <w:iCs/>
          <w:lang w:eastAsia="pl-PL"/>
        </w:rPr>
        <w:t>.</w:t>
      </w:r>
    </w:p>
    <w:p w14:paraId="754601A8" w14:textId="7A9D1ABF" w:rsidR="000B6345" w:rsidRPr="002A458D" w:rsidRDefault="00D80247" w:rsidP="004153FA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Wszelkie koszty związane z przygotowaniem i przeprowadzeniem szkolenia, w tym materiałów szkoleniowych ponosi </w:t>
      </w:r>
      <w:r w:rsidR="002A1773" w:rsidRPr="002A458D">
        <w:rPr>
          <w:rFonts w:eastAsia="Times New Roman" w:cs="Times New Roman"/>
          <w:iCs/>
          <w:lang w:eastAsia="pl-PL"/>
        </w:rPr>
        <w:t xml:space="preserve"> Wykonawca</w:t>
      </w:r>
      <w:r w:rsidRPr="002A458D">
        <w:rPr>
          <w:rFonts w:eastAsia="Times New Roman" w:cs="Times New Roman"/>
          <w:iCs/>
          <w:lang w:eastAsia="pl-PL"/>
        </w:rPr>
        <w:t>.</w:t>
      </w:r>
    </w:p>
    <w:p w14:paraId="5A4BE0E7" w14:textId="353826C7" w:rsidR="00D80247" w:rsidRPr="002A458D" w:rsidRDefault="00D80247" w:rsidP="004153FA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Za ewentualne uszkodzenia urządzeń i wyposażenia podczas szkolenia odpowiada </w:t>
      </w:r>
      <w:r w:rsidR="002A1773" w:rsidRPr="002A458D">
        <w:rPr>
          <w:rFonts w:eastAsia="Times New Roman" w:cs="Times New Roman"/>
          <w:iCs/>
          <w:lang w:eastAsia="pl-PL"/>
        </w:rPr>
        <w:t xml:space="preserve"> Wykonawca</w:t>
      </w:r>
      <w:r w:rsidRPr="002A458D">
        <w:rPr>
          <w:rFonts w:eastAsia="Times New Roman" w:cs="Times New Roman"/>
          <w:iCs/>
          <w:lang w:eastAsia="pl-PL"/>
        </w:rPr>
        <w:t xml:space="preserve">, który zobowiązany jest do usunięcia usterki na własny koszt, w terminie ustalonym z osobą wskazaną przez Zamawiającego w </w:t>
      </w:r>
      <w:r w:rsidR="00365B91" w:rsidRPr="002A458D">
        <w:rPr>
          <w:rFonts w:eastAsia="Times New Roman" w:cs="Times New Roman"/>
          <w:iCs/>
          <w:lang w:eastAsia="pl-PL"/>
        </w:rPr>
        <w:t>U</w:t>
      </w:r>
      <w:r w:rsidRPr="002A458D">
        <w:rPr>
          <w:rFonts w:eastAsia="Times New Roman" w:cs="Times New Roman"/>
          <w:iCs/>
          <w:lang w:eastAsia="pl-PL"/>
        </w:rPr>
        <w:t>mowie.</w:t>
      </w:r>
    </w:p>
    <w:p w14:paraId="64208689" w14:textId="77777777" w:rsidR="00A77050" w:rsidRPr="002A458D" w:rsidRDefault="00A77050" w:rsidP="00A77050">
      <w:pPr>
        <w:pStyle w:val="Akapitzlist"/>
        <w:spacing w:after="0"/>
        <w:ind w:left="709"/>
        <w:jc w:val="both"/>
        <w:rPr>
          <w:rFonts w:eastAsia="Times New Roman" w:cs="Times New Roman"/>
          <w:iCs/>
          <w:lang w:eastAsia="pl-PL"/>
        </w:rPr>
      </w:pPr>
    </w:p>
    <w:p w14:paraId="2BFFF5F4" w14:textId="3137B5EB" w:rsidR="00D80247" w:rsidRPr="002A458D" w:rsidRDefault="00D80247" w:rsidP="004153FA">
      <w:pPr>
        <w:pStyle w:val="Nagwek1"/>
        <w:numPr>
          <w:ilvl w:val="0"/>
          <w:numId w:val="67"/>
        </w:numPr>
        <w:rPr>
          <w:rFonts w:eastAsia="Times New Roman"/>
          <w:lang w:eastAsia="pl-PL"/>
        </w:rPr>
      </w:pPr>
      <w:bookmarkStart w:id="272" w:name="_Toc109122223"/>
      <w:r w:rsidRPr="002A458D">
        <w:rPr>
          <w:rFonts w:eastAsia="Times New Roman"/>
          <w:lang w:eastAsia="pl-PL"/>
        </w:rPr>
        <w:t>Wymagania dotyczące gwarancji</w:t>
      </w:r>
      <w:bookmarkEnd w:id="272"/>
      <w:r w:rsidRPr="002A458D">
        <w:rPr>
          <w:rFonts w:eastAsia="Times New Roman"/>
          <w:lang w:eastAsia="pl-PL"/>
        </w:rPr>
        <w:t xml:space="preserve"> </w:t>
      </w:r>
    </w:p>
    <w:p w14:paraId="62C23D52" w14:textId="3D4514EE" w:rsidR="00577522" w:rsidRPr="002A458D" w:rsidRDefault="00D80247" w:rsidP="004153FA">
      <w:pPr>
        <w:pStyle w:val="Akapitzlist"/>
        <w:numPr>
          <w:ilvl w:val="0"/>
          <w:numId w:val="11"/>
        </w:numPr>
        <w:spacing w:after="0"/>
        <w:ind w:left="567" w:hanging="709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Wymagany okres obowiązywania gwarancji</w:t>
      </w:r>
      <w:r w:rsidR="00480E9F" w:rsidRPr="002A458D">
        <w:rPr>
          <w:rFonts w:eastAsia="Times New Roman" w:cs="Times New Roman"/>
          <w:iCs/>
          <w:lang w:eastAsia="pl-PL"/>
        </w:rPr>
        <w:t xml:space="preserve"> od dnia protokolarnego odebrania przez Zamawiającego przedmiotu zamówienia</w:t>
      </w:r>
      <w:r w:rsidR="00577522" w:rsidRPr="002A458D">
        <w:rPr>
          <w:rFonts w:eastAsia="Times New Roman" w:cs="Times New Roman"/>
          <w:iCs/>
          <w:lang w:eastAsia="pl-PL"/>
        </w:rPr>
        <w:t>:</w:t>
      </w:r>
    </w:p>
    <w:p w14:paraId="158B6B08" w14:textId="0019B473" w:rsidR="00D80247" w:rsidRPr="002A458D" w:rsidRDefault="00480E9F" w:rsidP="004153FA">
      <w:pPr>
        <w:pStyle w:val="Akapitzlist"/>
        <w:numPr>
          <w:ilvl w:val="1"/>
          <w:numId w:val="72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Aparatura pomiarowo-badawcza i osprzęt pomiarowy -</w:t>
      </w:r>
      <w:r w:rsidR="00D80247" w:rsidRPr="002A458D">
        <w:rPr>
          <w:rFonts w:eastAsia="Times New Roman" w:cs="Times New Roman"/>
          <w:iCs/>
          <w:lang w:eastAsia="pl-PL"/>
        </w:rPr>
        <w:t xml:space="preserve"> minimum </w:t>
      </w:r>
      <w:r w:rsidR="00C960E1" w:rsidRPr="002A458D">
        <w:rPr>
          <w:rFonts w:eastAsia="Times New Roman" w:cs="Times New Roman"/>
          <w:iCs/>
          <w:lang w:eastAsia="pl-PL"/>
        </w:rPr>
        <w:t>36</w:t>
      </w:r>
      <w:r w:rsidR="00D80247" w:rsidRPr="002A458D">
        <w:rPr>
          <w:rFonts w:eastAsia="Times New Roman" w:cs="Times New Roman"/>
          <w:iCs/>
          <w:lang w:eastAsia="pl-PL"/>
        </w:rPr>
        <w:t xml:space="preserve"> miesięcy na jego całość jako kompletnych stanowisk badawczych z wyposażeniem. </w:t>
      </w:r>
    </w:p>
    <w:p w14:paraId="2095E022" w14:textId="46347D0E" w:rsidR="00D80247" w:rsidRPr="002A458D" w:rsidRDefault="00480E9F" w:rsidP="004153FA">
      <w:pPr>
        <w:pStyle w:val="Akapitzlist"/>
        <w:numPr>
          <w:ilvl w:val="1"/>
          <w:numId w:val="72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Klatki ekranujące - rozszerzona </w:t>
      </w:r>
      <w:r w:rsidR="00D80247" w:rsidRPr="002A458D">
        <w:rPr>
          <w:rFonts w:eastAsia="Times New Roman" w:cs="Times New Roman"/>
          <w:iCs/>
          <w:lang w:eastAsia="pl-PL"/>
        </w:rPr>
        <w:t xml:space="preserve">gwarancja i zapewnienie wymaganej skuteczności ekranowania przez okres co najmniej </w:t>
      </w:r>
      <w:r w:rsidRPr="002A458D">
        <w:rPr>
          <w:rFonts w:eastAsia="Times New Roman" w:cs="Times New Roman"/>
          <w:iCs/>
          <w:lang w:eastAsia="pl-PL"/>
        </w:rPr>
        <w:t>6</w:t>
      </w:r>
      <w:r w:rsidR="00286520" w:rsidRPr="002A458D">
        <w:rPr>
          <w:rFonts w:eastAsia="Times New Roman" w:cs="Times New Roman"/>
          <w:iCs/>
          <w:lang w:eastAsia="pl-PL"/>
        </w:rPr>
        <w:t>0</w:t>
      </w:r>
      <w:r w:rsidR="00D80247" w:rsidRPr="002A458D">
        <w:rPr>
          <w:rFonts w:eastAsia="Times New Roman" w:cs="Times New Roman"/>
          <w:iCs/>
          <w:lang w:eastAsia="pl-PL"/>
        </w:rPr>
        <w:t xml:space="preserve"> </w:t>
      </w:r>
      <w:r w:rsidR="000910A4" w:rsidRPr="002A458D">
        <w:rPr>
          <w:rFonts w:eastAsia="Times New Roman" w:cs="Times New Roman"/>
          <w:iCs/>
          <w:lang w:eastAsia="pl-PL"/>
        </w:rPr>
        <w:t>miesięcy</w:t>
      </w:r>
      <w:r w:rsidR="00D80247" w:rsidRPr="002A458D">
        <w:rPr>
          <w:rFonts w:eastAsia="Times New Roman" w:cs="Times New Roman"/>
          <w:iCs/>
          <w:lang w:eastAsia="pl-PL"/>
        </w:rPr>
        <w:t xml:space="preserve"> przy zapewnieniu </w:t>
      </w:r>
      <w:r w:rsidRPr="002A458D">
        <w:rPr>
          <w:rFonts w:eastAsia="Times New Roman" w:cs="Times New Roman"/>
          <w:iCs/>
          <w:lang w:eastAsia="pl-PL"/>
        </w:rPr>
        <w:t>wymagan</w:t>
      </w:r>
      <w:r w:rsidR="00D80247" w:rsidRPr="002A458D">
        <w:rPr>
          <w:rFonts w:eastAsia="Times New Roman" w:cs="Times New Roman"/>
          <w:iCs/>
          <w:lang w:eastAsia="pl-PL"/>
        </w:rPr>
        <w:t xml:space="preserve">ych </w:t>
      </w:r>
      <w:r w:rsidRPr="002A458D">
        <w:rPr>
          <w:rFonts w:eastAsia="Times New Roman" w:cs="Times New Roman"/>
          <w:iCs/>
          <w:lang w:eastAsia="pl-PL"/>
        </w:rPr>
        <w:t xml:space="preserve">przez producenta </w:t>
      </w:r>
      <w:r w:rsidR="00D80247" w:rsidRPr="002A458D">
        <w:rPr>
          <w:rFonts w:eastAsia="Times New Roman" w:cs="Times New Roman"/>
          <w:iCs/>
          <w:lang w:eastAsia="pl-PL"/>
        </w:rPr>
        <w:t xml:space="preserve">przeglądów realizowanych przez </w:t>
      </w:r>
      <w:r w:rsidR="002A1773" w:rsidRPr="002A458D">
        <w:rPr>
          <w:rFonts w:eastAsia="Times New Roman" w:cs="Times New Roman"/>
          <w:iCs/>
          <w:lang w:eastAsia="pl-PL"/>
        </w:rPr>
        <w:t xml:space="preserve"> Wykonawca</w:t>
      </w:r>
      <w:r w:rsidR="002A1773" w:rsidRPr="002A458D">
        <w:rPr>
          <w:rFonts w:eastAsia="Times New Roman" w:cs="Times New Roman"/>
          <w:iCs/>
          <w:strike/>
          <w:lang w:eastAsia="pl-PL"/>
        </w:rPr>
        <w:t xml:space="preserve"> </w:t>
      </w:r>
      <w:r w:rsidR="00D80247" w:rsidRPr="002A458D">
        <w:rPr>
          <w:rFonts w:eastAsia="Times New Roman" w:cs="Times New Roman"/>
          <w:iCs/>
          <w:lang w:eastAsia="pl-PL"/>
        </w:rPr>
        <w:t xml:space="preserve">. </w:t>
      </w:r>
    </w:p>
    <w:p w14:paraId="30C4441B" w14:textId="2BCFFC2E" w:rsidR="00D80247" w:rsidRPr="002A458D" w:rsidRDefault="00480E9F" w:rsidP="004153FA">
      <w:pPr>
        <w:pStyle w:val="Akapitzlist"/>
        <w:numPr>
          <w:ilvl w:val="1"/>
          <w:numId w:val="72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Materiały pochłaniające promieniowanie elektromagnetyczne - rozszerzona </w:t>
      </w:r>
      <w:r w:rsidR="00D80247" w:rsidRPr="002A458D">
        <w:rPr>
          <w:rFonts w:eastAsia="Times New Roman" w:cs="Times New Roman"/>
          <w:iCs/>
          <w:lang w:eastAsia="pl-PL"/>
        </w:rPr>
        <w:t xml:space="preserve">gwarancja przez okres co najmniej </w:t>
      </w:r>
      <w:r w:rsidR="000910A4" w:rsidRPr="002A458D">
        <w:rPr>
          <w:rFonts w:eastAsia="Times New Roman" w:cs="Times New Roman"/>
          <w:iCs/>
          <w:lang w:eastAsia="pl-PL"/>
        </w:rPr>
        <w:t>60</w:t>
      </w:r>
      <w:r w:rsidR="00D80247" w:rsidRPr="002A458D">
        <w:rPr>
          <w:rFonts w:eastAsia="Times New Roman" w:cs="Times New Roman"/>
          <w:iCs/>
          <w:lang w:eastAsia="pl-PL"/>
        </w:rPr>
        <w:t xml:space="preserve"> </w:t>
      </w:r>
      <w:r w:rsidR="000910A4" w:rsidRPr="002A458D">
        <w:rPr>
          <w:rFonts w:eastAsia="Times New Roman" w:cs="Times New Roman"/>
          <w:iCs/>
          <w:lang w:eastAsia="pl-PL"/>
        </w:rPr>
        <w:t>miesięcy</w:t>
      </w:r>
      <w:r w:rsidR="00D80247" w:rsidRPr="002A458D">
        <w:rPr>
          <w:rFonts w:eastAsia="Times New Roman" w:cs="Times New Roman"/>
          <w:iCs/>
          <w:lang w:eastAsia="pl-PL"/>
        </w:rPr>
        <w:t xml:space="preserve"> na trwałość konstrukcji i skuteczność działania. </w:t>
      </w:r>
    </w:p>
    <w:p w14:paraId="44058375" w14:textId="4CDEB632" w:rsidR="00480E9F" w:rsidRPr="002A458D" w:rsidRDefault="00332C21" w:rsidP="003414AC">
      <w:pPr>
        <w:pStyle w:val="Akapitzlist"/>
        <w:numPr>
          <w:ilvl w:val="1"/>
          <w:numId w:val="72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System do pomiarów w polu bliskim - minimum 60 miesięcy</w:t>
      </w:r>
    </w:p>
    <w:p w14:paraId="74758BC8" w14:textId="26F1DC36" w:rsidR="00D80247" w:rsidRPr="002A458D" w:rsidRDefault="005C3710" w:rsidP="004153FA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="Times New Roman"/>
          <w:iCs/>
          <w:lang w:eastAsia="pl-PL"/>
        </w:rPr>
      </w:pPr>
      <w:r w:rsidRPr="005C3710">
        <w:rPr>
          <w:rFonts w:eastAsia="Times New Roman" w:cs="Times New Roman"/>
          <w:iCs/>
          <w:lang w:eastAsia="pl-PL"/>
        </w:rPr>
        <w:t>Wykonawca</w:t>
      </w:r>
      <w:r w:rsidR="00D80247" w:rsidRPr="002A458D">
        <w:rPr>
          <w:rFonts w:eastAsia="Times New Roman" w:cs="Times New Roman"/>
          <w:iCs/>
          <w:lang w:eastAsia="pl-PL"/>
        </w:rPr>
        <w:t xml:space="preserve"> wskaże adres e-mail i numer telefonu do kontaktów w zakresie serwisowania urządzeń dostarczonych wraz z </w:t>
      </w:r>
      <w:r w:rsidR="006C26A9" w:rsidRPr="002A458D">
        <w:rPr>
          <w:rFonts w:eastAsia="Times New Roman" w:cs="Times New Roman"/>
          <w:iCs/>
          <w:lang w:eastAsia="pl-PL"/>
        </w:rPr>
        <w:t xml:space="preserve">komorą hybrydową </w:t>
      </w:r>
      <w:r w:rsidR="00D80247" w:rsidRPr="002A458D">
        <w:rPr>
          <w:rFonts w:eastAsia="Times New Roman" w:cs="Times New Roman"/>
          <w:iCs/>
          <w:lang w:eastAsia="pl-PL"/>
        </w:rPr>
        <w:t xml:space="preserve">oraz </w:t>
      </w:r>
      <w:r w:rsidR="006C26A9" w:rsidRPr="002A458D">
        <w:rPr>
          <w:rFonts w:eastAsia="Times New Roman" w:cs="Times New Roman"/>
          <w:iCs/>
          <w:lang w:eastAsia="pl-PL"/>
        </w:rPr>
        <w:t>samej komory hybrydowej</w:t>
      </w:r>
      <w:r w:rsidR="00D80247" w:rsidRPr="002A458D">
        <w:rPr>
          <w:rFonts w:eastAsia="Times New Roman" w:cs="Times New Roman"/>
          <w:iCs/>
          <w:lang w:eastAsia="pl-PL"/>
        </w:rPr>
        <w:t xml:space="preserve">. </w:t>
      </w:r>
    </w:p>
    <w:p w14:paraId="5C807EE7" w14:textId="6D723003" w:rsidR="00D80247" w:rsidRPr="002A458D" w:rsidRDefault="00D80247" w:rsidP="004153FA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Zgłaszanie przez Zamawiającego napraw gwarancyjnych odbywać się będzie w formie pisemnej na wskazany adres </w:t>
      </w:r>
      <w:r w:rsidR="0062001E" w:rsidRPr="002A458D">
        <w:rPr>
          <w:rFonts w:eastAsia="Times New Roman" w:cs="Times New Roman"/>
          <w:iCs/>
          <w:lang w:eastAsia="pl-PL"/>
        </w:rPr>
        <w:t>e-</w:t>
      </w:r>
      <w:r w:rsidRPr="002A458D">
        <w:rPr>
          <w:rFonts w:eastAsia="Times New Roman" w:cs="Times New Roman"/>
          <w:iCs/>
          <w:lang w:eastAsia="pl-PL"/>
        </w:rPr>
        <w:t xml:space="preserve">mailowy. </w:t>
      </w:r>
    </w:p>
    <w:p w14:paraId="48913883" w14:textId="494BAD4E" w:rsidR="00D80247" w:rsidRPr="002A458D" w:rsidRDefault="00D80247" w:rsidP="004153FA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Nieprzekraczalny czas podjęcia decyzji o sposobie usunięcia usterki przez </w:t>
      </w:r>
      <w:r w:rsidR="002A1773" w:rsidRPr="002A458D">
        <w:rPr>
          <w:rFonts w:eastAsia="Times New Roman" w:cs="Times New Roman"/>
          <w:iCs/>
          <w:lang w:eastAsia="pl-PL"/>
        </w:rPr>
        <w:t>Wykonawc</w:t>
      </w:r>
      <w:r w:rsidR="00BC5417" w:rsidRPr="002A458D">
        <w:rPr>
          <w:rFonts w:eastAsia="Times New Roman" w:cs="Times New Roman"/>
          <w:iCs/>
          <w:lang w:eastAsia="pl-PL"/>
        </w:rPr>
        <w:t>ę</w:t>
      </w:r>
      <w:r w:rsidR="002A1773" w:rsidRPr="002A458D">
        <w:rPr>
          <w:rFonts w:eastAsia="Times New Roman" w:cs="Times New Roman"/>
          <w:iCs/>
          <w:lang w:eastAsia="pl-PL"/>
        </w:rPr>
        <w:t xml:space="preserve"> </w:t>
      </w:r>
      <w:r w:rsidRPr="002A458D">
        <w:rPr>
          <w:rFonts w:eastAsia="Times New Roman" w:cs="Times New Roman"/>
          <w:iCs/>
          <w:lang w:eastAsia="pl-PL"/>
        </w:rPr>
        <w:t xml:space="preserve">od momentu jej zgłoszenia wynosi </w:t>
      </w:r>
      <w:r w:rsidR="00977B15" w:rsidRPr="002A458D">
        <w:rPr>
          <w:rFonts w:eastAsia="Times New Roman" w:cs="Times New Roman"/>
          <w:iCs/>
          <w:lang w:eastAsia="pl-PL"/>
        </w:rPr>
        <w:t>3</w:t>
      </w:r>
      <w:r w:rsidRPr="002A458D">
        <w:rPr>
          <w:rFonts w:eastAsia="Times New Roman" w:cs="Times New Roman"/>
          <w:iCs/>
          <w:lang w:eastAsia="pl-PL"/>
        </w:rPr>
        <w:t xml:space="preserve"> dni robocze. </w:t>
      </w:r>
    </w:p>
    <w:p w14:paraId="1906E1FC" w14:textId="756E359A" w:rsidR="00F52752" w:rsidRPr="002A458D" w:rsidRDefault="00D80247" w:rsidP="004153FA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Maksymalny czas usunięcia usterki urządzenia w okresie gwarancyjnym wynosi 14 dni roboczych od chwili dotarcia urządzenia do </w:t>
      </w:r>
      <w:r w:rsidR="00AC318C" w:rsidRPr="002A458D">
        <w:rPr>
          <w:rFonts w:eastAsia="Times New Roman" w:cs="Times New Roman"/>
          <w:iCs/>
          <w:lang w:eastAsia="pl-PL"/>
        </w:rPr>
        <w:t xml:space="preserve"> Wykonawcy</w:t>
      </w:r>
      <w:r w:rsidRPr="002A458D">
        <w:rPr>
          <w:rFonts w:eastAsia="Times New Roman" w:cs="Times New Roman"/>
          <w:iCs/>
          <w:lang w:eastAsia="pl-PL"/>
        </w:rPr>
        <w:t xml:space="preserve"> lub w przypadku elementów, których naprawa może odbyć się jedynie u Zamawiającego, 14 dni od dnia podjęcia decyzji przez </w:t>
      </w:r>
      <w:r w:rsidR="00AC318C" w:rsidRPr="002A458D">
        <w:rPr>
          <w:rFonts w:eastAsia="Times New Roman" w:cs="Times New Roman"/>
          <w:iCs/>
          <w:lang w:eastAsia="pl-PL"/>
        </w:rPr>
        <w:t xml:space="preserve">Wykonawcę </w:t>
      </w:r>
      <w:r w:rsidRPr="002A458D">
        <w:rPr>
          <w:rFonts w:eastAsia="Times New Roman" w:cs="Times New Roman"/>
          <w:iCs/>
          <w:lang w:eastAsia="pl-PL"/>
        </w:rPr>
        <w:t xml:space="preserve">o sposobie usunięcia usterki. W uzasadnionym przypadku </w:t>
      </w:r>
      <w:r w:rsidR="00AC318C" w:rsidRPr="002A458D">
        <w:rPr>
          <w:rFonts w:eastAsia="Times New Roman" w:cs="Times New Roman"/>
          <w:iCs/>
          <w:lang w:eastAsia="pl-PL"/>
        </w:rPr>
        <w:t>Wykonawca</w:t>
      </w:r>
      <w:r w:rsidRPr="002A458D">
        <w:rPr>
          <w:rFonts w:eastAsia="Times New Roman" w:cs="Times New Roman"/>
          <w:iCs/>
          <w:lang w:eastAsia="pl-PL"/>
        </w:rPr>
        <w:t xml:space="preserve"> może </w:t>
      </w:r>
      <w:r w:rsidRPr="002A458D">
        <w:rPr>
          <w:rFonts w:eastAsia="Times New Roman" w:cs="Times New Roman"/>
          <w:iCs/>
          <w:lang w:eastAsia="pl-PL"/>
        </w:rPr>
        <w:lastRenderedPageBreak/>
        <w:t xml:space="preserve">zwrócić się do Zamawiającego z wnioskiem o przedłużenie terminu naprawy do maksymalnie 30 dni roboczych. </w:t>
      </w:r>
    </w:p>
    <w:p w14:paraId="40F34FD9" w14:textId="35A2ECB9" w:rsidR="00D80247" w:rsidRPr="002A458D" w:rsidRDefault="00D80247" w:rsidP="004153FA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W okresie gwarancyjnym wszystkie koszty związane z dojazdem personelu </w:t>
      </w:r>
      <w:r w:rsidR="00AC318C" w:rsidRPr="002A458D">
        <w:rPr>
          <w:rFonts w:eastAsia="Times New Roman" w:cs="Times New Roman"/>
          <w:iCs/>
          <w:lang w:eastAsia="pl-PL"/>
        </w:rPr>
        <w:t>Wykonawcy</w:t>
      </w:r>
      <w:r w:rsidRPr="002A458D">
        <w:rPr>
          <w:rFonts w:eastAsia="Times New Roman" w:cs="Times New Roman"/>
          <w:iCs/>
          <w:lang w:eastAsia="pl-PL"/>
        </w:rPr>
        <w:t xml:space="preserve"> do Zamawiającego lub z przewozem przedmiotów </w:t>
      </w:r>
      <w:r w:rsidR="00365B91" w:rsidRPr="002A458D">
        <w:rPr>
          <w:rFonts w:eastAsia="Times New Roman" w:cs="Times New Roman"/>
          <w:iCs/>
          <w:lang w:eastAsia="pl-PL"/>
        </w:rPr>
        <w:t>U</w:t>
      </w:r>
      <w:r w:rsidRPr="002A458D">
        <w:rPr>
          <w:rFonts w:eastAsia="Times New Roman" w:cs="Times New Roman"/>
          <w:iCs/>
          <w:lang w:eastAsia="pl-PL"/>
        </w:rPr>
        <w:t xml:space="preserve">mowy do i od </w:t>
      </w:r>
      <w:r w:rsidR="00AC318C" w:rsidRPr="002A458D">
        <w:rPr>
          <w:rFonts w:eastAsia="Times New Roman" w:cs="Times New Roman"/>
          <w:iCs/>
          <w:lang w:eastAsia="pl-PL"/>
        </w:rPr>
        <w:t xml:space="preserve">Wykonawcy </w:t>
      </w:r>
      <w:r w:rsidRPr="002A458D">
        <w:rPr>
          <w:rFonts w:eastAsia="Times New Roman" w:cs="Times New Roman"/>
          <w:iCs/>
          <w:lang w:eastAsia="pl-PL"/>
        </w:rPr>
        <w:t xml:space="preserve">pokrywa </w:t>
      </w:r>
      <w:r w:rsidR="00AC318C" w:rsidRPr="002A458D">
        <w:rPr>
          <w:rFonts w:eastAsia="Times New Roman" w:cs="Times New Roman"/>
          <w:iCs/>
          <w:lang w:eastAsia="pl-PL"/>
        </w:rPr>
        <w:t xml:space="preserve"> Wykonawca</w:t>
      </w:r>
      <w:r w:rsidRPr="002A458D">
        <w:rPr>
          <w:rFonts w:eastAsia="Times New Roman" w:cs="Times New Roman"/>
          <w:iCs/>
          <w:lang w:eastAsia="pl-PL"/>
        </w:rPr>
        <w:t xml:space="preserve">. </w:t>
      </w:r>
    </w:p>
    <w:p w14:paraId="514B1232" w14:textId="43F8B8F7" w:rsidR="00D80247" w:rsidRPr="00480E9F" w:rsidRDefault="00D80247" w:rsidP="004153FA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="Times New Roman"/>
          <w:iCs/>
          <w:lang w:eastAsia="pl-PL"/>
        </w:rPr>
      </w:pPr>
      <w:r w:rsidRPr="00480E9F">
        <w:rPr>
          <w:rFonts w:eastAsia="Times New Roman" w:cs="Times New Roman"/>
          <w:iCs/>
          <w:lang w:eastAsia="pl-PL"/>
        </w:rPr>
        <w:t xml:space="preserve">Wszelkie części zamienne użyte w trakcie naprawy będą fabrycznie nowe i będą stanowiły dokładny odpowiednik części podlegających wymianie. </w:t>
      </w:r>
    </w:p>
    <w:p w14:paraId="4805E440" w14:textId="4B386099" w:rsidR="00D80247" w:rsidRPr="002A458D" w:rsidRDefault="00D80247" w:rsidP="004153FA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="Times New Roman"/>
          <w:iCs/>
          <w:lang w:eastAsia="pl-PL"/>
        </w:rPr>
      </w:pPr>
      <w:r w:rsidRPr="00480E9F">
        <w:rPr>
          <w:rFonts w:eastAsia="Times New Roman" w:cs="Times New Roman"/>
          <w:iCs/>
          <w:lang w:eastAsia="pl-PL"/>
        </w:rPr>
        <w:t xml:space="preserve">W przypadku dwukrotnej naprawy tego samego </w:t>
      </w:r>
      <w:r w:rsidR="009530DD">
        <w:rPr>
          <w:rFonts w:eastAsia="Times New Roman" w:cs="Times New Roman"/>
          <w:iCs/>
          <w:lang w:eastAsia="pl-PL"/>
        </w:rPr>
        <w:t xml:space="preserve">samodzielnego </w:t>
      </w:r>
      <w:r w:rsidRPr="00480E9F">
        <w:rPr>
          <w:rFonts w:eastAsia="Times New Roman" w:cs="Times New Roman"/>
          <w:iCs/>
          <w:lang w:eastAsia="pl-PL"/>
        </w:rPr>
        <w:t xml:space="preserve">urządzenia </w:t>
      </w:r>
      <w:r w:rsidR="000910A4" w:rsidRPr="00480E9F">
        <w:rPr>
          <w:rFonts w:eastAsia="Times New Roman" w:cs="Times New Roman"/>
          <w:iCs/>
          <w:lang w:eastAsia="pl-PL"/>
        </w:rPr>
        <w:t>(</w:t>
      </w:r>
      <w:r w:rsidRPr="00480E9F">
        <w:rPr>
          <w:rFonts w:eastAsia="Times New Roman" w:cs="Times New Roman"/>
          <w:iCs/>
          <w:lang w:eastAsia="pl-PL"/>
        </w:rPr>
        <w:t>wchodzącego w skład przedmiotu zamówienia</w:t>
      </w:r>
      <w:r w:rsidR="00221D30">
        <w:rPr>
          <w:rFonts w:eastAsia="Times New Roman" w:cs="Times New Roman"/>
          <w:iCs/>
          <w:lang w:eastAsia="pl-PL"/>
        </w:rPr>
        <w:t>)</w:t>
      </w:r>
      <w:r w:rsidRPr="00480E9F">
        <w:rPr>
          <w:rFonts w:eastAsia="Times New Roman" w:cs="Times New Roman"/>
          <w:iCs/>
          <w:lang w:eastAsia="pl-PL"/>
        </w:rPr>
        <w:t xml:space="preserve"> i </w:t>
      </w:r>
      <w:r w:rsidRPr="002C5326">
        <w:rPr>
          <w:rFonts w:eastAsia="Times New Roman" w:cs="Times New Roman"/>
          <w:iCs/>
          <w:lang w:eastAsia="pl-PL"/>
        </w:rPr>
        <w:t xml:space="preserve">wystąpienia uszkodzenia po raz trzeci </w:t>
      </w:r>
      <w:r w:rsidR="00312724" w:rsidRPr="002A458D">
        <w:rPr>
          <w:rFonts w:eastAsia="Times New Roman" w:cs="Times New Roman"/>
          <w:iCs/>
          <w:lang w:eastAsia="pl-PL"/>
        </w:rPr>
        <w:t xml:space="preserve">Wykonawca </w:t>
      </w:r>
      <w:r w:rsidRPr="002A458D">
        <w:rPr>
          <w:rFonts w:eastAsia="Times New Roman" w:cs="Times New Roman"/>
          <w:iCs/>
          <w:lang w:eastAsia="pl-PL"/>
        </w:rPr>
        <w:t xml:space="preserve">wymieni uszkodzone urządzenie na nowe, wolne od wad. </w:t>
      </w:r>
    </w:p>
    <w:p w14:paraId="25124E28" w14:textId="199F6A35" w:rsidR="00D80247" w:rsidRPr="002A458D" w:rsidRDefault="00D80247" w:rsidP="004153FA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Wraz z powracającym z naprawy gwarancyjnej urządzeniem </w:t>
      </w:r>
      <w:r w:rsidR="00312724" w:rsidRPr="002A458D">
        <w:rPr>
          <w:rFonts w:eastAsia="Times New Roman" w:cs="Times New Roman"/>
          <w:iCs/>
          <w:lang w:eastAsia="pl-PL"/>
        </w:rPr>
        <w:t xml:space="preserve">Wykonawca </w:t>
      </w:r>
      <w:r w:rsidRPr="002A458D">
        <w:rPr>
          <w:rFonts w:eastAsia="Times New Roman" w:cs="Times New Roman"/>
          <w:iCs/>
          <w:lang w:eastAsia="pl-PL"/>
        </w:rPr>
        <w:t xml:space="preserve">dostarczy nowe, aktualne </w:t>
      </w:r>
      <w:r w:rsidR="00073CAF" w:rsidRPr="002A458D">
        <w:rPr>
          <w:rFonts w:eastAsia="Times New Roman" w:cs="Times New Roman"/>
          <w:iCs/>
          <w:lang w:eastAsia="pl-PL"/>
        </w:rPr>
        <w:t xml:space="preserve">akredytowane </w:t>
      </w:r>
      <w:r w:rsidRPr="002A458D">
        <w:rPr>
          <w:rFonts w:eastAsia="Times New Roman" w:cs="Times New Roman"/>
          <w:iCs/>
          <w:lang w:eastAsia="pl-PL"/>
        </w:rPr>
        <w:t xml:space="preserve">świadectwo jego wzorcowania (o ile dotyczy). W przypadku naprawy powodującej konieczność rozszczelnienia komory ekranującej, po jej zakończeniu </w:t>
      </w:r>
      <w:r w:rsidR="00312724" w:rsidRPr="002A458D">
        <w:rPr>
          <w:rFonts w:eastAsia="Times New Roman" w:cs="Times New Roman"/>
          <w:iCs/>
          <w:lang w:eastAsia="pl-PL"/>
        </w:rPr>
        <w:t xml:space="preserve">Wykonawca </w:t>
      </w:r>
      <w:r w:rsidRPr="002A458D">
        <w:rPr>
          <w:rFonts w:eastAsia="Times New Roman" w:cs="Times New Roman"/>
          <w:iCs/>
          <w:lang w:eastAsia="pl-PL"/>
        </w:rPr>
        <w:t xml:space="preserve">przywróci komorę do jej stanu pierwotnego i wykona pomiar szczelności i skuteczności ekranowania komory potwierdzający utrzymanie skuteczności ekranowania na wymaganym poziomie w założonym paśmie częstotliwości. </w:t>
      </w:r>
    </w:p>
    <w:p w14:paraId="4A4D2561" w14:textId="20DECF3A" w:rsidR="00D80247" w:rsidRPr="002A458D" w:rsidRDefault="00D80247" w:rsidP="004153FA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Gwarancja ulega przedłużeniu o czas od zgłoszenia żądania naprawy gwarancyjnej do czasu przyjęcia urządzenia przez Zamawiającego po powrocie z naprawy </w:t>
      </w:r>
      <w:r w:rsidR="00221D30" w:rsidRPr="002A458D">
        <w:rPr>
          <w:rFonts w:eastAsia="Times New Roman" w:cs="Times New Roman"/>
          <w:iCs/>
          <w:lang w:eastAsia="pl-PL"/>
        </w:rPr>
        <w:t xml:space="preserve">i z wykonaniem wzorcowania, o ile takie jest wymagane </w:t>
      </w:r>
      <w:r w:rsidRPr="002A458D">
        <w:rPr>
          <w:rFonts w:eastAsia="Times New Roman" w:cs="Times New Roman"/>
          <w:iCs/>
          <w:lang w:eastAsia="pl-PL"/>
        </w:rPr>
        <w:t xml:space="preserve">lub o czas do zakończenia naprawy na miejscu. </w:t>
      </w:r>
    </w:p>
    <w:p w14:paraId="0C9FD3B5" w14:textId="69A9F39F" w:rsidR="00D80247" w:rsidRPr="002A458D" w:rsidRDefault="00D80247" w:rsidP="004153FA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 </w:t>
      </w:r>
      <w:r w:rsidR="00312724" w:rsidRPr="002A458D">
        <w:rPr>
          <w:rFonts w:eastAsia="Times New Roman" w:cs="Times New Roman"/>
          <w:iCs/>
          <w:lang w:eastAsia="pl-PL"/>
        </w:rPr>
        <w:t xml:space="preserve">Wykonawca </w:t>
      </w:r>
      <w:r w:rsidRPr="002A458D">
        <w:rPr>
          <w:rFonts w:eastAsia="Times New Roman" w:cs="Times New Roman"/>
          <w:iCs/>
          <w:lang w:eastAsia="pl-PL"/>
        </w:rPr>
        <w:t xml:space="preserve">zobowiązuje się do zapewnienia ciągłości serwisu gwarancyjnego w wypadku zakończenia działalności swojego przedsiębiorstwa w okresie, na który została udzielona gwarancja. </w:t>
      </w:r>
    </w:p>
    <w:p w14:paraId="3956175A" w14:textId="37F40AA1" w:rsidR="008B5AF0" w:rsidRDefault="00D80247" w:rsidP="004153FA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 </w:t>
      </w:r>
      <w:r w:rsidR="00312724" w:rsidRPr="002A458D">
        <w:rPr>
          <w:rFonts w:eastAsia="Times New Roman" w:cs="Times New Roman"/>
          <w:iCs/>
          <w:lang w:eastAsia="pl-PL"/>
        </w:rPr>
        <w:t xml:space="preserve">Wykonawca </w:t>
      </w:r>
      <w:r w:rsidRPr="002A458D">
        <w:rPr>
          <w:rFonts w:eastAsia="Times New Roman" w:cs="Times New Roman"/>
          <w:iCs/>
          <w:lang w:eastAsia="pl-PL"/>
        </w:rPr>
        <w:t>zapewni możliwość realizacji serwisu pogwarancyjnego, świadczone</w:t>
      </w:r>
      <w:r w:rsidRPr="00480E9F">
        <w:rPr>
          <w:rFonts w:eastAsia="Times New Roman" w:cs="Times New Roman"/>
          <w:iCs/>
          <w:lang w:eastAsia="pl-PL"/>
        </w:rPr>
        <w:t>go na podstawie odrębnej umowy określającej zasady i koszty usług pogwarancyjnych, przez okres co najmniej 10 lat od zakończenia okresu gwarancji.</w:t>
      </w:r>
    </w:p>
    <w:p w14:paraId="335A23D1" w14:textId="6F2173B6" w:rsidR="008E0F5A" w:rsidRDefault="008E0F5A" w:rsidP="008E0F5A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74D522B2" w14:textId="72303B56" w:rsidR="008E0F5A" w:rsidRPr="00C92318" w:rsidRDefault="008E0F5A" w:rsidP="004153FA">
      <w:pPr>
        <w:pStyle w:val="Nagwek1"/>
        <w:numPr>
          <w:ilvl w:val="0"/>
          <w:numId w:val="67"/>
        </w:numPr>
        <w:rPr>
          <w:rFonts w:eastAsia="Times New Roman"/>
          <w:lang w:eastAsia="pl-PL"/>
        </w:rPr>
      </w:pPr>
      <w:bookmarkStart w:id="273" w:name="_Toc109122224"/>
      <w:r w:rsidRPr="00D14AA1">
        <w:rPr>
          <w:rFonts w:eastAsia="Times New Roman"/>
          <w:lang w:eastAsia="pl-PL"/>
        </w:rPr>
        <w:t>Wymagania dotyczące dokumentacji powykonawczej</w:t>
      </w:r>
      <w:bookmarkEnd w:id="273"/>
      <w:r w:rsidRPr="00D80247">
        <w:rPr>
          <w:rFonts w:eastAsia="Times New Roman"/>
          <w:lang w:eastAsia="pl-PL"/>
        </w:rPr>
        <w:t xml:space="preserve"> </w:t>
      </w:r>
    </w:p>
    <w:p w14:paraId="71610334" w14:textId="77777777" w:rsidR="008E0F5A" w:rsidRPr="008E0F5A" w:rsidRDefault="008E0F5A" w:rsidP="008E0F5A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07548E17" w14:textId="341BE095" w:rsidR="00D14AA1" w:rsidRPr="00D14AA1" w:rsidRDefault="00B61E06" w:rsidP="00D14AA1">
      <w:pPr>
        <w:spacing w:after="0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1.</w:t>
      </w:r>
      <w:r w:rsidR="00D14AA1" w:rsidRPr="00D14AA1">
        <w:rPr>
          <w:rFonts w:eastAsia="Times New Roman" w:cs="Times New Roman"/>
          <w:iCs/>
          <w:lang w:eastAsia="pl-PL"/>
        </w:rPr>
        <w:tab/>
        <w:t xml:space="preserve">Dokumentacje powykonawcze </w:t>
      </w:r>
      <w:r w:rsidR="00B8691C">
        <w:rPr>
          <w:rFonts w:eastAsia="Times New Roman" w:cs="Times New Roman"/>
          <w:iCs/>
          <w:lang w:eastAsia="pl-PL"/>
        </w:rPr>
        <w:t xml:space="preserve">dotyczącej kompletnej </w:t>
      </w:r>
      <w:r w:rsidR="0029588E" w:rsidRPr="003D1675">
        <w:rPr>
          <w:rFonts w:eastAsia="Times New Roman" w:cs="Times New Roman"/>
          <w:b/>
          <w:iCs/>
          <w:lang w:eastAsia="pl-PL"/>
        </w:rPr>
        <w:t xml:space="preserve">Komory </w:t>
      </w:r>
      <w:proofErr w:type="spellStart"/>
      <w:r w:rsidR="0029588E">
        <w:rPr>
          <w:rFonts w:eastAsia="Times New Roman" w:cs="Times New Roman"/>
          <w:b/>
          <w:iCs/>
          <w:lang w:eastAsia="pl-PL"/>
        </w:rPr>
        <w:t>bezodbiciowej</w:t>
      </w:r>
      <w:proofErr w:type="spellEnd"/>
      <w:r w:rsidR="0029588E">
        <w:rPr>
          <w:rFonts w:eastAsia="Times New Roman" w:cs="Times New Roman"/>
          <w:b/>
          <w:iCs/>
          <w:lang w:eastAsia="pl-PL"/>
        </w:rPr>
        <w:t xml:space="preserve"> </w:t>
      </w:r>
      <w:r w:rsidR="0029588E" w:rsidRPr="003D1675">
        <w:rPr>
          <w:rFonts w:eastAsia="Times New Roman" w:cs="Times New Roman"/>
          <w:b/>
          <w:iCs/>
          <w:lang w:eastAsia="pl-PL"/>
        </w:rPr>
        <w:t>hybrydowej 10m</w:t>
      </w:r>
      <w:r w:rsidR="0029588E">
        <w:rPr>
          <w:rFonts w:eastAsia="Times New Roman" w:cs="Times New Roman"/>
          <w:b/>
          <w:iCs/>
          <w:lang w:eastAsia="pl-PL"/>
        </w:rPr>
        <w:t xml:space="preserve"> </w:t>
      </w:r>
      <w:r w:rsidR="00D14AA1" w:rsidRPr="000E1E09">
        <w:rPr>
          <w:rFonts w:eastAsia="Times New Roman" w:cs="Times New Roman"/>
          <w:iCs/>
          <w:lang w:eastAsia="pl-PL"/>
        </w:rPr>
        <w:t>powinny być dostarczon</w:t>
      </w:r>
      <w:r w:rsidR="000E1E09">
        <w:rPr>
          <w:rFonts w:eastAsia="Times New Roman" w:cs="Times New Roman"/>
          <w:iCs/>
          <w:lang w:eastAsia="pl-PL"/>
        </w:rPr>
        <w:t>e</w:t>
      </w:r>
      <w:r w:rsidR="00D14AA1" w:rsidRPr="000E1E09">
        <w:rPr>
          <w:rFonts w:eastAsia="Times New Roman" w:cs="Times New Roman"/>
          <w:iCs/>
          <w:lang w:eastAsia="pl-PL"/>
        </w:rPr>
        <w:t xml:space="preserve"> w języku polskim.</w:t>
      </w:r>
      <w:r w:rsidR="00D14AA1" w:rsidRPr="00D14AA1">
        <w:rPr>
          <w:rFonts w:eastAsia="Times New Roman" w:cs="Times New Roman"/>
          <w:iCs/>
          <w:lang w:eastAsia="pl-PL"/>
        </w:rPr>
        <w:t xml:space="preserve"> </w:t>
      </w:r>
    </w:p>
    <w:p w14:paraId="51DBB1B7" w14:textId="4B01B643" w:rsidR="00D14AA1" w:rsidRPr="00D14AA1" w:rsidRDefault="00B61E06" w:rsidP="00D14AA1">
      <w:pPr>
        <w:spacing w:after="0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2.</w:t>
      </w:r>
      <w:r w:rsidR="00D14AA1" w:rsidRPr="00D14AA1">
        <w:rPr>
          <w:rFonts w:eastAsia="Times New Roman" w:cs="Times New Roman"/>
          <w:iCs/>
          <w:lang w:eastAsia="pl-PL"/>
        </w:rPr>
        <w:tab/>
        <w:t xml:space="preserve">Dokumentacje powinny zawierać szczegółowy wykaz elementów wchodzących w skład </w:t>
      </w:r>
      <w:r w:rsidR="0029588E" w:rsidRPr="003D1675">
        <w:rPr>
          <w:rFonts w:eastAsia="Times New Roman" w:cs="Times New Roman"/>
          <w:b/>
          <w:iCs/>
          <w:lang w:eastAsia="pl-PL"/>
        </w:rPr>
        <w:t xml:space="preserve">Komory </w:t>
      </w:r>
      <w:proofErr w:type="spellStart"/>
      <w:r w:rsidR="0029588E">
        <w:rPr>
          <w:rFonts w:eastAsia="Times New Roman" w:cs="Times New Roman"/>
          <w:b/>
          <w:iCs/>
          <w:lang w:eastAsia="pl-PL"/>
        </w:rPr>
        <w:t>bezodbiciowej</w:t>
      </w:r>
      <w:proofErr w:type="spellEnd"/>
      <w:r w:rsidR="0029588E">
        <w:rPr>
          <w:rFonts w:eastAsia="Times New Roman" w:cs="Times New Roman"/>
          <w:b/>
          <w:iCs/>
          <w:lang w:eastAsia="pl-PL"/>
        </w:rPr>
        <w:t xml:space="preserve"> </w:t>
      </w:r>
      <w:r w:rsidR="0029588E" w:rsidRPr="003D1675">
        <w:rPr>
          <w:rFonts w:eastAsia="Times New Roman" w:cs="Times New Roman"/>
          <w:b/>
          <w:iCs/>
          <w:lang w:eastAsia="pl-PL"/>
        </w:rPr>
        <w:t>hybrydowej 10m</w:t>
      </w:r>
      <w:r w:rsidR="00D14AA1" w:rsidRPr="00D14AA1">
        <w:rPr>
          <w:rFonts w:eastAsia="Times New Roman" w:cs="Times New Roman"/>
          <w:iCs/>
          <w:lang w:eastAsia="pl-PL"/>
        </w:rPr>
        <w:t xml:space="preserve">, schematy połączeń energetycznych, schematy połączeń torów sygnałowych i sterujących oraz wszystkich innych instalacji, a także połączenia instalacji </w:t>
      </w:r>
      <w:r w:rsidR="006C26A9">
        <w:rPr>
          <w:rFonts w:eastAsia="Times New Roman" w:cs="Times New Roman"/>
          <w:iCs/>
          <w:lang w:eastAsia="pl-PL"/>
        </w:rPr>
        <w:t xml:space="preserve">komory hybrydowej </w:t>
      </w:r>
      <w:r w:rsidR="006C26A9" w:rsidRPr="00D14AA1">
        <w:rPr>
          <w:rFonts w:eastAsia="Times New Roman" w:cs="Times New Roman"/>
          <w:iCs/>
          <w:lang w:eastAsia="pl-PL"/>
        </w:rPr>
        <w:t xml:space="preserve"> </w:t>
      </w:r>
      <w:r w:rsidR="00D14AA1" w:rsidRPr="00D14AA1">
        <w:rPr>
          <w:rFonts w:eastAsia="Times New Roman" w:cs="Times New Roman"/>
          <w:iCs/>
          <w:lang w:eastAsia="pl-PL"/>
        </w:rPr>
        <w:t>i pomieszczeń dodatkowych z instalacją budynk</w:t>
      </w:r>
      <w:r w:rsidR="00844EAE">
        <w:rPr>
          <w:rFonts w:eastAsia="Times New Roman" w:cs="Times New Roman"/>
          <w:iCs/>
          <w:lang w:eastAsia="pl-PL"/>
        </w:rPr>
        <w:t>u,</w:t>
      </w:r>
      <w:r w:rsidR="00D14AA1" w:rsidRPr="00D14AA1">
        <w:rPr>
          <w:rFonts w:eastAsia="Times New Roman" w:cs="Times New Roman"/>
          <w:iCs/>
          <w:lang w:eastAsia="pl-PL"/>
        </w:rPr>
        <w:t xml:space="preserve"> w który</w:t>
      </w:r>
      <w:r w:rsidR="00844EAE">
        <w:rPr>
          <w:rFonts w:eastAsia="Times New Roman" w:cs="Times New Roman"/>
          <w:iCs/>
          <w:lang w:eastAsia="pl-PL"/>
        </w:rPr>
        <w:t>m</w:t>
      </w:r>
      <w:r w:rsidR="00D14AA1" w:rsidRPr="00D14AA1">
        <w:rPr>
          <w:rFonts w:eastAsia="Times New Roman" w:cs="Times New Roman"/>
          <w:iCs/>
          <w:lang w:eastAsia="pl-PL"/>
        </w:rPr>
        <w:t xml:space="preserve"> są one umiejscowione. </w:t>
      </w:r>
    </w:p>
    <w:p w14:paraId="743D9D82" w14:textId="0A28A813" w:rsidR="00D14AA1" w:rsidRPr="00D14AA1" w:rsidRDefault="00D14AA1" w:rsidP="00D14AA1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D14AA1">
        <w:rPr>
          <w:rFonts w:eastAsia="Times New Roman" w:cs="Times New Roman"/>
          <w:iCs/>
          <w:lang w:eastAsia="pl-PL"/>
        </w:rPr>
        <w:t>3</w:t>
      </w:r>
      <w:r w:rsidR="00B61E06">
        <w:rPr>
          <w:rFonts w:eastAsia="Times New Roman" w:cs="Times New Roman"/>
          <w:iCs/>
          <w:lang w:eastAsia="pl-PL"/>
        </w:rPr>
        <w:t>.</w:t>
      </w:r>
      <w:r w:rsidRPr="00D14AA1">
        <w:rPr>
          <w:rFonts w:eastAsia="Times New Roman" w:cs="Times New Roman"/>
          <w:iCs/>
          <w:lang w:eastAsia="pl-PL"/>
        </w:rPr>
        <w:tab/>
        <w:t xml:space="preserve">Ponadto dokumentacje powinny zawierać (w języku polskim lub angielskim): </w:t>
      </w:r>
    </w:p>
    <w:p w14:paraId="7AD070DF" w14:textId="06C78108" w:rsidR="00D14AA1" w:rsidRPr="00D14AA1" w:rsidRDefault="00D14AA1" w:rsidP="00A7745F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D14AA1">
        <w:rPr>
          <w:rFonts w:eastAsia="Times New Roman" w:cs="Times New Roman"/>
          <w:iCs/>
          <w:lang w:eastAsia="pl-PL"/>
        </w:rPr>
        <w:t xml:space="preserve">instrukcje obsługi poszczególnych elementów wchodzących w skład </w:t>
      </w:r>
      <w:r w:rsidR="0029588E" w:rsidRPr="003D1675">
        <w:rPr>
          <w:rFonts w:eastAsia="Times New Roman" w:cs="Times New Roman"/>
          <w:b/>
          <w:iCs/>
          <w:lang w:eastAsia="pl-PL"/>
        </w:rPr>
        <w:t xml:space="preserve">Komory </w:t>
      </w:r>
      <w:proofErr w:type="spellStart"/>
      <w:r w:rsidR="0029588E">
        <w:rPr>
          <w:rFonts w:eastAsia="Times New Roman" w:cs="Times New Roman"/>
          <w:b/>
          <w:iCs/>
          <w:lang w:eastAsia="pl-PL"/>
        </w:rPr>
        <w:t>bezodbiciowej</w:t>
      </w:r>
      <w:proofErr w:type="spellEnd"/>
      <w:r w:rsidR="0029588E">
        <w:rPr>
          <w:rFonts w:eastAsia="Times New Roman" w:cs="Times New Roman"/>
          <w:b/>
          <w:iCs/>
          <w:lang w:eastAsia="pl-PL"/>
        </w:rPr>
        <w:t xml:space="preserve"> </w:t>
      </w:r>
      <w:r w:rsidR="0029588E" w:rsidRPr="003D1675">
        <w:rPr>
          <w:rFonts w:eastAsia="Times New Roman" w:cs="Times New Roman"/>
          <w:b/>
          <w:iCs/>
          <w:lang w:eastAsia="pl-PL"/>
        </w:rPr>
        <w:t>hybrydowej 10m</w:t>
      </w:r>
      <w:r w:rsidR="003414AC">
        <w:rPr>
          <w:rFonts w:eastAsia="Times New Roman" w:cs="Times New Roman"/>
          <w:iCs/>
          <w:lang w:eastAsia="pl-PL"/>
        </w:rPr>
        <w:t>,</w:t>
      </w:r>
    </w:p>
    <w:p w14:paraId="2987038A" w14:textId="5BDCB062" w:rsidR="00D14AA1" w:rsidRPr="00D14AA1" w:rsidRDefault="00D14AA1" w:rsidP="00A7745F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D14AA1">
        <w:rPr>
          <w:rFonts w:eastAsia="Times New Roman" w:cs="Times New Roman"/>
          <w:iCs/>
          <w:lang w:eastAsia="pl-PL"/>
        </w:rPr>
        <w:t xml:space="preserve">instrukcje obsługi </w:t>
      </w:r>
      <w:r w:rsidR="006D6692">
        <w:rPr>
          <w:rFonts w:eastAsia="Times New Roman" w:cs="Times New Roman"/>
          <w:iCs/>
          <w:lang w:eastAsia="pl-PL"/>
        </w:rPr>
        <w:t xml:space="preserve">wszystkich dostarczonych </w:t>
      </w:r>
      <w:r w:rsidRPr="00D14AA1">
        <w:rPr>
          <w:rFonts w:eastAsia="Times New Roman" w:cs="Times New Roman"/>
          <w:iCs/>
          <w:lang w:eastAsia="pl-PL"/>
        </w:rPr>
        <w:t>urządzeń</w:t>
      </w:r>
      <w:r w:rsidR="003414AC">
        <w:rPr>
          <w:rFonts w:eastAsia="Times New Roman" w:cs="Times New Roman"/>
          <w:iCs/>
          <w:lang w:eastAsia="pl-PL"/>
        </w:rPr>
        <w:t>,</w:t>
      </w:r>
    </w:p>
    <w:p w14:paraId="3B9F8798" w14:textId="0E33536E" w:rsidR="00D14AA1" w:rsidRPr="00D14AA1" w:rsidRDefault="00D14AA1" w:rsidP="00A7745F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D14AA1">
        <w:rPr>
          <w:rFonts w:eastAsia="Times New Roman" w:cs="Times New Roman"/>
          <w:iCs/>
          <w:lang w:eastAsia="pl-PL"/>
        </w:rPr>
        <w:t xml:space="preserve">kompletny wykaz komend do zdalnego sterowania urządzeniami wchodzącymi w skład systemu pomiarowego wraz z ich szczegółowym opisem i przykładami zastosowania. </w:t>
      </w:r>
    </w:p>
    <w:p w14:paraId="7221B07A" w14:textId="150FB851" w:rsidR="00D14AA1" w:rsidRPr="00D14AA1" w:rsidRDefault="00D14AA1" w:rsidP="00D14AA1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D14AA1">
        <w:rPr>
          <w:rFonts w:eastAsia="Times New Roman" w:cs="Times New Roman"/>
          <w:iCs/>
          <w:lang w:eastAsia="pl-PL"/>
        </w:rPr>
        <w:t>4</w:t>
      </w:r>
      <w:r w:rsidR="00B61E06">
        <w:rPr>
          <w:rFonts w:eastAsia="Times New Roman" w:cs="Times New Roman"/>
          <w:iCs/>
          <w:lang w:eastAsia="pl-PL"/>
        </w:rPr>
        <w:t>.</w:t>
      </w:r>
      <w:r w:rsidRPr="00D14AA1">
        <w:rPr>
          <w:rFonts w:eastAsia="Times New Roman" w:cs="Times New Roman"/>
          <w:iCs/>
          <w:lang w:eastAsia="pl-PL"/>
        </w:rPr>
        <w:tab/>
        <w:t xml:space="preserve">Dokumentacje należy sporządzić w formie elektronicznej w dwóch formatach: </w:t>
      </w:r>
    </w:p>
    <w:p w14:paraId="117C257E" w14:textId="6B2BB8E1" w:rsidR="00D14AA1" w:rsidRPr="00D14AA1" w:rsidRDefault="00D14AA1" w:rsidP="00A7745F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D14AA1">
        <w:rPr>
          <w:rFonts w:eastAsia="Times New Roman" w:cs="Times New Roman"/>
          <w:iCs/>
          <w:lang w:eastAsia="pl-PL"/>
        </w:rPr>
        <w:t>na nośnikach elektronicznych (pliki PDF) oraz w formacie nadającym się do edytowania</w:t>
      </w:r>
      <w:r w:rsidR="004D3EF5">
        <w:rPr>
          <w:rFonts w:eastAsia="Times New Roman" w:cs="Times New Roman"/>
          <w:iCs/>
          <w:lang w:eastAsia="pl-PL"/>
        </w:rPr>
        <w:t xml:space="preserve"> </w:t>
      </w:r>
      <w:r w:rsidR="004D3EF5" w:rsidRPr="006D6692">
        <w:rPr>
          <w:rFonts w:eastAsia="Times New Roman" w:cs="Times New Roman"/>
          <w:iCs/>
          <w:lang w:eastAsia="pl-PL"/>
        </w:rPr>
        <w:t>(np.: MS WORD)</w:t>
      </w:r>
      <w:r w:rsidRPr="006D6692">
        <w:rPr>
          <w:rFonts w:eastAsia="Times New Roman" w:cs="Times New Roman"/>
          <w:iCs/>
          <w:lang w:eastAsia="pl-PL"/>
        </w:rPr>
        <w:t xml:space="preserve"> – </w:t>
      </w:r>
      <w:r w:rsidR="006D6692" w:rsidRPr="006D6692">
        <w:rPr>
          <w:rFonts w:eastAsia="Times New Roman" w:cs="Times New Roman"/>
          <w:iCs/>
          <w:lang w:eastAsia="pl-PL"/>
        </w:rPr>
        <w:t xml:space="preserve">tylko </w:t>
      </w:r>
      <w:r w:rsidRPr="006D6692">
        <w:rPr>
          <w:rFonts w:eastAsia="Times New Roman" w:cs="Times New Roman"/>
          <w:iCs/>
          <w:lang w:eastAsia="pl-PL"/>
        </w:rPr>
        <w:t xml:space="preserve">w przypadku dokumentacji powykonawczych </w:t>
      </w:r>
      <w:r w:rsidR="006C26A9">
        <w:rPr>
          <w:rFonts w:eastAsia="Times New Roman" w:cs="Times New Roman"/>
          <w:iCs/>
          <w:lang w:eastAsia="pl-PL"/>
        </w:rPr>
        <w:t xml:space="preserve">komory hybrydowej </w:t>
      </w:r>
      <w:r w:rsidR="00844EAE" w:rsidRPr="006D6692">
        <w:rPr>
          <w:rFonts w:eastAsia="Times New Roman" w:cs="Times New Roman"/>
          <w:iCs/>
          <w:lang w:eastAsia="pl-PL"/>
        </w:rPr>
        <w:t xml:space="preserve">SAC i FAR </w:t>
      </w:r>
      <w:r w:rsidRPr="006D6692">
        <w:rPr>
          <w:rFonts w:eastAsia="Times New Roman" w:cs="Times New Roman"/>
          <w:iCs/>
          <w:lang w:eastAsia="pl-PL"/>
        </w:rPr>
        <w:t>i pomieszczeń dodatkowych</w:t>
      </w:r>
      <w:r w:rsidR="00125B1E" w:rsidRPr="006D6692">
        <w:rPr>
          <w:rFonts w:eastAsia="Times New Roman" w:cs="Times New Roman"/>
          <w:iCs/>
          <w:lang w:eastAsia="pl-PL"/>
        </w:rPr>
        <w:t xml:space="preserve"> oraz systemu NF</w:t>
      </w:r>
      <w:r w:rsidR="00A61825">
        <w:rPr>
          <w:rFonts w:eastAsia="Times New Roman" w:cs="Times New Roman"/>
          <w:iCs/>
          <w:lang w:eastAsia="pl-PL"/>
        </w:rPr>
        <w:t>M</w:t>
      </w:r>
      <w:r w:rsidR="00125B1E" w:rsidRPr="006D6692">
        <w:rPr>
          <w:rFonts w:eastAsia="Times New Roman" w:cs="Times New Roman"/>
          <w:iCs/>
          <w:lang w:eastAsia="pl-PL"/>
        </w:rPr>
        <w:t>S</w:t>
      </w:r>
      <w:r w:rsidR="003414AC">
        <w:rPr>
          <w:rFonts w:eastAsia="Times New Roman" w:cs="Times New Roman"/>
          <w:iCs/>
          <w:lang w:eastAsia="pl-PL"/>
        </w:rPr>
        <w:t>,</w:t>
      </w:r>
    </w:p>
    <w:p w14:paraId="62B71F46" w14:textId="0F472C48" w:rsidR="00D14AA1" w:rsidRPr="00D14AA1" w:rsidRDefault="00D14AA1" w:rsidP="00A7745F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D14AA1">
        <w:rPr>
          <w:rFonts w:eastAsia="Times New Roman" w:cs="Times New Roman"/>
          <w:iCs/>
          <w:lang w:eastAsia="pl-PL"/>
        </w:rPr>
        <w:lastRenderedPageBreak/>
        <w:t xml:space="preserve">na nośnikach elektronicznych (pliki PDF z możliwością </w:t>
      </w:r>
      <w:r w:rsidR="006D6692">
        <w:rPr>
          <w:rFonts w:eastAsia="Times New Roman" w:cs="Times New Roman"/>
          <w:iCs/>
          <w:lang w:eastAsia="pl-PL"/>
        </w:rPr>
        <w:t>przeszukiwania dokumentów</w:t>
      </w:r>
      <w:r w:rsidRPr="00D14AA1">
        <w:rPr>
          <w:rFonts w:eastAsia="Times New Roman" w:cs="Times New Roman"/>
          <w:iCs/>
          <w:lang w:eastAsia="pl-PL"/>
        </w:rPr>
        <w:t xml:space="preserve"> – nie</w:t>
      </w:r>
      <w:r w:rsidR="006D6692">
        <w:rPr>
          <w:rFonts w:eastAsia="Times New Roman" w:cs="Times New Roman"/>
          <w:iCs/>
          <w:lang w:eastAsia="pl-PL"/>
        </w:rPr>
        <w:t xml:space="preserve"> może to być</w:t>
      </w:r>
      <w:r w:rsidRPr="00D14AA1">
        <w:rPr>
          <w:rFonts w:eastAsia="Times New Roman" w:cs="Times New Roman"/>
          <w:iCs/>
          <w:lang w:eastAsia="pl-PL"/>
        </w:rPr>
        <w:t xml:space="preserve"> PDF ze skan</w:t>
      </w:r>
      <w:r w:rsidR="006D6692">
        <w:rPr>
          <w:rFonts w:eastAsia="Times New Roman" w:cs="Times New Roman"/>
          <w:iCs/>
          <w:lang w:eastAsia="pl-PL"/>
        </w:rPr>
        <w:t>em graficznym</w:t>
      </w:r>
      <w:r w:rsidRPr="00D14AA1">
        <w:rPr>
          <w:rFonts w:eastAsia="Times New Roman" w:cs="Times New Roman"/>
          <w:iCs/>
          <w:lang w:eastAsia="pl-PL"/>
        </w:rPr>
        <w:t xml:space="preserve"> dokumentów)</w:t>
      </w:r>
      <w:r w:rsidR="006D6692">
        <w:rPr>
          <w:rFonts w:eastAsia="Times New Roman" w:cs="Times New Roman"/>
          <w:iCs/>
          <w:lang w:eastAsia="pl-PL"/>
        </w:rPr>
        <w:t>. W</w:t>
      </w:r>
      <w:r w:rsidRPr="00D14AA1">
        <w:rPr>
          <w:rFonts w:eastAsia="Times New Roman" w:cs="Times New Roman"/>
          <w:iCs/>
          <w:lang w:eastAsia="pl-PL"/>
        </w:rPr>
        <w:t xml:space="preserve"> przypadku standardowych instrukcji obsługi i specyfikacji urządzeń oraz podzespołów wchodzących w skład wyposażenia </w:t>
      </w:r>
      <w:r w:rsidR="006C26A9">
        <w:rPr>
          <w:rFonts w:eastAsia="Times New Roman" w:cs="Times New Roman"/>
          <w:iCs/>
          <w:lang w:eastAsia="pl-PL"/>
        </w:rPr>
        <w:t xml:space="preserve">komory hybrydowej </w:t>
      </w:r>
      <w:r w:rsidR="00844EAE">
        <w:rPr>
          <w:rFonts w:eastAsia="Times New Roman" w:cs="Times New Roman"/>
          <w:iCs/>
          <w:lang w:eastAsia="pl-PL"/>
        </w:rPr>
        <w:t>SAC i FAR</w:t>
      </w:r>
      <w:r w:rsidR="00844EAE" w:rsidRPr="00D14AA1">
        <w:rPr>
          <w:rFonts w:eastAsia="Times New Roman" w:cs="Times New Roman"/>
          <w:iCs/>
          <w:lang w:eastAsia="pl-PL"/>
        </w:rPr>
        <w:t xml:space="preserve"> </w:t>
      </w:r>
      <w:r w:rsidRPr="00D14AA1">
        <w:rPr>
          <w:rFonts w:eastAsia="Times New Roman" w:cs="Times New Roman"/>
          <w:iCs/>
          <w:lang w:eastAsia="pl-PL"/>
        </w:rPr>
        <w:t>i pomieszczeń dodatkowych</w:t>
      </w:r>
      <w:r w:rsidR="00125B1E">
        <w:rPr>
          <w:rFonts w:eastAsia="Times New Roman" w:cs="Times New Roman"/>
          <w:iCs/>
          <w:lang w:eastAsia="pl-PL"/>
        </w:rPr>
        <w:t xml:space="preserve"> oraz systemu NF</w:t>
      </w:r>
      <w:r w:rsidR="00A61825">
        <w:rPr>
          <w:rFonts w:eastAsia="Times New Roman" w:cs="Times New Roman"/>
          <w:iCs/>
          <w:lang w:eastAsia="pl-PL"/>
        </w:rPr>
        <w:t>M</w:t>
      </w:r>
      <w:r w:rsidR="00125B1E">
        <w:rPr>
          <w:rFonts w:eastAsia="Times New Roman" w:cs="Times New Roman"/>
          <w:iCs/>
          <w:lang w:eastAsia="pl-PL"/>
        </w:rPr>
        <w:t>S</w:t>
      </w:r>
      <w:r w:rsidR="006D6692">
        <w:rPr>
          <w:rFonts w:eastAsia="Times New Roman" w:cs="Times New Roman"/>
          <w:iCs/>
          <w:lang w:eastAsia="pl-PL"/>
        </w:rPr>
        <w:t xml:space="preserve"> dopuszczalny jest oryginalny format dokumentów</w:t>
      </w:r>
      <w:r w:rsidRPr="00D14AA1">
        <w:rPr>
          <w:rFonts w:eastAsia="Times New Roman" w:cs="Times New Roman"/>
          <w:iCs/>
          <w:lang w:eastAsia="pl-PL"/>
        </w:rPr>
        <w:t xml:space="preserve">. </w:t>
      </w:r>
    </w:p>
    <w:p w14:paraId="2637ABBB" w14:textId="1216E3D7" w:rsidR="00D14AA1" w:rsidRPr="00D14AA1" w:rsidRDefault="00D14AA1" w:rsidP="00D14AA1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D14AA1">
        <w:rPr>
          <w:rFonts w:eastAsia="Times New Roman" w:cs="Times New Roman"/>
          <w:iCs/>
          <w:lang w:eastAsia="pl-PL"/>
        </w:rPr>
        <w:t>5</w:t>
      </w:r>
      <w:r w:rsidR="00B61E06">
        <w:rPr>
          <w:rFonts w:eastAsia="Times New Roman" w:cs="Times New Roman"/>
          <w:iCs/>
          <w:lang w:eastAsia="pl-PL"/>
        </w:rPr>
        <w:t>.</w:t>
      </w:r>
      <w:r w:rsidRPr="00D14AA1">
        <w:rPr>
          <w:rFonts w:eastAsia="Times New Roman" w:cs="Times New Roman"/>
          <w:iCs/>
          <w:lang w:eastAsia="pl-PL"/>
        </w:rPr>
        <w:tab/>
        <w:t xml:space="preserve">Dokumentacje w postaci elektronicznej powinny być dostarczone na </w:t>
      </w:r>
      <w:r w:rsidR="002D39AC">
        <w:rPr>
          <w:rFonts w:eastAsia="Times New Roman" w:cs="Times New Roman"/>
          <w:iCs/>
          <w:lang w:eastAsia="pl-PL"/>
        </w:rPr>
        <w:t>nośniku pamięci USB</w:t>
      </w:r>
      <w:r w:rsidRPr="00D14AA1">
        <w:rPr>
          <w:rFonts w:eastAsia="Times New Roman" w:cs="Times New Roman"/>
          <w:iCs/>
          <w:lang w:eastAsia="pl-PL"/>
        </w:rPr>
        <w:t xml:space="preserve">. </w:t>
      </w:r>
    </w:p>
    <w:p w14:paraId="40C3DC9B" w14:textId="1B9DE309" w:rsidR="00D14AA1" w:rsidRPr="00D14AA1" w:rsidRDefault="00D14AA1" w:rsidP="00D14AA1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D14AA1">
        <w:rPr>
          <w:rFonts w:eastAsia="Times New Roman" w:cs="Times New Roman"/>
          <w:iCs/>
          <w:lang w:eastAsia="pl-PL"/>
        </w:rPr>
        <w:t>6</w:t>
      </w:r>
      <w:r w:rsidR="00B61E06">
        <w:rPr>
          <w:rFonts w:eastAsia="Times New Roman" w:cs="Times New Roman"/>
          <w:iCs/>
          <w:lang w:eastAsia="pl-PL"/>
        </w:rPr>
        <w:t>.</w:t>
      </w:r>
      <w:r w:rsidRPr="00D14AA1">
        <w:rPr>
          <w:rFonts w:eastAsia="Times New Roman" w:cs="Times New Roman"/>
          <w:iCs/>
          <w:lang w:eastAsia="pl-PL"/>
        </w:rPr>
        <w:tab/>
        <w:t xml:space="preserve">Zamawiający w terminie maksymalnie 10 dni roboczych od dnia dostarczenia każdego z kompletów dokumentacji dokona oceny otrzymanych materiałów. </w:t>
      </w:r>
    </w:p>
    <w:p w14:paraId="34F2FE93" w14:textId="48D56B92" w:rsidR="00D14AA1" w:rsidRPr="002A458D" w:rsidRDefault="00D14AA1" w:rsidP="00D14AA1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D14AA1">
        <w:rPr>
          <w:rFonts w:eastAsia="Times New Roman" w:cs="Times New Roman"/>
          <w:iCs/>
          <w:lang w:eastAsia="pl-PL"/>
        </w:rPr>
        <w:t>7</w:t>
      </w:r>
      <w:r w:rsidR="00B61E06">
        <w:rPr>
          <w:rFonts w:eastAsia="Times New Roman" w:cs="Times New Roman"/>
          <w:iCs/>
          <w:lang w:eastAsia="pl-PL"/>
        </w:rPr>
        <w:t>.</w:t>
      </w:r>
      <w:r w:rsidRPr="00D14AA1">
        <w:rPr>
          <w:rFonts w:eastAsia="Times New Roman" w:cs="Times New Roman"/>
          <w:iCs/>
          <w:lang w:eastAsia="pl-PL"/>
        </w:rPr>
        <w:tab/>
        <w:t xml:space="preserve">W przypadku stwierdzenia nieprawidłowości w przekazanych materiałach Zamawiający pisemnie poinformuje o </w:t>
      </w:r>
      <w:r w:rsidRPr="002A458D">
        <w:rPr>
          <w:rFonts w:eastAsia="Times New Roman" w:cs="Times New Roman"/>
          <w:iCs/>
          <w:lang w:eastAsia="pl-PL"/>
        </w:rPr>
        <w:t xml:space="preserve">tym </w:t>
      </w:r>
      <w:r w:rsidR="00CC7652" w:rsidRPr="002A458D">
        <w:rPr>
          <w:rFonts w:eastAsia="Times New Roman" w:cs="Times New Roman"/>
          <w:iCs/>
          <w:lang w:eastAsia="pl-PL"/>
        </w:rPr>
        <w:t xml:space="preserve"> Wykonawcę</w:t>
      </w:r>
      <w:r w:rsidRPr="002A458D">
        <w:rPr>
          <w:rFonts w:eastAsia="Times New Roman" w:cs="Times New Roman"/>
          <w:iCs/>
          <w:lang w:eastAsia="pl-PL"/>
        </w:rPr>
        <w:t xml:space="preserve">, który w terminie nie dłuższym niż 10 dni roboczych przekaże zakwestionowaną dokumentację poprawioną zgodnie z zaleceniami. </w:t>
      </w:r>
    </w:p>
    <w:p w14:paraId="691D2631" w14:textId="30E91C49" w:rsidR="00D14AA1" w:rsidRPr="002A458D" w:rsidRDefault="00D14AA1" w:rsidP="00D14AA1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8</w:t>
      </w:r>
      <w:r w:rsidR="00B61E06" w:rsidRPr="002A458D">
        <w:rPr>
          <w:rFonts w:eastAsia="Times New Roman" w:cs="Times New Roman"/>
          <w:iCs/>
          <w:lang w:eastAsia="pl-PL"/>
        </w:rPr>
        <w:t>.</w:t>
      </w:r>
      <w:r w:rsidRPr="002A458D">
        <w:rPr>
          <w:rFonts w:eastAsia="Times New Roman" w:cs="Times New Roman"/>
          <w:iCs/>
          <w:lang w:eastAsia="pl-PL"/>
        </w:rPr>
        <w:tab/>
        <w:t>Pozytywna ocena Dokumentacji jest elementem odbioru przedmiotu zamówienia</w:t>
      </w:r>
      <w:r w:rsidR="00FC4AB0" w:rsidRPr="002A458D">
        <w:rPr>
          <w:rFonts w:eastAsia="Times New Roman" w:cs="Times New Roman"/>
          <w:iCs/>
          <w:lang w:eastAsia="pl-PL"/>
        </w:rPr>
        <w:t xml:space="preserve"> w oparciu o uzgodniony protokół odbioru.</w:t>
      </w:r>
    </w:p>
    <w:p w14:paraId="16B4F9FB" w14:textId="37E6D4B9" w:rsidR="008E0F5A" w:rsidRPr="002A458D" w:rsidRDefault="008E0F5A" w:rsidP="00D14AA1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332BC5EA" w14:textId="3DF4C9C3" w:rsidR="008E0F5A" w:rsidRPr="002A458D" w:rsidRDefault="00B23771" w:rsidP="004153FA">
      <w:pPr>
        <w:pStyle w:val="Nagwek1"/>
        <w:numPr>
          <w:ilvl w:val="0"/>
          <w:numId w:val="67"/>
        </w:numPr>
        <w:rPr>
          <w:rFonts w:eastAsia="Times New Roman"/>
          <w:lang w:eastAsia="pl-PL"/>
        </w:rPr>
      </w:pPr>
      <w:bookmarkStart w:id="274" w:name="_Toc109122225"/>
      <w:r w:rsidRPr="002A458D">
        <w:rPr>
          <w:rFonts w:eastAsia="Times New Roman"/>
          <w:lang w:eastAsia="pl-PL"/>
        </w:rPr>
        <w:t>Wymagania ogólne dotyczące końcowego odbioru technicznego</w:t>
      </w:r>
      <w:bookmarkEnd w:id="274"/>
      <w:r w:rsidR="008E0F5A" w:rsidRPr="002A458D">
        <w:rPr>
          <w:rFonts w:eastAsia="Times New Roman"/>
          <w:lang w:eastAsia="pl-PL"/>
        </w:rPr>
        <w:t xml:space="preserve"> </w:t>
      </w:r>
    </w:p>
    <w:p w14:paraId="2D7B7C13" w14:textId="77777777" w:rsidR="008E0F5A" w:rsidRPr="002A458D" w:rsidRDefault="008E0F5A" w:rsidP="00D14AA1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59195815" w14:textId="077CD76B" w:rsidR="00D14AA1" w:rsidRPr="002A458D" w:rsidRDefault="00D14AA1" w:rsidP="00D14AA1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1</w:t>
      </w:r>
      <w:r w:rsidR="00B61E06" w:rsidRPr="002A458D">
        <w:rPr>
          <w:rFonts w:eastAsia="Times New Roman" w:cs="Times New Roman"/>
          <w:iCs/>
          <w:lang w:eastAsia="pl-PL"/>
        </w:rPr>
        <w:t>.</w:t>
      </w:r>
      <w:r w:rsidRPr="002A458D">
        <w:rPr>
          <w:rFonts w:eastAsia="Times New Roman" w:cs="Times New Roman"/>
          <w:iCs/>
          <w:lang w:eastAsia="pl-PL"/>
        </w:rPr>
        <w:tab/>
        <w:t xml:space="preserve">Komisję Odbioru powołuje Zamawiający. </w:t>
      </w:r>
    </w:p>
    <w:p w14:paraId="25DF8327" w14:textId="51F35611" w:rsidR="00D14AA1" w:rsidRPr="002A458D" w:rsidRDefault="00D14AA1" w:rsidP="003414AC">
      <w:pPr>
        <w:spacing w:after="0"/>
        <w:ind w:left="709" w:hanging="709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2</w:t>
      </w:r>
      <w:r w:rsidR="00B61E06" w:rsidRPr="002A458D">
        <w:rPr>
          <w:rFonts w:eastAsia="Times New Roman" w:cs="Times New Roman"/>
          <w:iCs/>
          <w:lang w:eastAsia="pl-PL"/>
        </w:rPr>
        <w:t>.</w:t>
      </w:r>
      <w:r w:rsidRPr="002A458D">
        <w:rPr>
          <w:rFonts w:eastAsia="Times New Roman" w:cs="Times New Roman"/>
          <w:iCs/>
          <w:lang w:eastAsia="pl-PL"/>
        </w:rPr>
        <w:tab/>
        <w:t>Odbiór zostanie dokonany p</w:t>
      </w:r>
      <w:r w:rsidR="002A458D" w:rsidRPr="002A458D">
        <w:rPr>
          <w:rFonts w:eastAsia="Times New Roman" w:cs="Times New Roman"/>
          <w:iCs/>
          <w:lang w:eastAsia="pl-PL"/>
        </w:rPr>
        <w:t>rzez Komisję Odbioru na wniosek</w:t>
      </w:r>
      <w:r w:rsidRPr="002A458D">
        <w:rPr>
          <w:rFonts w:eastAsia="Times New Roman" w:cs="Times New Roman"/>
          <w:iCs/>
          <w:lang w:eastAsia="pl-PL"/>
        </w:rPr>
        <w:t xml:space="preserve"> </w:t>
      </w:r>
      <w:r w:rsidR="00CC7652" w:rsidRPr="002A458D">
        <w:rPr>
          <w:rFonts w:eastAsia="Times New Roman" w:cs="Times New Roman"/>
          <w:iCs/>
          <w:lang w:eastAsia="pl-PL"/>
        </w:rPr>
        <w:t xml:space="preserve">Wykonawcy </w:t>
      </w:r>
      <w:r w:rsidRPr="002A458D">
        <w:rPr>
          <w:rFonts w:eastAsia="Times New Roman" w:cs="Times New Roman"/>
          <w:iCs/>
          <w:lang w:eastAsia="pl-PL"/>
        </w:rPr>
        <w:t xml:space="preserve">urządzenia, złożony do Zamawiającego na co najmniej 5 dni roboczych przed proponowanym terminem odbioru. </w:t>
      </w:r>
    </w:p>
    <w:p w14:paraId="0AB728B7" w14:textId="1563D12C" w:rsidR="00D14AA1" w:rsidRPr="002A458D" w:rsidRDefault="003414AC" w:rsidP="003414AC">
      <w:pPr>
        <w:spacing w:after="0"/>
        <w:ind w:left="709" w:hanging="709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3</w:t>
      </w:r>
      <w:r w:rsidR="00B61E06" w:rsidRPr="002A458D">
        <w:rPr>
          <w:rFonts w:eastAsia="Times New Roman" w:cs="Times New Roman"/>
          <w:iCs/>
          <w:lang w:eastAsia="pl-PL"/>
        </w:rPr>
        <w:t>.</w:t>
      </w:r>
      <w:r w:rsidR="00D14AA1" w:rsidRPr="002A458D">
        <w:rPr>
          <w:rFonts w:eastAsia="Times New Roman" w:cs="Times New Roman"/>
          <w:iCs/>
          <w:lang w:eastAsia="pl-PL"/>
        </w:rPr>
        <w:tab/>
        <w:t xml:space="preserve">Podczas odbioru ocenie będzie podlegać w szczególności zgodność dostawy z podpisaną </w:t>
      </w:r>
      <w:r w:rsidR="00365B91" w:rsidRPr="002A458D">
        <w:rPr>
          <w:rFonts w:eastAsia="Times New Roman" w:cs="Times New Roman"/>
          <w:iCs/>
          <w:lang w:eastAsia="pl-PL"/>
        </w:rPr>
        <w:t>U</w:t>
      </w:r>
      <w:r w:rsidR="00D14AA1" w:rsidRPr="002A458D">
        <w:rPr>
          <w:rFonts w:eastAsia="Times New Roman" w:cs="Times New Roman"/>
          <w:iCs/>
          <w:lang w:eastAsia="pl-PL"/>
        </w:rPr>
        <w:t xml:space="preserve">mową na podstawie: </w:t>
      </w:r>
    </w:p>
    <w:p w14:paraId="2FA1BB24" w14:textId="610B0164" w:rsidR="00D14AA1" w:rsidRPr="002A458D" w:rsidRDefault="00D14AA1" w:rsidP="00A7745F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podpisanego przez osobę upoważnioną ze strony Zamawiającego protokołu </w:t>
      </w:r>
      <w:r w:rsidR="00FB0EA3" w:rsidRPr="002A458D">
        <w:rPr>
          <w:rFonts w:eastAsia="Times New Roman" w:cs="Times New Roman"/>
          <w:iCs/>
          <w:lang w:eastAsia="pl-PL"/>
        </w:rPr>
        <w:t>odbioru</w:t>
      </w:r>
      <w:r w:rsidR="00462A4B" w:rsidRPr="002A458D">
        <w:rPr>
          <w:rFonts w:eastAsia="Times New Roman" w:cs="Times New Roman"/>
          <w:iCs/>
          <w:lang w:eastAsia="pl-PL"/>
        </w:rPr>
        <w:t>,</w:t>
      </w:r>
      <w:r w:rsidRPr="002A458D">
        <w:rPr>
          <w:rFonts w:eastAsia="Times New Roman" w:cs="Times New Roman"/>
          <w:iCs/>
          <w:lang w:eastAsia="pl-PL"/>
        </w:rPr>
        <w:t xml:space="preserve"> montażu</w:t>
      </w:r>
      <w:r w:rsidR="00462A4B" w:rsidRPr="002A458D">
        <w:rPr>
          <w:rFonts w:eastAsia="Times New Roman" w:cs="Times New Roman"/>
          <w:iCs/>
          <w:lang w:eastAsia="pl-PL"/>
        </w:rPr>
        <w:t xml:space="preserve"> i uruchomienia</w:t>
      </w:r>
      <w:r w:rsidRPr="002A458D">
        <w:rPr>
          <w:rFonts w:eastAsia="Times New Roman" w:cs="Times New Roman"/>
          <w:iCs/>
          <w:lang w:eastAsia="pl-PL"/>
        </w:rPr>
        <w:t xml:space="preserve"> określonych urządzeń wraz z ich numerami seryjnymi, a także dostawy wymaganych elementów zapasowych</w:t>
      </w:r>
      <w:r w:rsidR="003414AC" w:rsidRPr="002A458D">
        <w:rPr>
          <w:rFonts w:eastAsia="Times New Roman" w:cs="Times New Roman"/>
          <w:iCs/>
          <w:lang w:eastAsia="pl-PL"/>
        </w:rPr>
        <w:t>,</w:t>
      </w:r>
    </w:p>
    <w:p w14:paraId="6A951291" w14:textId="2FB56328" w:rsidR="00D14AA1" w:rsidRPr="002A458D" w:rsidRDefault="00D14AA1" w:rsidP="00A7745F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podpisanego przez osobę upoważnioną ze strony Zamawiającego protokołu </w:t>
      </w:r>
      <w:r w:rsidR="00FB0EA3" w:rsidRPr="002A458D">
        <w:rPr>
          <w:rFonts w:eastAsia="Times New Roman" w:cs="Times New Roman"/>
          <w:iCs/>
          <w:lang w:eastAsia="pl-PL"/>
        </w:rPr>
        <w:t xml:space="preserve">odbioru </w:t>
      </w:r>
      <w:r w:rsidRPr="002A458D">
        <w:rPr>
          <w:rFonts w:eastAsia="Times New Roman" w:cs="Times New Roman"/>
          <w:iCs/>
          <w:lang w:eastAsia="pl-PL"/>
        </w:rPr>
        <w:t xml:space="preserve">zawierającego wykaz dostarczonego oprogramowania wraz z wymaganymi licencjami; </w:t>
      </w:r>
    </w:p>
    <w:p w14:paraId="73F6313E" w14:textId="2751BEEA" w:rsidR="00D14AA1" w:rsidRPr="002A458D" w:rsidRDefault="00D14AA1" w:rsidP="00A7745F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protokołów </w:t>
      </w:r>
      <w:r w:rsidR="00FB0EA3" w:rsidRPr="002A458D">
        <w:rPr>
          <w:rFonts w:eastAsia="Times New Roman" w:cs="Times New Roman"/>
          <w:iCs/>
          <w:lang w:eastAsia="pl-PL"/>
        </w:rPr>
        <w:t xml:space="preserve">odbioru </w:t>
      </w:r>
      <w:r w:rsidRPr="002A458D">
        <w:rPr>
          <w:rFonts w:eastAsia="Times New Roman" w:cs="Times New Roman"/>
          <w:iCs/>
          <w:lang w:eastAsia="pl-PL"/>
        </w:rPr>
        <w:t>z wymaganych pomiarów i testów akceptacyjnych</w:t>
      </w:r>
      <w:r w:rsidR="003414AC" w:rsidRPr="002A458D">
        <w:rPr>
          <w:rFonts w:eastAsia="Times New Roman" w:cs="Times New Roman"/>
          <w:iCs/>
          <w:lang w:eastAsia="pl-PL"/>
        </w:rPr>
        <w:t>,</w:t>
      </w:r>
      <w:r w:rsidRPr="002A458D">
        <w:rPr>
          <w:rFonts w:eastAsia="Times New Roman" w:cs="Times New Roman"/>
          <w:iCs/>
          <w:lang w:eastAsia="pl-PL"/>
        </w:rPr>
        <w:t xml:space="preserve"> </w:t>
      </w:r>
    </w:p>
    <w:p w14:paraId="1FA0F350" w14:textId="101F2507" w:rsidR="00231D8D" w:rsidRPr="002A458D" w:rsidRDefault="00D14AA1" w:rsidP="00A7745F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podpisanego przez osobę upoważnioną ze strony Zamawiającego protokołu </w:t>
      </w:r>
      <w:r w:rsidR="00FB0EA3" w:rsidRPr="002A458D">
        <w:rPr>
          <w:rFonts w:eastAsia="Times New Roman" w:cs="Times New Roman"/>
          <w:iCs/>
          <w:lang w:eastAsia="pl-PL"/>
        </w:rPr>
        <w:t xml:space="preserve">odbioru </w:t>
      </w:r>
      <w:r w:rsidRPr="002A458D">
        <w:rPr>
          <w:rFonts w:eastAsia="Times New Roman" w:cs="Times New Roman"/>
          <w:iCs/>
          <w:lang w:eastAsia="pl-PL"/>
        </w:rPr>
        <w:t>zawierającego wykaz dostarczonych świadectw wzorcowania i/lub kalibracji dla elementów tego wymagających</w:t>
      </w:r>
      <w:r w:rsidR="003414AC" w:rsidRPr="002A458D">
        <w:rPr>
          <w:rFonts w:eastAsia="Times New Roman" w:cs="Times New Roman"/>
          <w:iCs/>
          <w:lang w:eastAsia="pl-PL"/>
        </w:rPr>
        <w:t>,</w:t>
      </w:r>
    </w:p>
    <w:p w14:paraId="314B3F6A" w14:textId="6682D2D4" w:rsidR="00D14AA1" w:rsidRPr="002A458D" w:rsidRDefault="00D14AA1" w:rsidP="00A7745F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podpisanego przez osobę upoważnioną ze strony Zamawiającego protokołu odbioru szczegółowej dokumentacji powykonawczej </w:t>
      </w:r>
      <w:r w:rsidR="0029588E" w:rsidRPr="002A458D">
        <w:rPr>
          <w:rFonts w:eastAsia="Times New Roman" w:cs="Times New Roman"/>
          <w:b/>
          <w:iCs/>
          <w:lang w:eastAsia="pl-PL"/>
        </w:rPr>
        <w:t xml:space="preserve">Komory </w:t>
      </w:r>
      <w:proofErr w:type="spellStart"/>
      <w:r w:rsidR="0029588E" w:rsidRPr="002A458D">
        <w:rPr>
          <w:rFonts w:eastAsia="Times New Roman" w:cs="Times New Roman"/>
          <w:b/>
          <w:iCs/>
          <w:lang w:eastAsia="pl-PL"/>
        </w:rPr>
        <w:t>bezodbiciowej</w:t>
      </w:r>
      <w:proofErr w:type="spellEnd"/>
      <w:r w:rsidR="0029588E" w:rsidRPr="002A458D">
        <w:rPr>
          <w:rFonts w:eastAsia="Times New Roman" w:cs="Times New Roman"/>
          <w:b/>
          <w:iCs/>
          <w:lang w:eastAsia="pl-PL"/>
        </w:rPr>
        <w:t xml:space="preserve"> hybrydowej 10m</w:t>
      </w:r>
      <w:r w:rsidRPr="002A458D">
        <w:rPr>
          <w:rFonts w:eastAsia="Times New Roman" w:cs="Times New Roman"/>
          <w:iCs/>
          <w:lang w:eastAsia="pl-PL"/>
        </w:rPr>
        <w:t xml:space="preserve">; </w:t>
      </w:r>
    </w:p>
    <w:p w14:paraId="2ECC820D" w14:textId="3D4587FC" w:rsidR="00D14AA1" w:rsidRPr="002A458D" w:rsidRDefault="00D14AA1" w:rsidP="00A7745F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podpisanego przez osobę upoważnioną ze strony Zamawiającego protokołu</w:t>
      </w:r>
      <w:r w:rsidR="00D913E8" w:rsidRPr="002A458D">
        <w:rPr>
          <w:rFonts w:eastAsia="Times New Roman" w:cs="Times New Roman"/>
          <w:iCs/>
          <w:lang w:eastAsia="pl-PL"/>
        </w:rPr>
        <w:t xml:space="preserve"> odbioru</w:t>
      </w:r>
      <w:r w:rsidRPr="002A458D">
        <w:rPr>
          <w:rFonts w:eastAsia="Times New Roman" w:cs="Times New Roman"/>
          <w:iCs/>
          <w:lang w:eastAsia="pl-PL"/>
        </w:rPr>
        <w:t xml:space="preserve"> potwierdzającego przeprowadzenie szkolenia personelu oraz przekazania niezbędnych materiałów szkoleniowych</w:t>
      </w:r>
      <w:r w:rsidR="003414AC" w:rsidRPr="002A458D">
        <w:rPr>
          <w:rFonts w:eastAsia="Times New Roman" w:cs="Times New Roman"/>
          <w:iCs/>
          <w:lang w:eastAsia="pl-PL"/>
        </w:rPr>
        <w:t>,</w:t>
      </w:r>
      <w:r w:rsidRPr="002A458D">
        <w:rPr>
          <w:rFonts w:eastAsia="Times New Roman" w:cs="Times New Roman"/>
          <w:iCs/>
          <w:lang w:eastAsia="pl-PL"/>
        </w:rPr>
        <w:t xml:space="preserve"> </w:t>
      </w:r>
    </w:p>
    <w:p w14:paraId="76A5FD91" w14:textId="794AF9A6" w:rsidR="00D14AA1" w:rsidRPr="002A458D" w:rsidRDefault="00D14AA1" w:rsidP="00A7745F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podpisanego przez osobę upoważnioną ze strony Zamawiającego protokołu usunięcia nieprawidłowości zauważonych przez Zamawiającego. </w:t>
      </w:r>
    </w:p>
    <w:p w14:paraId="58FDA381" w14:textId="13D5D797" w:rsidR="00D14AA1" w:rsidRPr="002A458D" w:rsidRDefault="003414AC" w:rsidP="003414AC">
      <w:pPr>
        <w:spacing w:after="0"/>
        <w:ind w:left="709" w:hanging="709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4</w:t>
      </w:r>
      <w:r w:rsidR="00B61E06" w:rsidRPr="002A458D">
        <w:rPr>
          <w:rFonts w:eastAsia="Times New Roman" w:cs="Times New Roman"/>
          <w:iCs/>
          <w:lang w:eastAsia="pl-PL"/>
        </w:rPr>
        <w:t>.</w:t>
      </w:r>
      <w:r w:rsidR="00D14AA1" w:rsidRPr="002A458D">
        <w:rPr>
          <w:rFonts w:eastAsia="Times New Roman" w:cs="Times New Roman"/>
          <w:iCs/>
          <w:lang w:eastAsia="pl-PL"/>
        </w:rPr>
        <w:tab/>
        <w:t>Stwierdzone przez Komisję Odbio</w:t>
      </w:r>
      <w:r w:rsidR="002A458D" w:rsidRPr="002A458D">
        <w:rPr>
          <w:rFonts w:eastAsia="Times New Roman" w:cs="Times New Roman"/>
          <w:iCs/>
          <w:lang w:eastAsia="pl-PL"/>
        </w:rPr>
        <w:t xml:space="preserve">ru braki zostaną usunięte przez </w:t>
      </w:r>
      <w:r w:rsidR="00893B59" w:rsidRPr="002A458D">
        <w:rPr>
          <w:rFonts w:eastAsia="Times New Roman" w:cs="Times New Roman"/>
          <w:iCs/>
          <w:lang w:eastAsia="pl-PL"/>
        </w:rPr>
        <w:t xml:space="preserve">Wykonawcę </w:t>
      </w:r>
      <w:r w:rsidR="00D14AA1" w:rsidRPr="002A458D">
        <w:rPr>
          <w:rFonts w:eastAsia="Times New Roman" w:cs="Times New Roman"/>
          <w:iCs/>
          <w:lang w:eastAsia="pl-PL"/>
        </w:rPr>
        <w:t xml:space="preserve">w terminie określonym w protokole odbioru końcowego zamówienia. </w:t>
      </w:r>
    </w:p>
    <w:p w14:paraId="15766136" w14:textId="74EFF535" w:rsidR="00D14AA1" w:rsidRPr="002A458D" w:rsidRDefault="003414AC" w:rsidP="003414AC">
      <w:pPr>
        <w:spacing w:after="0"/>
        <w:ind w:left="709" w:hanging="709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5</w:t>
      </w:r>
      <w:r w:rsidR="00B61E06" w:rsidRPr="002A458D">
        <w:rPr>
          <w:rFonts w:eastAsia="Times New Roman" w:cs="Times New Roman"/>
          <w:iCs/>
          <w:lang w:eastAsia="pl-PL"/>
        </w:rPr>
        <w:t>.</w:t>
      </w:r>
      <w:r w:rsidR="00D14AA1" w:rsidRPr="002A458D">
        <w:rPr>
          <w:rFonts w:eastAsia="Times New Roman" w:cs="Times New Roman"/>
          <w:iCs/>
          <w:lang w:eastAsia="pl-PL"/>
        </w:rPr>
        <w:tab/>
        <w:t xml:space="preserve">Odbiór przedmiotu zamówienia zostanie potwierdzony przez Zamawiającego protokołem </w:t>
      </w:r>
      <w:r w:rsidR="00C815DF" w:rsidRPr="002A458D">
        <w:rPr>
          <w:rFonts w:eastAsia="Times New Roman" w:cs="Times New Roman"/>
          <w:iCs/>
          <w:lang w:eastAsia="pl-PL"/>
        </w:rPr>
        <w:t xml:space="preserve">końcowego </w:t>
      </w:r>
      <w:r w:rsidR="00D14AA1" w:rsidRPr="002A458D">
        <w:rPr>
          <w:rFonts w:eastAsia="Times New Roman" w:cs="Times New Roman"/>
          <w:iCs/>
          <w:lang w:eastAsia="pl-PL"/>
        </w:rPr>
        <w:t xml:space="preserve">odbioru podpisanym przez wszystkich członków Komisji Odbioru. </w:t>
      </w:r>
    </w:p>
    <w:p w14:paraId="5C7D7C7D" w14:textId="72ED17FA" w:rsidR="00D14AA1" w:rsidRPr="002A458D" w:rsidRDefault="00D14AA1" w:rsidP="00D14AA1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663C9081" w14:textId="05CB6C6F" w:rsidR="00B23771" w:rsidRPr="002A458D" w:rsidRDefault="00B23771" w:rsidP="004153FA">
      <w:pPr>
        <w:pStyle w:val="Nagwek1"/>
        <w:numPr>
          <w:ilvl w:val="0"/>
          <w:numId w:val="67"/>
        </w:numPr>
        <w:rPr>
          <w:rFonts w:eastAsia="Times New Roman"/>
          <w:lang w:eastAsia="pl-PL"/>
        </w:rPr>
      </w:pPr>
      <w:bookmarkStart w:id="275" w:name="_Toc109122226"/>
      <w:r w:rsidRPr="002A458D">
        <w:rPr>
          <w:rFonts w:eastAsia="Times New Roman"/>
          <w:lang w:eastAsia="pl-PL"/>
        </w:rPr>
        <w:lastRenderedPageBreak/>
        <w:t>Inne wymagania</w:t>
      </w:r>
      <w:bookmarkEnd w:id="275"/>
    </w:p>
    <w:p w14:paraId="0CBDBF5E" w14:textId="77777777" w:rsidR="00B23771" w:rsidRPr="002A458D" w:rsidRDefault="00B23771" w:rsidP="00D14AA1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25AB79C4" w14:textId="136C2602" w:rsidR="00D14AA1" w:rsidRPr="002A458D" w:rsidRDefault="00893B59" w:rsidP="00D14AA1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Wykonawca </w:t>
      </w:r>
      <w:r w:rsidR="00D14AA1" w:rsidRPr="002A458D">
        <w:rPr>
          <w:rFonts w:eastAsia="Times New Roman" w:cs="Times New Roman"/>
          <w:iCs/>
          <w:lang w:eastAsia="pl-PL"/>
        </w:rPr>
        <w:t xml:space="preserve">dostarczy elementy zapasowe do samodzielnego zastąpienia elementów </w:t>
      </w:r>
      <w:r w:rsidR="00D913E8" w:rsidRPr="002A458D">
        <w:rPr>
          <w:rFonts w:eastAsia="Times New Roman" w:cs="Times New Roman"/>
          <w:iCs/>
          <w:lang w:eastAsia="pl-PL"/>
        </w:rPr>
        <w:t xml:space="preserve">mogących się uszkodzić </w:t>
      </w:r>
      <w:r w:rsidR="00D14AA1" w:rsidRPr="002A458D">
        <w:rPr>
          <w:rFonts w:eastAsia="Times New Roman" w:cs="Times New Roman"/>
          <w:iCs/>
          <w:lang w:eastAsia="pl-PL"/>
        </w:rPr>
        <w:t xml:space="preserve">w czasie eksploatacji </w:t>
      </w:r>
      <w:r w:rsidR="006C26A9" w:rsidRPr="002A458D">
        <w:rPr>
          <w:rFonts w:eastAsia="Times New Roman" w:cs="Times New Roman"/>
          <w:iCs/>
          <w:lang w:eastAsia="pl-PL"/>
        </w:rPr>
        <w:t xml:space="preserve">komory hybrydowej </w:t>
      </w:r>
      <w:r w:rsidR="004D3EF5" w:rsidRPr="002A458D">
        <w:rPr>
          <w:rFonts w:eastAsia="Times New Roman" w:cs="Times New Roman"/>
          <w:iCs/>
          <w:lang w:eastAsia="pl-PL"/>
        </w:rPr>
        <w:t>SAC i FAR</w:t>
      </w:r>
      <w:r w:rsidR="00D14AA1" w:rsidRPr="002A458D">
        <w:rPr>
          <w:rFonts w:eastAsia="Times New Roman" w:cs="Times New Roman"/>
          <w:iCs/>
          <w:lang w:eastAsia="pl-PL"/>
        </w:rPr>
        <w:t xml:space="preserve"> w postaci: </w:t>
      </w:r>
    </w:p>
    <w:p w14:paraId="2BB92862" w14:textId="4D5B8BC5" w:rsidR="00D14AA1" w:rsidRPr="002A458D" w:rsidRDefault="00D14AA1" w:rsidP="00A7745F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absorberów RF w ilości </w:t>
      </w:r>
      <w:r w:rsidR="00D913E8" w:rsidRPr="002A458D">
        <w:rPr>
          <w:rFonts w:eastAsia="Times New Roman" w:cs="Times New Roman"/>
          <w:iCs/>
          <w:lang w:eastAsia="pl-PL"/>
        </w:rPr>
        <w:t>co najmniej</w:t>
      </w:r>
      <w:r w:rsidRPr="002A458D">
        <w:rPr>
          <w:rFonts w:eastAsia="Times New Roman" w:cs="Times New Roman"/>
          <w:iCs/>
          <w:lang w:eastAsia="pl-PL"/>
        </w:rPr>
        <w:t xml:space="preserve"> 6 sztuk</w:t>
      </w:r>
      <w:r w:rsidR="000F6761" w:rsidRPr="002A458D">
        <w:rPr>
          <w:rFonts w:eastAsia="Times New Roman" w:cs="Times New Roman"/>
          <w:iCs/>
          <w:lang w:eastAsia="pl-PL"/>
        </w:rPr>
        <w:t xml:space="preserve"> dla każdego typu wykorzystywanego w </w:t>
      </w:r>
      <w:r w:rsidR="0029588E" w:rsidRPr="002A458D">
        <w:rPr>
          <w:rFonts w:eastAsia="Times New Roman" w:cs="Times New Roman"/>
          <w:b/>
          <w:iCs/>
          <w:lang w:eastAsia="pl-PL"/>
        </w:rPr>
        <w:t xml:space="preserve">Komory </w:t>
      </w:r>
      <w:proofErr w:type="spellStart"/>
      <w:r w:rsidR="0029588E" w:rsidRPr="002A458D">
        <w:rPr>
          <w:rFonts w:eastAsia="Times New Roman" w:cs="Times New Roman"/>
          <w:b/>
          <w:iCs/>
          <w:lang w:eastAsia="pl-PL"/>
        </w:rPr>
        <w:t>bezodbiciowej</w:t>
      </w:r>
      <w:proofErr w:type="spellEnd"/>
      <w:r w:rsidR="0029588E" w:rsidRPr="002A458D">
        <w:rPr>
          <w:rFonts w:eastAsia="Times New Roman" w:cs="Times New Roman"/>
          <w:b/>
          <w:iCs/>
          <w:lang w:eastAsia="pl-PL"/>
        </w:rPr>
        <w:t xml:space="preserve"> hybrydowej 10m</w:t>
      </w:r>
      <w:r w:rsidR="003414AC" w:rsidRPr="002A458D">
        <w:rPr>
          <w:rFonts w:eastAsia="Times New Roman" w:cs="Times New Roman"/>
          <w:iCs/>
          <w:lang w:eastAsia="pl-PL"/>
        </w:rPr>
        <w:t>,</w:t>
      </w:r>
    </w:p>
    <w:p w14:paraId="77FC7904" w14:textId="140CFDBF" w:rsidR="00D913E8" w:rsidRPr="000F6761" w:rsidRDefault="00D913E8" w:rsidP="00A7745F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 xml:space="preserve">nakładek rozjaśniających (o ile występują) na absorbery </w:t>
      </w:r>
      <w:r w:rsidRPr="000F6761">
        <w:rPr>
          <w:rFonts w:eastAsia="Times New Roman" w:cs="Times New Roman"/>
          <w:iCs/>
          <w:lang w:eastAsia="pl-PL"/>
        </w:rPr>
        <w:t xml:space="preserve">w ilości </w:t>
      </w:r>
      <w:r>
        <w:rPr>
          <w:rFonts w:eastAsia="Times New Roman" w:cs="Times New Roman"/>
          <w:iCs/>
          <w:lang w:eastAsia="pl-PL"/>
        </w:rPr>
        <w:t>co najmniej</w:t>
      </w:r>
      <w:r w:rsidRPr="000F6761">
        <w:rPr>
          <w:rFonts w:eastAsia="Times New Roman" w:cs="Times New Roman"/>
          <w:iCs/>
          <w:lang w:eastAsia="pl-PL"/>
        </w:rPr>
        <w:t xml:space="preserve"> 6 sztuk</w:t>
      </w:r>
      <w:r>
        <w:rPr>
          <w:rFonts w:eastAsia="Times New Roman" w:cs="Times New Roman"/>
          <w:iCs/>
          <w:lang w:eastAsia="pl-PL"/>
        </w:rPr>
        <w:t xml:space="preserve"> każdego rodzaju. </w:t>
      </w:r>
    </w:p>
    <w:p w14:paraId="4620128D" w14:textId="577494A5" w:rsidR="00B61E06" w:rsidRDefault="00B61E06" w:rsidP="0090078D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20B4E4A8" w14:textId="0D66AE12" w:rsidR="00B23771" w:rsidRPr="00C92318" w:rsidRDefault="00B23771" w:rsidP="004153FA">
      <w:pPr>
        <w:pStyle w:val="Nagwek1"/>
        <w:numPr>
          <w:ilvl w:val="0"/>
          <w:numId w:val="67"/>
        </w:numPr>
        <w:rPr>
          <w:rFonts w:eastAsia="Times New Roman"/>
          <w:lang w:eastAsia="pl-PL"/>
        </w:rPr>
      </w:pPr>
      <w:bookmarkStart w:id="276" w:name="_Toc109122227"/>
      <w:r w:rsidRPr="00715786">
        <w:t>Informacja o równoważności</w:t>
      </w:r>
      <w:bookmarkEnd w:id="276"/>
    </w:p>
    <w:p w14:paraId="08EFA28E" w14:textId="77777777" w:rsidR="00B23771" w:rsidRDefault="00B23771" w:rsidP="0090078D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341B50E3" w14:textId="09D74741" w:rsidR="00A07F31" w:rsidRPr="00D913E8" w:rsidRDefault="00A07F31" w:rsidP="00A07F31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D913E8">
        <w:rPr>
          <w:rFonts w:eastAsia="Times New Roman" w:cs="Times New Roman"/>
          <w:iCs/>
          <w:lang w:eastAsia="pl-PL"/>
        </w:rPr>
        <w:t xml:space="preserve">Jeżeli w opisie przedmiotu zamówienia wskazano jakikolwiek znak towarowy, patent czy pochodzenie należy przyjąć, że wskazane znaki towarowe, patenty, pochodzenie określają parametry techniczne, eksploatacyjne, użytkowe, co oznacza, że Zamawiający dopuszcza złożenie oferty w tej części przedmiotu zamówienia o równoważnych lub lepszych parametrach technicznych, eksploatacyjnych i użytkowych. </w:t>
      </w:r>
    </w:p>
    <w:p w14:paraId="16FADF2C" w14:textId="2D101E3A" w:rsidR="00A07F31" w:rsidRPr="002A458D" w:rsidRDefault="00A07F31" w:rsidP="00A07F31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D913E8">
        <w:rPr>
          <w:rFonts w:eastAsia="Times New Roman" w:cs="Times New Roman"/>
          <w:iCs/>
          <w:lang w:eastAsia="pl-PL"/>
        </w:rPr>
        <w:t xml:space="preserve">W przypadku zaoferowania przez </w:t>
      </w:r>
      <w:r w:rsidR="00893B59" w:rsidRPr="002A458D">
        <w:rPr>
          <w:rFonts w:eastAsia="Times New Roman" w:cs="Times New Roman"/>
          <w:iCs/>
          <w:lang w:eastAsia="pl-PL"/>
        </w:rPr>
        <w:t>Wykonawcę</w:t>
      </w:r>
      <w:r w:rsidR="00893B59" w:rsidRPr="002A458D">
        <w:rPr>
          <w:rFonts w:eastAsia="Times New Roman" w:cs="Times New Roman"/>
          <w:iCs/>
          <w:strike/>
          <w:lang w:eastAsia="pl-PL"/>
        </w:rPr>
        <w:t xml:space="preserve"> </w:t>
      </w:r>
      <w:r w:rsidRPr="002A458D">
        <w:rPr>
          <w:rFonts w:eastAsia="Times New Roman" w:cs="Times New Roman"/>
          <w:iCs/>
          <w:lang w:eastAsia="pl-PL"/>
        </w:rPr>
        <w:t>rozwiązania równoważnego</w:t>
      </w:r>
      <w:r w:rsidR="00C064C9" w:rsidRPr="002A458D">
        <w:rPr>
          <w:rFonts w:eastAsia="Times New Roman" w:cs="Times New Roman"/>
          <w:iCs/>
          <w:lang w:eastAsia="pl-PL"/>
        </w:rPr>
        <w:t xml:space="preserve"> kryterium do oceny tego rozwiązania będzie czy</w:t>
      </w:r>
      <w:r w:rsidRPr="002A458D">
        <w:rPr>
          <w:rFonts w:eastAsia="Times New Roman" w:cs="Times New Roman"/>
          <w:iCs/>
          <w:lang w:eastAsia="pl-PL"/>
        </w:rPr>
        <w:t xml:space="preserve"> zaoferowany produkt w pełni </w:t>
      </w:r>
      <w:r w:rsidR="00C064C9" w:rsidRPr="002A458D">
        <w:rPr>
          <w:rFonts w:eastAsia="Times New Roman" w:cs="Times New Roman"/>
          <w:iCs/>
          <w:lang w:eastAsia="pl-PL"/>
        </w:rPr>
        <w:t xml:space="preserve">spełnia zakładane funkcje oraz spełnia wszystkie </w:t>
      </w:r>
      <w:r w:rsidRPr="002A458D">
        <w:rPr>
          <w:rFonts w:eastAsia="Times New Roman" w:cs="Times New Roman"/>
          <w:iCs/>
          <w:lang w:eastAsia="pl-PL"/>
        </w:rPr>
        <w:t>parametr</w:t>
      </w:r>
      <w:r w:rsidR="00C064C9" w:rsidRPr="002A458D">
        <w:rPr>
          <w:rFonts w:eastAsia="Times New Roman" w:cs="Times New Roman"/>
          <w:iCs/>
          <w:lang w:eastAsia="pl-PL"/>
        </w:rPr>
        <w:t>y</w:t>
      </w:r>
      <w:r w:rsidRPr="002A458D">
        <w:rPr>
          <w:rFonts w:eastAsia="Times New Roman" w:cs="Times New Roman"/>
          <w:iCs/>
          <w:lang w:eastAsia="pl-PL"/>
        </w:rPr>
        <w:t>, wymog</w:t>
      </w:r>
      <w:r w:rsidR="00C064C9" w:rsidRPr="002A458D">
        <w:rPr>
          <w:rFonts w:eastAsia="Times New Roman" w:cs="Times New Roman"/>
          <w:iCs/>
          <w:lang w:eastAsia="pl-PL"/>
        </w:rPr>
        <w:t>i</w:t>
      </w:r>
      <w:r w:rsidRPr="002A458D">
        <w:rPr>
          <w:rFonts w:eastAsia="Times New Roman" w:cs="Times New Roman"/>
          <w:iCs/>
          <w:lang w:eastAsia="pl-PL"/>
        </w:rPr>
        <w:t>, funkcjonalności wymienion</w:t>
      </w:r>
      <w:r w:rsidR="00C064C9" w:rsidRPr="002A458D">
        <w:rPr>
          <w:rFonts w:eastAsia="Times New Roman" w:cs="Times New Roman"/>
          <w:iCs/>
          <w:lang w:eastAsia="pl-PL"/>
        </w:rPr>
        <w:t>e</w:t>
      </w:r>
      <w:r w:rsidRPr="002A458D">
        <w:rPr>
          <w:rFonts w:eastAsia="Times New Roman" w:cs="Times New Roman"/>
          <w:iCs/>
          <w:lang w:eastAsia="pl-PL"/>
        </w:rPr>
        <w:t xml:space="preserve"> w opisie przedmiotu zamówienia. </w:t>
      </w:r>
    </w:p>
    <w:p w14:paraId="1241F32E" w14:textId="6410F5A0" w:rsidR="005E0CC7" w:rsidRDefault="00A07F31" w:rsidP="00A07F31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Jeżeli </w:t>
      </w:r>
      <w:r w:rsidR="00893B59" w:rsidRPr="002A458D">
        <w:rPr>
          <w:rFonts w:eastAsia="Times New Roman" w:cs="Times New Roman"/>
          <w:iCs/>
          <w:lang w:eastAsia="pl-PL"/>
        </w:rPr>
        <w:t xml:space="preserve">Wykonawca </w:t>
      </w:r>
      <w:r w:rsidRPr="002A458D">
        <w:rPr>
          <w:rFonts w:eastAsia="Times New Roman" w:cs="Times New Roman"/>
          <w:iCs/>
          <w:lang w:eastAsia="pl-PL"/>
        </w:rPr>
        <w:t xml:space="preserve"> złoży ofertę powołując się na rozwiązania równoważne z opisywanymi przez Zamawiającego, to na </w:t>
      </w:r>
      <w:r w:rsidR="00893B59" w:rsidRPr="002A458D">
        <w:rPr>
          <w:rFonts w:eastAsia="Times New Roman" w:cs="Times New Roman"/>
          <w:iCs/>
          <w:lang w:eastAsia="pl-PL"/>
        </w:rPr>
        <w:t>Wykonawcy</w:t>
      </w:r>
      <w:r w:rsidRPr="002A458D">
        <w:rPr>
          <w:rFonts w:eastAsia="Times New Roman" w:cs="Times New Roman"/>
          <w:iCs/>
          <w:lang w:eastAsia="pl-PL"/>
        </w:rPr>
        <w:t xml:space="preserve"> spoczywa obowiązek (ciężar dowodu) wykazania, że oferowane przez niego rozwiązania równoważne spełniają wymagania określone przez Zamawiającego.</w:t>
      </w:r>
    </w:p>
    <w:p w14:paraId="0CD00F23" w14:textId="77777777" w:rsidR="00D324B2" w:rsidRDefault="00D324B2" w:rsidP="00A07F31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24E159CE" w14:textId="62F74785" w:rsidR="00D324B2" w:rsidRPr="00D324B2" w:rsidRDefault="00D324B2" w:rsidP="00D324B2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01359">
        <w:rPr>
          <w:rFonts w:eastAsia="Times New Roman" w:cs="Times New Roman"/>
          <w:iCs/>
          <w:lang w:eastAsia="pl-PL"/>
        </w:rPr>
        <w:t>W związku z powyższym Zamawiający dopuszcza możliwość zaoferowania produktów o innych znakach towarowych, patentach lub pochodzeniu, natomiast nie o innych właściwościach i funkcjonalności niż określone w dokumentacji</w:t>
      </w:r>
      <w:r w:rsidRPr="00D324B2">
        <w:rPr>
          <w:rFonts w:eastAsia="Times New Roman" w:cs="Times New Roman"/>
          <w:iCs/>
          <w:lang w:eastAsia="pl-PL"/>
        </w:rPr>
        <w:t>.</w:t>
      </w:r>
    </w:p>
    <w:p w14:paraId="1F6BE3B2" w14:textId="51F73C84" w:rsidR="008A2DF2" w:rsidRPr="00D324B2" w:rsidRDefault="008A2DF2" w:rsidP="00A07F31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746435C5" w14:textId="5C234036" w:rsidR="00B23771" w:rsidRPr="002A458D" w:rsidRDefault="00B23771" w:rsidP="004153FA">
      <w:pPr>
        <w:pStyle w:val="Nagwek1"/>
        <w:numPr>
          <w:ilvl w:val="0"/>
          <w:numId w:val="67"/>
        </w:numPr>
        <w:rPr>
          <w:rFonts w:eastAsia="Times New Roman"/>
          <w:lang w:eastAsia="pl-PL"/>
        </w:rPr>
      </w:pPr>
      <w:bookmarkStart w:id="277" w:name="_Toc109122228"/>
      <w:r w:rsidRPr="002A458D">
        <w:rPr>
          <w:rFonts w:eastAsia="Times New Roman"/>
          <w:lang w:eastAsia="pl-PL"/>
        </w:rPr>
        <w:t>Ogólne informacje o inwestycji</w:t>
      </w:r>
      <w:bookmarkEnd w:id="277"/>
    </w:p>
    <w:p w14:paraId="14D96E2B" w14:textId="77777777" w:rsidR="00B23771" w:rsidRPr="002A458D" w:rsidRDefault="00B23771" w:rsidP="00A07F31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7FD86758" w14:textId="703ABF7B" w:rsidR="002C610C" w:rsidRPr="002A458D" w:rsidRDefault="002C610C" w:rsidP="003414AC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W ramach Projektu „Krajowe laboratorium sieci i usług 5G wraz z otoczeniem” o akronimie „PL-5G”</w:t>
      </w:r>
    </w:p>
    <w:p w14:paraId="4CCB3E28" w14:textId="401F9D3E" w:rsidR="002C610C" w:rsidRPr="002A458D" w:rsidRDefault="002C610C" w:rsidP="003414AC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realizowanego w ramach PROGRAMU OPERACYJNEGO Inteligentny Rozwój 2014-2020</w:t>
      </w:r>
      <w:r w:rsidR="003414AC" w:rsidRPr="002A458D">
        <w:rPr>
          <w:rFonts w:eastAsia="Times New Roman" w:cs="Times New Roman"/>
          <w:iCs/>
          <w:lang w:eastAsia="pl-PL"/>
        </w:rPr>
        <w:t xml:space="preserve"> </w:t>
      </w:r>
      <w:r w:rsidRPr="002A458D">
        <w:rPr>
          <w:rFonts w:eastAsia="Times New Roman" w:cs="Times New Roman"/>
          <w:iCs/>
          <w:lang w:eastAsia="pl-PL"/>
        </w:rPr>
        <w:t xml:space="preserve">Oś priorytetowa IV. Zwiększenie potencjału naukowo </w:t>
      </w:r>
      <w:r w:rsidR="003414AC" w:rsidRPr="002A458D">
        <w:rPr>
          <w:rFonts w:eastAsia="Times New Roman" w:cs="Times New Roman"/>
          <w:iCs/>
          <w:lang w:eastAsia="pl-PL"/>
        </w:rPr>
        <w:t>–</w:t>
      </w:r>
      <w:r w:rsidRPr="002A458D">
        <w:rPr>
          <w:rFonts w:eastAsia="Times New Roman" w:cs="Times New Roman"/>
          <w:iCs/>
          <w:lang w:eastAsia="pl-PL"/>
        </w:rPr>
        <w:t xml:space="preserve"> badawczego</w:t>
      </w:r>
      <w:r w:rsidR="003414AC" w:rsidRPr="002A458D">
        <w:rPr>
          <w:rFonts w:eastAsia="Times New Roman" w:cs="Times New Roman"/>
          <w:iCs/>
          <w:lang w:eastAsia="pl-PL"/>
        </w:rPr>
        <w:t>, d</w:t>
      </w:r>
      <w:r w:rsidRPr="002A458D">
        <w:rPr>
          <w:rFonts w:eastAsia="Times New Roman" w:cs="Times New Roman"/>
          <w:iCs/>
          <w:lang w:eastAsia="pl-PL"/>
        </w:rPr>
        <w:t>ziałanie 4.2 Rozwój nowoczesnej infrastruktury badawczej sektora nauki</w:t>
      </w:r>
      <w:r w:rsidR="003414AC" w:rsidRPr="002A458D">
        <w:rPr>
          <w:rFonts w:eastAsia="Times New Roman" w:cs="Times New Roman"/>
          <w:iCs/>
          <w:lang w:eastAsia="pl-PL"/>
        </w:rPr>
        <w:t xml:space="preserve"> </w:t>
      </w:r>
      <w:r w:rsidRPr="002A458D">
        <w:rPr>
          <w:rFonts w:eastAsia="Times New Roman" w:cs="Times New Roman"/>
          <w:iCs/>
          <w:lang w:eastAsia="pl-PL"/>
        </w:rPr>
        <w:t>na podstawie umowy nr POIR.04.02.00-00-D008/20-00</w:t>
      </w:r>
      <w:r w:rsidR="003414AC" w:rsidRPr="002A458D">
        <w:rPr>
          <w:rFonts w:eastAsia="Times New Roman" w:cs="Times New Roman"/>
          <w:iCs/>
          <w:lang w:eastAsia="pl-PL"/>
        </w:rPr>
        <w:t xml:space="preserve"> </w:t>
      </w:r>
      <w:r w:rsidRPr="002A458D">
        <w:rPr>
          <w:rFonts w:eastAsia="Times New Roman" w:cs="Times New Roman"/>
          <w:iCs/>
          <w:lang w:eastAsia="pl-PL"/>
        </w:rPr>
        <w:t xml:space="preserve">jest realizowana </w:t>
      </w:r>
      <w:r w:rsidR="00254B97" w:rsidRPr="002A458D">
        <w:rPr>
          <w:rFonts w:eastAsia="Times New Roman" w:cs="Times New Roman"/>
          <w:iCs/>
          <w:lang w:eastAsia="pl-PL"/>
        </w:rPr>
        <w:t>inwestycja,</w:t>
      </w:r>
      <w:r w:rsidRPr="002A458D">
        <w:rPr>
          <w:rFonts w:eastAsia="Times New Roman" w:cs="Times New Roman"/>
          <w:iCs/>
          <w:lang w:eastAsia="pl-PL"/>
        </w:rPr>
        <w:t xml:space="preserve"> w ramach której powstanie budynek laboratorium badawczego o powierzchni około 950 m</w:t>
      </w:r>
      <w:r w:rsidRPr="002A458D">
        <w:rPr>
          <w:rFonts w:eastAsia="Times New Roman" w:cs="Times New Roman"/>
          <w:iCs/>
          <w:vertAlign w:val="superscript"/>
          <w:lang w:eastAsia="pl-PL"/>
        </w:rPr>
        <w:t>2</w:t>
      </w:r>
      <w:r w:rsidR="000F6761" w:rsidRPr="002A458D">
        <w:rPr>
          <w:rFonts w:eastAsia="Times New Roman" w:cs="Times New Roman"/>
          <w:iCs/>
          <w:lang w:eastAsia="pl-PL"/>
        </w:rPr>
        <w:t xml:space="preserve">, </w:t>
      </w:r>
      <w:r w:rsidR="00C66D51" w:rsidRPr="002A458D">
        <w:rPr>
          <w:rFonts w:eastAsia="Times New Roman" w:cs="Times New Roman"/>
          <w:iCs/>
          <w:lang w:eastAsia="pl-PL"/>
        </w:rPr>
        <w:t>w którym zostan</w:t>
      </w:r>
      <w:r w:rsidR="004A75DE" w:rsidRPr="002A458D">
        <w:rPr>
          <w:rFonts w:eastAsia="Times New Roman" w:cs="Times New Roman"/>
          <w:iCs/>
          <w:lang w:eastAsia="pl-PL"/>
        </w:rPr>
        <w:t>ie</w:t>
      </w:r>
      <w:r w:rsidR="00C66D51" w:rsidRPr="002A458D">
        <w:rPr>
          <w:rFonts w:eastAsia="Times New Roman" w:cs="Times New Roman"/>
          <w:iCs/>
          <w:lang w:eastAsia="pl-PL"/>
        </w:rPr>
        <w:t xml:space="preserve"> umieszcz</w:t>
      </w:r>
      <w:r w:rsidR="00333BC4" w:rsidRPr="002A458D">
        <w:rPr>
          <w:rFonts w:eastAsia="Times New Roman" w:cs="Times New Roman"/>
          <w:iCs/>
          <w:lang w:eastAsia="pl-PL"/>
        </w:rPr>
        <w:t>on</w:t>
      </w:r>
      <w:r w:rsidR="004A75DE" w:rsidRPr="002A458D">
        <w:rPr>
          <w:rFonts w:eastAsia="Times New Roman" w:cs="Times New Roman"/>
          <w:iCs/>
          <w:lang w:eastAsia="pl-PL"/>
        </w:rPr>
        <w:t>a</w:t>
      </w:r>
      <w:r w:rsidR="00C66D51" w:rsidRPr="002A458D">
        <w:rPr>
          <w:rFonts w:eastAsia="Times New Roman" w:cs="Times New Roman"/>
          <w:iCs/>
          <w:lang w:eastAsia="pl-PL"/>
        </w:rPr>
        <w:t xml:space="preserve"> </w:t>
      </w:r>
      <w:r w:rsidR="0029588E" w:rsidRPr="002A458D">
        <w:rPr>
          <w:rFonts w:eastAsia="Times New Roman" w:cs="Times New Roman"/>
          <w:b/>
          <w:iCs/>
          <w:lang w:eastAsia="pl-PL"/>
        </w:rPr>
        <w:t xml:space="preserve">Komory </w:t>
      </w:r>
      <w:proofErr w:type="spellStart"/>
      <w:r w:rsidR="0029588E" w:rsidRPr="002A458D">
        <w:rPr>
          <w:rFonts w:eastAsia="Times New Roman" w:cs="Times New Roman"/>
          <w:b/>
          <w:iCs/>
          <w:lang w:eastAsia="pl-PL"/>
        </w:rPr>
        <w:t>bezodbiciowej</w:t>
      </w:r>
      <w:proofErr w:type="spellEnd"/>
      <w:r w:rsidR="0029588E" w:rsidRPr="002A458D">
        <w:rPr>
          <w:rFonts w:eastAsia="Times New Roman" w:cs="Times New Roman"/>
          <w:b/>
          <w:iCs/>
          <w:lang w:eastAsia="pl-PL"/>
        </w:rPr>
        <w:t xml:space="preserve"> hybrydowej 10m</w:t>
      </w:r>
      <w:r w:rsidR="00D913E8" w:rsidRPr="002A458D">
        <w:rPr>
          <w:rFonts w:eastAsia="Times New Roman" w:cs="Times New Roman"/>
          <w:iCs/>
          <w:lang w:eastAsia="pl-PL"/>
        </w:rPr>
        <w:t>.</w:t>
      </w:r>
    </w:p>
    <w:p w14:paraId="15481223" w14:textId="7B646458" w:rsidR="002C610C" w:rsidRPr="002A458D" w:rsidRDefault="002C610C" w:rsidP="003414AC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Realizując </w:t>
      </w:r>
      <w:r w:rsidR="00C66D51" w:rsidRPr="002A458D">
        <w:rPr>
          <w:rFonts w:eastAsia="Times New Roman" w:cs="Times New Roman"/>
          <w:iCs/>
          <w:lang w:eastAsia="pl-PL"/>
        </w:rPr>
        <w:t xml:space="preserve">przedstawioną </w:t>
      </w:r>
      <w:r w:rsidRPr="002A458D">
        <w:rPr>
          <w:rFonts w:eastAsia="Times New Roman" w:cs="Times New Roman"/>
          <w:iCs/>
          <w:lang w:eastAsia="pl-PL"/>
        </w:rPr>
        <w:t xml:space="preserve">inwestycję Zamawiający podpisał Umowę </w:t>
      </w:r>
      <w:r w:rsidR="007C7451" w:rsidRPr="002A458D">
        <w:rPr>
          <w:rFonts w:eastAsia="Times New Roman" w:cs="Times New Roman"/>
          <w:iCs/>
          <w:lang w:eastAsia="pl-PL"/>
        </w:rPr>
        <w:t xml:space="preserve">nr 08/DZ/2021/ z dnia 23.03.2021 r </w:t>
      </w:r>
      <w:r w:rsidR="00C66D51" w:rsidRPr="002A458D">
        <w:rPr>
          <w:rFonts w:eastAsia="Times New Roman" w:cs="Times New Roman"/>
          <w:iCs/>
          <w:lang w:eastAsia="pl-PL"/>
        </w:rPr>
        <w:t xml:space="preserve">z </w:t>
      </w:r>
      <w:r w:rsidR="004A75DE" w:rsidRPr="002A458D">
        <w:rPr>
          <w:rFonts w:eastAsia="Times New Roman" w:cs="Times New Roman"/>
          <w:iCs/>
          <w:lang w:eastAsia="pl-PL"/>
        </w:rPr>
        <w:t>biurem architektonicznym</w:t>
      </w:r>
      <w:r w:rsidR="007C7451" w:rsidRPr="002A458D">
        <w:rPr>
          <w:rFonts w:eastAsia="Times New Roman" w:cs="Times New Roman"/>
          <w:iCs/>
          <w:lang w:eastAsia="pl-PL"/>
        </w:rPr>
        <w:t xml:space="preserve">, które wykonuje </w:t>
      </w:r>
      <w:bookmarkStart w:id="278" w:name="_Hlk98079298"/>
      <w:r w:rsidR="007C7451" w:rsidRPr="002A458D">
        <w:rPr>
          <w:rFonts w:eastAsia="Times New Roman" w:cs="Times New Roman"/>
          <w:iCs/>
          <w:lang w:eastAsia="pl-PL"/>
        </w:rPr>
        <w:t>Projekt architektoniczno-budowalny</w:t>
      </w:r>
      <w:r w:rsidR="00C66D51" w:rsidRPr="002A458D">
        <w:rPr>
          <w:rFonts w:eastAsia="Times New Roman" w:cs="Times New Roman"/>
          <w:iCs/>
          <w:lang w:eastAsia="pl-PL"/>
        </w:rPr>
        <w:t xml:space="preserve"> i</w:t>
      </w:r>
      <w:r w:rsidR="007C7451" w:rsidRPr="002A458D">
        <w:rPr>
          <w:rFonts w:eastAsia="Times New Roman" w:cs="Times New Roman"/>
          <w:iCs/>
          <w:lang w:eastAsia="pl-PL"/>
        </w:rPr>
        <w:t xml:space="preserve"> Projekt </w:t>
      </w:r>
      <w:r w:rsidR="004A75DE" w:rsidRPr="002A458D">
        <w:rPr>
          <w:rFonts w:eastAsia="Times New Roman" w:cs="Times New Roman"/>
          <w:iCs/>
          <w:lang w:eastAsia="pl-PL"/>
        </w:rPr>
        <w:t>techniczny</w:t>
      </w:r>
      <w:bookmarkEnd w:id="278"/>
      <w:r w:rsidR="007C7451" w:rsidRPr="002A458D">
        <w:rPr>
          <w:rFonts w:eastAsia="Times New Roman" w:cs="Times New Roman"/>
          <w:iCs/>
          <w:lang w:eastAsia="pl-PL"/>
        </w:rPr>
        <w:t>.</w:t>
      </w:r>
    </w:p>
    <w:p w14:paraId="4C92FE44" w14:textId="77777777" w:rsidR="00A303DE" w:rsidRDefault="00A303DE" w:rsidP="002C610C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48C918B2" w14:textId="77777777" w:rsidR="00415F7B" w:rsidRPr="002A458D" w:rsidRDefault="00415F7B" w:rsidP="002C610C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046D3BDD" w14:textId="77777777" w:rsidR="00A303DE" w:rsidRPr="002A458D" w:rsidRDefault="007C7451" w:rsidP="002C610C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Zakłada </w:t>
      </w:r>
      <w:r w:rsidR="00C66D51" w:rsidRPr="002A458D">
        <w:rPr>
          <w:rFonts w:eastAsia="Times New Roman" w:cs="Times New Roman"/>
          <w:iCs/>
          <w:lang w:eastAsia="pl-PL"/>
        </w:rPr>
        <w:t>się,</w:t>
      </w:r>
      <w:r w:rsidRPr="002A458D">
        <w:rPr>
          <w:rFonts w:eastAsia="Times New Roman" w:cs="Times New Roman"/>
          <w:iCs/>
          <w:lang w:eastAsia="pl-PL"/>
        </w:rPr>
        <w:t xml:space="preserve"> że </w:t>
      </w:r>
    </w:p>
    <w:p w14:paraId="3DFBD73E" w14:textId="7C1E3CD7" w:rsidR="004A75DE" w:rsidRPr="00E22298" w:rsidRDefault="004A75DE" w:rsidP="00A7745F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E22298">
        <w:rPr>
          <w:rFonts w:eastAsia="Times New Roman" w:cs="Times New Roman"/>
          <w:iCs/>
          <w:lang w:eastAsia="pl-PL"/>
        </w:rPr>
        <w:t>Na przełomie</w:t>
      </w:r>
      <w:r w:rsidR="00EE2862" w:rsidRPr="00E22298">
        <w:rPr>
          <w:rFonts w:eastAsia="Times New Roman" w:cs="Times New Roman"/>
          <w:iCs/>
          <w:lang w:eastAsia="pl-PL"/>
        </w:rPr>
        <w:t xml:space="preserve"> II</w:t>
      </w:r>
      <w:r w:rsidRPr="00E22298">
        <w:rPr>
          <w:rFonts w:eastAsia="Times New Roman" w:cs="Times New Roman"/>
          <w:iCs/>
          <w:lang w:eastAsia="pl-PL"/>
        </w:rPr>
        <w:t>I</w:t>
      </w:r>
      <w:r w:rsidR="00F91DAF" w:rsidRPr="00E22298">
        <w:rPr>
          <w:rFonts w:eastAsia="Times New Roman" w:cs="Times New Roman"/>
          <w:iCs/>
          <w:lang w:eastAsia="pl-PL"/>
        </w:rPr>
        <w:t xml:space="preserve"> i IV</w:t>
      </w:r>
      <w:r w:rsidR="00EE2862" w:rsidRPr="00E22298">
        <w:rPr>
          <w:rFonts w:eastAsia="Times New Roman" w:cs="Times New Roman"/>
          <w:iCs/>
          <w:lang w:eastAsia="pl-PL"/>
        </w:rPr>
        <w:t xml:space="preserve"> kwarta</w:t>
      </w:r>
      <w:r w:rsidRPr="00E22298">
        <w:rPr>
          <w:rFonts w:eastAsia="Times New Roman" w:cs="Times New Roman"/>
          <w:iCs/>
          <w:lang w:eastAsia="pl-PL"/>
        </w:rPr>
        <w:t>łu</w:t>
      </w:r>
      <w:r w:rsidR="00EE2862" w:rsidRPr="00E22298">
        <w:rPr>
          <w:rFonts w:eastAsia="Times New Roman" w:cs="Times New Roman"/>
          <w:iCs/>
          <w:lang w:eastAsia="pl-PL"/>
        </w:rPr>
        <w:t xml:space="preserve"> </w:t>
      </w:r>
      <w:r w:rsidR="00254B97" w:rsidRPr="00E22298">
        <w:rPr>
          <w:rFonts w:eastAsia="Times New Roman" w:cs="Times New Roman"/>
          <w:iCs/>
          <w:lang w:eastAsia="pl-PL"/>
        </w:rPr>
        <w:t>202</w:t>
      </w:r>
      <w:r w:rsidR="000F6761" w:rsidRPr="00E22298">
        <w:rPr>
          <w:rFonts w:eastAsia="Times New Roman" w:cs="Times New Roman"/>
          <w:iCs/>
          <w:lang w:eastAsia="pl-PL"/>
        </w:rPr>
        <w:t>2</w:t>
      </w:r>
      <w:r w:rsidR="00254B97" w:rsidRPr="00E22298">
        <w:rPr>
          <w:rFonts w:eastAsia="Times New Roman" w:cs="Times New Roman"/>
          <w:iCs/>
          <w:lang w:eastAsia="pl-PL"/>
        </w:rPr>
        <w:t xml:space="preserve"> r. </w:t>
      </w:r>
      <w:r w:rsidR="00C66D51" w:rsidRPr="00E22298">
        <w:rPr>
          <w:rFonts w:eastAsia="Times New Roman" w:cs="Times New Roman"/>
          <w:iCs/>
          <w:lang w:eastAsia="pl-PL"/>
        </w:rPr>
        <w:t xml:space="preserve">zostanie  </w:t>
      </w:r>
      <w:r w:rsidR="002A458D" w:rsidRPr="00E22298">
        <w:rPr>
          <w:rFonts w:eastAsia="Times New Roman" w:cs="Times New Roman"/>
          <w:iCs/>
          <w:lang w:eastAsia="pl-PL"/>
        </w:rPr>
        <w:t>ogłoszone</w:t>
      </w:r>
      <w:r w:rsidR="00893B59" w:rsidRPr="00E22298">
        <w:rPr>
          <w:rFonts w:eastAsia="Times New Roman" w:cs="Times New Roman"/>
          <w:iCs/>
          <w:lang w:eastAsia="pl-PL"/>
        </w:rPr>
        <w:t xml:space="preserve"> postępowanie </w:t>
      </w:r>
      <w:r w:rsidR="00C66D51" w:rsidRPr="00E22298">
        <w:rPr>
          <w:rFonts w:eastAsia="Times New Roman" w:cs="Times New Roman"/>
          <w:iCs/>
          <w:lang w:eastAsia="pl-PL"/>
        </w:rPr>
        <w:t xml:space="preserve">i </w:t>
      </w:r>
      <w:r w:rsidR="00254B97" w:rsidRPr="00E22298">
        <w:rPr>
          <w:rFonts w:eastAsia="Times New Roman" w:cs="Times New Roman"/>
          <w:iCs/>
          <w:lang w:eastAsia="pl-PL"/>
        </w:rPr>
        <w:t>podpisana umowa z wykonawcą</w:t>
      </w:r>
      <w:r w:rsidR="00C66D51" w:rsidRPr="00E22298">
        <w:rPr>
          <w:rFonts w:eastAsia="Times New Roman" w:cs="Times New Roman"/>
          <w:iCs/>
          <w:lang w:eastAsia="pl-PL"/>
        </w:rPr>
        <w:t xml:space="preserve"> robót budowlanych</w:t>
      </w:r>
      <w:r w:rsidR="00254B97" w:rsidRPr="00E22298">
        <w:rPr>
          <w:rFonts w:eastAsia="Times New Roman" w:cs="Times New Roman"/>
          <w:iCs/>
          <w:lang w:eastAsia="pl-PL"/>
        </w:rPr>
        <w:t xml:space="preserve">. </w:t>
      </w:r>
    </w:p>
    <w:p w14:paraId="266B7B2F" w14:textId="4E0F734B" w:rsidR="00A303DE" w:rsidRPr="002A458D" w:rsidRDefault="00254B97" w:rsidP="00A7745F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lastRenderedPageBreak/>
        <w:t xml:space="preserve">Roboty budowlane planuje się, </w:t>
      </w:r>
      <w:r w:rsidR="00CB6960" w:rsidRPr="002A458D">
        <w:rPr>
          <w:rFonts w:eastAsia="Times New Roman" w:cs="Times New Roman"/>
          <w:iCs/>
          <w:lang w:eastAsia="pl-PL"/>
        </w:rPr>
        <w:t>że</w:t>
      </w:r>
      <w:r w:rsidRPr="002A458D">
        <w:rPr>
          <w:rFonts w:eastAsia="Times New Roman" w:cs="Times New Roman"/>
          <w:iCs/>
          <w:lang w:eastAsia="pl-PL"/>
        </w:rPr>
        <w:t xml:space="preserve"> zostaną zakończone </w:t>
      </w:r>
      <w:r w:rsidR="00A726E5" w:rsidRPr="002A458D">
        <w:rPr>
          <w:rFonts w:eastAsia="Times New Roman" w:cs="Times New Roman"/>
          <w:iCs/>
          <w:lang w:eastAsia="pl-PL"/>
        </w:rPr>
        <w:t xml:space="preserve">w </w:t>
      </w:r>
      <w:r w:rsidR="00F91DAF">
        <w:rPr>
          <w:rFonts w:eastAsia="Times New Roman" w:cs="Times New Roman"/>
          <w:iCs/>
          <w:lang w:eastAsia="pl-PL"/>
        </w:rPr>
        <w:t xml:space="preserve">II </w:t>
      </w:r>
      <w:r w:rsidRPr="002A458D">
        <w:rPr>
          <w:rFonts w:eastAsia="Times New Roman" w:cs="Times New Roman"/>
          <w:iCs/>
          <w:lang w:eastAsia="pl-PL"/>
        </w:rPr>
        <w:t>kwartale 202</w:t>
      </w:r>
      <w:r w:rsidR="00F91DAF">
        <w:rPr>
          <w:rFonts w:eastAsia="Times New Roman" w:cs="Times New Roman"/>
          <w:iCs/>
          <w:lang w:eastAsia="pl-PL"/>
        </w:rPr>
        <w:t>3</w:t>
      </w:r>
      <w:r w:rsidRPr="002A458D">
        <w:rPr>
          <w:rFonts w:eastAsia="Times New Roman" w:cs="Times New Roman"/>
          <w:iCs/>
          <w:lang w:eastAsia="pl-PL"/>
        </w:rPr>
        <w:t xml:space="preserve"> roku</w:t>
      </w:r>
      <w:r w:rsidR="00A303DE" w:rsidRPr="002A458D">
        <w:rPr>
          <w:rFonts w:eastAsia="Times New Roman" w:cs="Times New Roman"/>
          <w:iCs/>
          <w:lang w:eastAsia="pl-PL"/>
        </w:rPr>
        <w:t>.</w:t>
      </w:r>
    </w:p>
    <w:p w14:paraId="0683A337" w14:textId="38591B46" w:rsidR="00A726E5" w:rsidRPr="002A458D" w:rsidRDefault="00893B59" w:rsidP="00A7745F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Wykonawca </w:t>
      </w:r>
      <w:r w:rsidR="00A303DE" w:rsidRPr="002A458D">
        <w:rPr>
          <w:rFonts w:eastAsia="Times New Roman" w:cs="Times New Roman"/>
          <w:iCs/>
          <w:lang w:eastAsia="pl-PL"/>
        </w:rPr>
        <w:t>realizując</w:t>
      </w:r>
      <w:r w:rsidR="00A726E5" w:rsidRPr="002A458D">
        <w:rPr>
          <w:rFonts w:eastAsia="Times New Roman" w:cs="Times New Roman"/>
          <w:iCs/>
          <w:lang w:eastAsia="pl-PL"/>
        </w:rPr>
        <w:t>y</w:t>
      </w:r>
      <w:r w:rsidR="00A303DE" w:rsidRPr="002A458D">
        <w:rPr>
          <w:rFonts w:eastAsia="Times New Roman" w:cs="Times New Roman"/>
          <w:iCs/>
          <w:lang w:eastAsia="pl-PL"/>
        </w:rPr>
        <w:t xml:space="preserve"> niniejszy przedmiot zamówienia </w:t>
      </w:r>
      <w:r w:rsidR="00A726E5" w:rsidRPr="002A458D">
        <w:rPr>
          <w:rFonts w:eastAsia="Times New Roman" w:cs="Times New Roman"/>
          <w:iCs/>
          <w:lang w:eastAsia="pl-PL"/>
        </w:rPr>
        <w:t xml:space="preserve">- </w:t>
      </w:r>
      <w:r w:rsidR="00A303DE" w:rsidRPr="002A458D">
        <w:rPr>
          <w:rFonts w:eastAsia="Times New Roman" w:cs="Times New Roman"/>
          <w:iCs/>
          <w:lang w:eastAsia="pl-PL"/>
        </w:rPr>
        <w:t xml:space="preserve">dostawa, montaż i uruchomienie </w:t>
      </w:r>
      <w:r w:rsidR="0029588E" w:rsidRPr="002A458D">
        <w:rPr>
          <w:rFonts w:eastAsia="Times New Roman" w:cs="Times New Roman"/>
          <w:b/>
          <w:iCs/>
          <w:lang w:eastAsia="pl-PL"/>
        </w:rPr>
        <w:t xml:space="preserve">Komory </w:t>
      </w:r>
      <w:proofErr w:type="spellStart"/>
      <w:r w:rsidR="0029588E" w:rsidRPr="002A458D">
        <w:rPr>
          <w:rFonts w:eastAsia="Times New Roman" w:cs="Times New Roman"/>
          <w:b/>
          <w:iCs/>
          <w:lang w:eastAsia="pl-PL"/>
        </w:rPr>
        <w:t>bezodbiciowej</w:t>
      </w:r>
      <w:proofErr w:type="spellEnd"/>
      <w:r w:rsidR="0029588E" w:rsidRPr="002A458D">
        <w:rPr>
          <w:rFonts w:eastAsia="Times New Roman" w:cs="Times New Roman"/>
          <w:b/>
          <w:iCs/>
          <w:lang w:eastAsia="pl-PL"/>
        </w:rPr>
        <w:t xml:space="preserve"> hybrydowej 10m </w:t>
      </w:r>
      <w:r w:rsidR="00A726E5" w:rsidRPr="002A458D">
        <w:rPr>
          <w:rFonts w:eastAsia="Times New Roman" w:cs="Times New Roman"/>
          <w:iCs/>
          <w:lang w:eastAsia="pl-PL"/>
        </w:rPr>
        <w:t>przekaż</w:t>
      </w:r>
      <w:r w:rsidR="00FA30E9" w:rsidRPr="002A458D">
        <w:rPr>
          <w:rFonts w:eastAsia="Times New Roman" w:cs="Times New Roman"/>
          <w:iCs/>
          <w:lang w:eastAsia="pl-PL"/>
        </w:rPr>
        <w:t>e</w:t>
      </w:r>
      <w:r w:rsidR="00A726E5" w:rsidRPr="002A458D">
        <w:rPr>
          <w:rFonts w:eastAsia="Times New Roman" w:cs="Times New Roman"/>
          <w:iCs/>
          <w:lang w:eastAsia="pl-PL"/>
        </w:rPr>
        <w:t xml:space="preserve"> </w:t>
      </w:r>
      <w:r w:rsidR="00EE2862" w:rsidRPr="002A458D">
        <w:rPr>
          <w:rFonts w:eastAsia="Times New Roman" w:cs="Times New Roman"/>
          <w:iCs/>
          <w:lang w:eastAsia="pl-PL"/>
        </w:rPr>
        <w:t>Zamawiającemu</w:t>
      </w:r>
      <w:r w:rsidR="00A726E5" w:rsidRPr="002A458D">
        <w:rPr>
          <w:rFonts w:eastAsia="Times New Roman" w:cs="Times New Roman"/>
          <w:iCs/>
          <w:lang w:eastAsia="pl-PL"/>
        </w:rPr>
        <w:t xml:space="preserve"> </w:t>
      </w:r>
      <w:r w:rsidR="00EE2862" w:rsidRPr="002A458D">
        <w:rPr>
          <w:rFonts w:eastAsia="Times New Roman" w:cs="Times New Roman"/>
          <w:iCs/>
          <w:lang w:eastAsia="pl-PL"/>
        </w:rPr>
        <w:t xml:space="preserve">w </w:t>
      </w:r>
      <w:r w:rsidR="00A726E5" w:rsidRPr="002A458D">
        <w:rPr>
          <w:rFonts w:eastAsia="Times New Roman" w:cs="Times New Roman"/>
          <w:iCs/>
          <w:lang w:eastAsia="pl-PL"/>
        </w:rPr>
        <w:t xml:space="preserve">terminie </w:t>
      </w:r>
      <w:r w:rsidR="00EE2862" w:rsidRPr="002A458D">
        <w:rPr>
          <w:rFonts w:eastAsia="Times New Roman" w:cs="Times New Roman"/>
          <w:iCs/>
          <w:lang w:eastAsia="pl-PL"/>
        </w:rPr>
        <w:t xml:space="preserve">wskazanym w niniejszym OPZ </w:t>
      </w:r>
      <w:r w:rsidR="00A726E5" w:rsidRPr="002A458D">
        <w:rPr>
          <w:rFonts w:eastAsia="Times New Roman" w:cs="Times New Roman"/>
          <w:iCs/>
          <w:lang w:eastAsia="pl-PL"/>
        </w:rPr>
        <w:t>założenia i wymagania co do budynku pod kątem umieszczenia w ni</w:t>
      </w:r>
      <w:r w:rsidR="00780202" w:rsidRPr="002A458D">
        <w:rPr>
          <w:rFonts w:eastAsia="Times New Roman" w:cs="Times New Roman"/>
          <w:iCs/>
          <w:lang w:eastAsia="pl-PL"/>
        </w:rPr>
        <w:t>m</w:t>
      </w:r>
      <w:r w:rsidR="00A726E5" w:rsidRPr="002A458D">
        <w:rPr>
          <w:rFonts w:eastAsia="Times New Roman" w:cs="Times New Roman"/>
          <w:iCs/>
          <w:lang w:eastAsia="pl-PL"/>
        </w:rPr>
        <w:t xml:space="preserve"> </w:t>
      </w:r>
      <w:r w:rsidR="000F6761" w:rsidRPr="002A458D">
        <w:rPr>
          <w:rFonts w:eastAsia="Times New Roman" w:cs="Times New Roman"/>
          <w:iCs/>
          <w:lang w:eastAsia="pl-PL"/>
        </w:rPr>
        <w:t>wyżej wymienion</w:t>
      </w:r>
      <w:r w:rsidR="006C26A9" w:rsidRPr="002A458D">
        <w:rPr>
          <w:rFonts w:eastAsia="Times New Roman" w:cs="Times New Roman"/>
          <w:iCs/>
          <w:lang w:eastAsia="pl-PL"/>
        </w:rPr>
        <w:t>ej</w:t>
      </w:r>
      <w:r w:rsidR="000F6761" w:rsidRPr="002A458D">
        <w:rPr>
          <w:rFonts w:eastAsia="Times New Roman" w:cs="Times New Roman"/>
          <w:iCs/>
          <w:lang w:eastAsia="pl-PL"/>
        </w:rPr>
        <w:t xml:space="preserve"> </w:t>
      </w:r>
      <w:r w:rsidR="006C26A9" w:rsidRPr="002A458D">
        <w:rPr>
          <w:rFonts w:eastAsia="Times New Roman" w:cs="Times New Roman"/>
          <w:iCs/>
          <w:lang w:eastAsia="pl-PL"/>
        </w:rPr>
        <w:t>komor</w:t>
      </w:r>
      <w:r w:rsidR="00780202" w:rsidRPr="002A458D">
        <w:rPr>
          <w:rFonts w:eastAsia="Times New Roman" w:cs="Times New Roman"/>
          <w:iCs/>
          <w:lang w:eastAsia="pl-PL"/>
        </w:rPr>
        <w:t>y</w:t>
      </w:r>
      <w:r w:rsidR="006C26A9" w:rsidRPr="002A458D">
        <w:rPr>
          <w:rFonts w:eastAsia="Times New Roman" w:cs="Times New Roman"/>
          <w:iCs/>
          <w:lang w:eastAsia="pl-PL"/>
        </w:rPr>
        <w:t xml:space="preserve"> hybrydowej </w:t>
      </w:r>
      <w:r w:rsidR="00EE2862" w:rsidRPr="002A458D">
        <w:rPr>
          <w:rFonts w:eastAsia="Times New Roman" w:cs="Times New Roman"/>
          <w:iCs/>
          <w:lang w:eastAsia="pl-PL"/>
        </w:rPr>
        <w:t>celem przeprowadzenia ewentualnych drobnych zmian w realizowanym budynku.</w:t>
      </w:r>
      <w:r w:rsidR="00A726E5" w:rsidRPr="002A458D">
        <w:rPr>
          <w:rFonts w:eastAsia="Times New Roman" w:cs="Times New Roman"/>
          <w:iCs/>
          <w:lang w:eastAsia="pl-PL"/>
        </w:rPr>
        <w:t xml:space="preserve"> </w:t>
      </w:r>
      <w:r w:rsidR="00EE2862" w:rsidRPr="002A458D">
        <w:rPr>
          <w:rFonts w:eastAsia="Times New Roman" w:cs="Times New Roman"/>
          <w:iCs/>
          <w:lang w:eastAsia="pl-PL"/>
        </w:rPr>
        <w:t xml:space="preserve">Ewentualne dopuszczalne zmiany </w:t>
      </w:r>
      <w:r w:rsidR="00A726E5" w:rsidRPr="002A458D">
        <w:rPr>
          <w:rFonts w:eastAsia="Times New Roman" w:cs="Times New Roman"/>
          <w:iCs/>
          <w:lang w:eastAsia="pl-PL"/>
        </w:rPr>
        <w:t xml:space="preserve">zostaną przekazane </w:t>
      </w:r>
      <w:r w:rsidR="004A75DE" w:rsidRPr="002A458D">
        <w:rPr>
          <w:rFonts w:eastAsia="Times New Roman" w:cs="Times New Roman"/>
          <w:iCs/>
          <w:lang w:eastAsia="pl-PL"/>
        </w:rPr>
        <w:t>Zamawiającemu</w:t>
      </w:r>
      <w:r w:rsidR="00780202" w:rsidRPr="002A458D">
        <w:rPr>
          <w:rFonts w:eastAsia="Times New Roman" w:cs="Times New Roman"/>
          <w:iCs/>
          <w:lang w:eastAsia="pl-PL"/>
        </w:rPr>
        <w:t xml:space="preserve"> i wymagają jego akceptacji oraz uzgodnienia z wykonawcą budynku</w:t>
      </w:r>
      <w:r w:rsidR="00C2733A" w:rsidRPr="002A458D">
        <w:rPr>
          <w:rFonts w:eastAsia="Times New Roman" w:cs="Times New Roman"/>
          <w:iCs/>
          <w:lang w:eastAsia="pl-PL"/>
        </w:rPr>
        <w:t>.</w:t>
      </w:r>
    </w:p>
    <w:p w14:paraId="770F6F39" w14:textId="77777777" w:rsidR="00A726E5" w:rsidRPr="002A458D" w:rsidRDefault="00A726E5" w:rsidP="002C610C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73EC4F64" w14:textId="6EB91CC7" w:rsidR="002C610C" w:rsidRPr="002A458D" w:rsidRDefault="00C2733A" w:rsidP="002C610C">
      <w:pPr>
        <w:spacing w:after="0"/>
        <w:jc w:val="both"/>
        <w:rPr>
          <w:rFonts w:eastAsia="Times New Roman" w:cs="Times New Roman"/>
          <w:b/>
          <w:iCs/>
          <w:lang w:eastAsia="pl-PL"/>
        </w:rPr>
      </w:pPr>
      <w:r w:rsidRPr="002A458D">
        <w:rPr>
          <w:rFonts w:eastAsia="Times New Roman" w:cs="Times New Roman"/>
          <w:b/>
          <w:iCs/>
          <w:lang w:eastAsia="pl-PL"/>
        </w:rPr>
        <w:t>W związku z tego rodzaju złożoną inwestycją występuj</w:t>
      </w:r>
      <w:r w:rsidR="000F6761" w:rsidRPr="002A458D">
        <w:rPr>
          <w:rFonts w:eastAsia="Times New Roman" w:cs="Times New Roman"/>
          <w:b/>
          <w:iCs/>
          <w:lang w:eastAsia="pl-PL"/>
        </w:rPr>
        <w:t>ą</w:t>
      </w:r>
      <w:r w:rsidRPr="002A458D">
        <w:rPr>
          <w:rFonts w:eastAsia="Times New Roman" w:cs="Times New Roman"/>
          <w:b/>
          <w:iCs/>
          <w:lang w:eastAsia="pl-PL"/>
        </w:rPr>
        <w:t xml:space="preserve"> ryzyk</w:t>
      </w:r>
      <w:r w:rsidR="000F6761" w:rsidRPr="002A458D">
        <w:rPr>
          <w:rFonts w:eastAsia="Times New Roman" w:cs="Times New Roman"/>
          <w:b/>
          <w:iCs/>
          <w:lang w:eastAsia="pl-PL"/>
        </w:rPr>
        <w:t>a</w:t>
      </w:r>
      <w:r w:rsidRPr="002A458D">
        <w:rPr>
          <w:rFonts w:eastAsia="Times New Roman" w:cs="Times New Roman"/>
          <w:b/>
          <w:iCs/>
          <w:lang w:eastAsia="pl-PL"/>
        </w:rPr>
        <w:t>.</w:t>
      </w:r>
    </w:p>
    <w:p w14:paraId="55F05AA5" w14:textId="5BD140C7" w:rsidR="00C2733A" w:rsidRPr="002A458D" w:rsidRDefault="00C2733A" w:rsidP="00C2733A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Głównym ryzykiem realizacji Umowy, </w:t>
      </w:r>
      <w:r w:rsidR="002A458D" w:rsidRPr="002A458D">
        <w:rPr>
          <w:rFonts w:eastAsia="Times New Roman" w:cs="Times New Roman"/>
          <w:iCs/>
          <w:lang w:eastAsia="pl-PL"/>
        </w:rPr>
        <w:t>które</w:t>
      </w:r>
      <w:r w:rsidRPr="002A458D">
        <w:rPr>
          <w:rFonts w:eastAsia="Times New Roman" w:cs="Times New Roman"/>
          <w:iCs/>
          <w:lang w:eastAsia="pl-PL"/>
        </w:rPr>
        <w:t xml:space="preserve"> </w:t>
      </w:r>
      <w:r w:rsidR="00876016" w:rsidRPr="002A458D">
        <w:rPr>
          <w:rFonts w:eastAsia="Times New Roman" w:cs="Times New Roman"/>
          <w:iCs/>
          <w:lang w:eastAsia="pl-PL"/>
        </w:rPr>
        <w:t xml:space="preserve">Wykonawca </w:t>
      </w:r>
      <w:r w:rsidRPr="002A458D">
        <w:rPr>
          <w:rFonts w:eastAsia="Times New Roman" w:cs="Times New Roman"/>
          <w:iCs/>
          <w:lang w:eastAsia="pl-PL"/>
        </w:rPr>
        <w:t xml:space="preserve">komory i wyposażenia powinien wziąć pod uwagę jest wzajemne oddziaływanie różnych zadań inwestycyjnych mających miejsce w obszarze oddziaływania Inwestycji. </w:t>
      </w:r>
    </w:p>
    <w:p w14:paraId="00D2616F" w14:textId="05AEF3EE" w:rsidR="00C2733A" w:rsidRPr="002A458D" w:rsidRDefault="00C2733A" w:rsidP="00C2733A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 </w:t>
      </w:r>
      <w:r w:rsidR="00876016" w:rsidRPr="002A458D">
        <w:rPr>
          <w:rFonts w:eastAsia="Times New Roman" w:cs="Times New Roman"/>
          <w:iCs/>
          <w:lang w:eastAsia="pl-PL"/>
        </w:rPr>
        <w:t xml:space="preserve">Wykonawca </w:t>
      </w:r>
      <w:r w:rsidRPr="002A458D">
        <w:rPr>
          <w:rFonts w:eastAsia="Times New Roman" w:cs="Times New Roman"/>
          <w:iCs/>
          <w:lang w:eastAsia="pl-PL"/>
        </w:rPr>
        <w:t xml:space="preserve">komory i wyposażenia powinien wziąć także pod uwagę poniższe ryzyka i zagrożenia: </w:t>
      </w:r>
    </w:p>
    <w:p w14:paraId="2428A090" w14:textId="7F4EF361" w:rsidR="00C2733A" w:rsidRPr="002A458D" w:rsidRDefault="00C2733A" w:rsidP="004153FA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Problemy w uzgodnieniach zadań Inwestycji niezbędnych do prawidłowego przygotowania dokumentacji projektowej i prac montażowych</w:t>
      </w:r>
      <w:r w:rsidR="00104E92" w:rsidRPr="002A458D">
        <w:rPr>
          <w:rFonts w:eastAsia="Times New Roman" w:cs="Times New Roman"/>
          <w:iCs/>
          <w:lang w:eastAsia="pl-PL"/>
        </w:rPr>
        <w:t>.</w:t>
      </w:r>
    </w:p>
    <w:p w14:paraId="286C1263" w14:textId="2BAB6AED" w:rsidR="00C2733A" w:rsidRPr="002A458D" w:rsidRDefault="00C2733A" w:rsidP="004153FA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Opóźnienia w pracach realizowanych przez </w:t>
      </w:r>
      <w:r w:rsidR="00DE3CB7" w:rsidRPr="002A458D">
        <w:rPr>
          <w:rFonts w:eastAsia="Times New Roman" w:cs="Times New Roman"/>
          <w:iCs/>
          <w:lang w:eastAsia="pl-PL"/>
        </w:rPr>
        <w:t>biuro architektoniczne</w:t>
      </w:r>
      <w:r w:rsidR="00FC4AB0" w:rsidRPr="002A458D">
        <w:rPr>
          <w:rFonts w:eastAsia="Times New Roman" w:cs="Times New Roman"/>
          <w:iCs/>
          <w:lang w:eastAsia="pl-PL"/>
        </w:rPr>
        <w:t>,</w:t>
      </w:r>
      <w:r w:rsidRPr="002A458D">
        <w:rPr>
          <w:rFonts w:eastAsia="Times New Roman" w:cs="Times New Roman"/>
          <w:iCs/>
          <w:lang w:eastAsia="pl-PL"/>
        </w:rPr>
        <w:t xml:space="preserve"> czy też otrzymanie </w:t>
      </w:r>
      <w:r w:rsidR="006833FD" w:rsidRPr="002A458D">
        <w:rPr>
          <w:rFonts w:eastAsia="Times New Roman" w:cs="Times New Roman"/>
          <w:iCs/>
          <w:lang w:eastAsia="pl-PL"/>
        </w:rPr>
        <w:t>pozwolenia zamiennego na budowę budynku</w:t>
      </w:r>
      <w:r w:rsidRPr="002A458D">
        <w:rPr>
          <w:rFonts w:eastAsia="Times New Roman" w:cs="Times New Roman"/>
          <w:iCs/>
          <w:lang w:eastAsia="pl-PL"/>
        </w:rPr>
        <w:t>.</w:t>
      </w:r>
    </w:p>
    <w:p w14:paraId="7A636648" w14:textId="147A1233" w:rsidR="0017403E" w:rsidRPr="002A458D" w:rsidRDefault="00DE3CB7" w:rsidP="004153FA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Opóźnienie terminu</w:t>
      </w:r>
      <w:r w:rsidR="0017403E" w:rsidRPr="002A458D">
        <w:rPr>
          <w:rFonts w:eastAsia="Times New Roman" w:cs="Times New Roman"/>
          <w:iCs/>
          <w:lang w:eastAsia="pl-PL"/>
        </w:rPr>
        <w:t xml:space="preserve"> przygotowani</w:t>
      </w:r>
      <w:r w:rsidRPr="002A458D">
        <w:rPr>
          <w:rFonts w:eastAsia="Times New Roman" w:cs="Times New Roman"/>
          <w:iCs/>
          <w:lang w:eastAsia="pl-PL"/>
        </w:rPr>
        <w:t>a</w:t>
      </w:r>
      <w:r w:rsidR="0017403E" w:rsidRPr="002A458D">
        <w:rPr>
          <w:rFonts w:eastAsia="Times New Roman" w:cs="Times New Roman"/>
          <w:iCs/>
          <w:lang w:eastAsia="pl-PL"/>
        </w:rPr>
        <w:t xml:space="preserve"> SWZ na roboty budowlane Inwestycji</w:t>
      </w:r>
      <w:r w:rsidR="00FC4AB0" w:rsidRPr="002A458D">
        <w:rPr>
          <w:rFonts w:eastAsia="Times New Roman" w:cs="Times New Roman"/>
          <w:iCs/>
          <w:lang w:eastAsia="pl-PL"/>
        </w:rPr>
        <w:t xml:space="preserve"> opóźniające dostawę </w:t>
      </w:r>
      <w:r w:rsidR="0029588E" w:rsidRPr="002A458D">
        <w:rPr>
          <w:rFonts w:eastAsia="Times New Roman" w:cs="Times New Roman"/>
          <w:b/>
          <w:iCs/>
          <w:lang w:eastAsia="pl-PL"/>
        </w:rPr>
        <w:t xml:space="preserve">Komory </w:t>
      </w:r>
      <w:proofErr w:type="spellStart"/>
      <w:r w:rsidR="0029588E" w:rsidRPr="002A458D">
        <w:rPr>
          <w:rFonts w:eastAsia="Times New Roman" w:cs="Times New Roman"/>
          <w:b/>
          <w:iCs/>
          <w:lang w:eastAsia="pl-PL"/>
        </w:rPr>
        <w:t>bezodbiciowej</w:t>
      </w:r>
      <w:proofErr w:type="spellEnd"/>
      <w:r w:rsidR="0029588E" w:rsidRPr="002A458D">
        <w:rPr>
          <w:rFonts w:eastAsia="Times New Roman" w:cs="Times New Roman"/>
          <w:b/>
          <w:iCs/>
          <w:lang w:eastAsia="pl-PL"/>
        </w:rPr>
        <w:t xml:space="preserve"> hybrydowej 10m </w:t>
      </w:r>
      <w:r w:rsidRPr="002A458D">
        <w:rPr>
          <w:rFonts w:eastAsia="Times New Roman" w:cs="Times New Roman"/>
          <w:iCs/>
          <w:lang w:eastAsia="pl-PL"/>
        </w:rPr>
        <w:t xml:space="preserve">z przyczyn niezależnych od Zamawiającego, powodujące w konsekwencji opóźnienie </w:t>
      </w:r>
      <w:r w:rsidR="0017403E" w:rsidRPr="002A458D">
        <w:rPr>
          <w:rFonts w:eastAsia="Times New Roman" w:cs="Times New Roman"/>
          <w:iCs/>
          <w:lang w:eastAsia="pl-PL"/>
        </w:rPr>
        <w:t>wyłonieni</w:t>
      </w:r>
      <w:r w:rsidRPr="002A458D">
        <w:rPr>
          <w:rFonts w:eastAsia="Times New Roman" w:cs="Times New Roman"/>
          <w:iCs/>
          <w:lang w:eastAsia="pl-PL"/>
        </w:rPr>
        <w:t>a</w:t>
      </w:r>
      <w:r w:rsidR="0017403E" w:rsidRPr="002A458D">
        <w:rPr>
          <w:rFonts w:eastAsia="Times New Roman" w:cs="Times New Roman"/>
          <w:iCs/>
          <w:lang w:eastAsia="pl-PL"/>
        </w:rPr>
        <w:t xml:space="preserve"> </w:t>
      </w:r>
      <w:r w:rsidR="00893B59" w:rsidRPr="002A458D">
        <w:rPr>
          <w:rFonts w:eastAsia="Times New Roman" w:cs="Times New Roman"/>
          <w:iCs/>
          <w:lang w:eastAsia="pl-PL"/>
        </w:rPr>
        <w:t xml:space="preserve">Wykonawcy </w:t>
      </w:r>
      <w:r w:rsidR="0017403E" w:rsidRPr="002A458D">
        <w:rPr>
          <w:rFonts w:eastAsia="Times New Roman" w:cs="Times New Roman"/>
          <w:iCs/>
          <w:lang w:eastAsia="pl-PL"/>
        </w:rPr>
        <w:t>robót budowlanych Inwestycji</w:t>
      </w:r>
      <w:r w:rsidR="00104E92" w:rsidRPr="002A458D">
        <w:rPr>
          <w:rFonts w:eastAsia="Times New Roman" w:cs="Times New Roman"/>
          <w:iCs/>
          <w:lang w:eastAsia="pl-PL"/>
        </w:rPr>
        <w:t>.</w:t>
      </w:r>
    </w:p>
    <w:p w14:paraId="2A398D52" w14:textId="1BBC42D5" w:rsidR="007E551C" w:rsidRPr="002A458D" w:rsidRDefault="00C2733A" w:rsidP="004153FA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Opóźnienia w pracach realizowanych przez </w:t>
      </w:r>
      <w:r w:rsidR="00893B59" w:rsidRPr="002A458D">
        <w:rPr>
          <w:rFonts w:eastAsia="Times New Roman" w:cs="Times New Roman"/>
          <w:iCs/>
          <w:lang w:eastAsia="pl-PL"/>
        </w:rPr>
        <w:t xml:space="preserve">Wykonawcę </w:t>
      </w:r>
      <w:r w:rsidRPr="002A458D">
        <w:rPr>
          <w:rFonts w:eastAsia="Times New Roman" w:cs="Times New Roman"/>
          <w:iCs/>
          <w:lang w:eastAsia="pl-PL"/>
        </w:rPr>
        <w:t>robót budowlanych Inwestycji</w:t>
      </w:r>
      <w:r w:rsidR="00104E92" w:rsidRPr="002A458D">
        <w:rPr>
          <w:rFonts w:eastAsia="Times New Roman" w:cs="Times New Roman"/>
          <w:iCs/>
          <w:lang w:eastAsia="pl-PL"/>
        </w:rPr>
        <w:t>.</w:t>
      </w:r>
    </w:p>
    <w:p w14:paraId="2E9ECDA2" w14:textId="4D864A32" w:rsidR="00C2733A" w:rsidRPr="002A458D" w:rsidRDefault="007E551C" w:rsidP="004153FA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Opóźnienia </w:t>
      </w:r>
      <w:r w:rsidR="00DE3CB7" w:rsidRPr="002A458D">
        <w:rPr>
          <w:rFonts w:eastAsia="Times New Roman" w:cs="Times New Roman"/>
          <w:iCs/>
          <w:lang w:eastAsia="pl-PL"/>
        </w:rPr>
        <w:t xml:space="preserve">powstałe </w:t>
      </w:r>
      <w:r w:rsidRPr="002A458D">
        <w:rPr>
          <w:rFonts w:eastAsia="Times New Roman" w:cs="Times New Roman"/>
          <w:iCs/>
          <w:lang w:eastAsia="pl-PL"/>
        </w:rPr>
        <w:t xml:space="preserve">u samego </w:t>
      </w:r>
      <w:r w:rsidR="00893B59" w:rsidRPr="002A458D">
        <w:rPr>
          <w:rFonts w:eastAsia="Times New Roman" w:cs="Times New Roman"/>
          <w:iCs/>
          <w:lang w:eastAsia="pl-PL"/>
        </w:rPr>
        <w:t xml:space="preserve">Wykonawcy </w:t>
      </w:r>
      <w:r w:rsidRPr="002A458D">
        <w:rPr>
          <w:rFonts w:eastAsia="Times New Roman" w:cs="Times New Roman"/>
          <w:iCs/>
          <w:lang w:eastAsia="pl-PL"/>
        </w:rPr>
        <w:t xml:space="preserve">komory i </w:t>
      </w:r>
      <w:r w:rsidR="00C2733A" w:rsidRPr="002A458D">
        <w:rPr>
          <w:rFonts w:eastAsia="Times New Roman" w:cs="Times New Roman"/>
          <w:iCs/>
          <w:lang w:eastAsia="pl-PL"/>
        </w:rPr>
        <w:t>wyposażenia realizując</w:t>
      </w:r>
      <w:r w:rsidRPr="002A458D">
        <w:rPr>
          <w:rFonts w:eastAsia="Times New Roman" w:cs="Times New Roman"/>
          <w:iCs/>
          <w:lang w:eastAsia="pl-PL"/>
        </w:rPr>
        <w:t>ego</w:t>
      </w:r>
      <w:r w:rsidR="00C2733A" w:rsidRPr="002A458D">
        <w:rPr>
          <w:rFonts w:eastAsia="Times New Roman" w:cs="Times New Roman"/>
          <w:iCs/>
          <w:lang w:eastAsia="pl-PL"/>
        </w:rPr>
        <w:t xml:space="preserve"> zadania związane z przedmiotem zamówienia, np. z powodu nieprzewidzianych okoliczności</w:t>
      </w:r>
      <w:r w:rsidR="00104E92" w:rsidRPr="002A458D">
        <w:rPr>
          <w:rFonts w:eastAsia="Times New Roman" w:cs="Times New Roman"/>
          <w:iCs/>
          <w:lang w:eastAsia="pl-PL"/>
        </w:rPr>
        <w:t>.</w:t>
      </w:r>
    </w:p>
    <w:p w14:paraId="0D609044" w14:textId="2A92936C" w:rsidR="00C2733A" w:rsidRPr="002A458D" w:rsidRDefault="00C2733A" w:rsidP="004153FA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>Doda</w:t>
      </w:r>
      <w:r w:rsidR="002A458D" w:rsidRPr="002A458D">
        <w:rPr>
          <w:rFonts w:eastAsia="Times New Roman" w:cs="Times New Roman"/>
          <w:iCs/>
          <w:lang w:eastAsia="pl-PL"/>
        </w:rPr>
        <w:t>tkowe ryzyka zdefiniowane przez</w:t>
      </w:r>
      <w:r w:rsidRPr="002A458D">
        <w:rPr>
          <w:rFonts w:eastAsia="Times New Roman" w:cs="Times New Roman"/>
          <w:iCs/>
          <w:lang w:eastAsia="pl-PL"/>
        </w:rPr>
        <w:t xml:space="preserve"> </w:t>
      </w:r>
      <w:r w:rsidR="00893B59" w:rsidRPr="002A458D">
        <w:rPr>
          <w:rFonts w:eastAsia="Times New Roman" w:cs="Times New Roman"/>
          <w:iCs/>
          <w:lang w:eastAsia="pl-PL"/>
        </w:rPr>
        <w:t xml:space="preserve">Wykonawcę </w:t>
      </w:r>
      <w:r w:rsidR="007E551C" w:rsidRPr="002A458D">
        <w:rPr>
          <w:rFonts w:eastAsia="Times New Roman" w:cs="Times New Roman"/>
          <w:iCs/>
          <w:lang w:eastAsia="pl-PL"/>
        </w:rPr>
        <w:t xml:space="preserve">komory </w:t>
      </w:r>
      <w:r w:rsidRPr="002A458D">
        <w:rPr>
          <w:rFonts w:eastAsia="Times New Roman" w:cs="Times New Roman"/>
          <w:iCs/>
          <w:lang w:eastAsia="pl-PL"/>
        </w:rPr>
        <w:t>i wyposażenia</w:t>
      </w:r>
      <w:r w:rsidR="00104E92" w:rsidRPr="002A458D">
        <w:rPr>
          <w:rFonts w:eastAsia="Times New Roman" w:cs="Times New Roman"/>
          <w:iCs/>
          <w:lang w:eastAsia="pl-PL"/>
        </w:rPr>
        <w:t>.</w:t>
      </w:r>
    </w:p>
    <w:p w14:paraId="49C945FA" w14:textId="4F3900DD" w:rsidR="00EE2862" w:rsidRPr="002A458D" w:rsidRDefault="001532BA" w:rsidP="004153FA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2A458D">
        <w:rPr>
          <w:rFonts w:eastAsia="Times New Roman" w:cs="Times New Roman"/>
          <w:iCs/>
          <w:lang w:eastAsia="pl-PL"/>
        </w:rPr>
        <w:t xml:space="preserve">Przekroczenie terminu </w:t>
      </w:r>
      <w:r w:rsidR="00EE2862" w:rsidRPr="002A458D">
        <w:rPr>
          <w:rFonts w:eastAsia="Times New Roman" w:cs="Times New Roman"/>
          <w:iCs/>
          <w:lang w:eastAsia="pl-PL"/>
        </w:rPr>
        <w:t xml:space="preserve">zakończenia Projektu </w:t>
      </w:r>
      <w:r w:rsidR="00855AFB" w:rsidRPr="002A458D">
        <w:rPr>
          <w:rFonts w:eastAsia="Times New Roman" w:cs="Times New Roman"/>
          <w:iCs/>
          <w:lang w:eastAsia="pl-PL"/>
        </w:rPr>
        <w:t>d</w:t>
      </w:r>
      <w:r w:rsidR="00EE2862" w:rsidRPr="002A458D">
        <w:rPr>
          <w:rFonts w:eastAsia="Times New Roman" w:cs="Times New Roman"/>
          <w:iCs/>
          <w:lang w:eastAsia="pl-PL"/>
        </w:rPr>
        <w:t>o 31 grudnia 2023 roku</w:t>
      </w:r>
      <w:r w:rsidR="00855AFB" w:rsidRPr="002A458D">
        <w:rPr>
          <w:rFonts w:eastAsia="Times New Roman" w:cs="Times New Roman"/>
          <w:iCs/>
          <w:lang w:eastAsia="pl-PL"/>
        </w:rPr>
        <w:t>.</w:t>
      </w:r>
    </w:p>
    <w:p w14:paraId="2CD96BD1" w14:textId="32683EC9" w:rsidR="00855AFB" w:rsidRPr="00E22298" w:rsidRDefault="00401BB7" w:rsidP="004153FA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 w:cs="Times New Roman"/>
          <w:iCs/>
          <w:lang w:eastAsia="pl-PL"/>
        </w:rPr>
      </w:pPr>
      <w:r w:rsidRPr="00E22298">
        <w:rPr>
          <w:rFonts w:eastAsia="Times New Roman" w:cs="Times New Roman"/>
          <w:iCs/>
          <w:lang w:eastAsia="pl-PL"/>
        </w:rPr>
        <w:t>Z</w:t>
      </w:r>
      <w:r w:rsidR="00855AFB" w:rsidRPr="00E22298">
        <w:rPr>
          <w:rFonts w:eastAsia="Times New Roman" w:cs="Times New Roman"/>
          <w:iCs/>
          <w:lang w:eastAsia="pl-PL"/>
        </w:rPr>
        <w:t>mian</w:t>
      </w:r>
      <w:r w:rsidRPr="00E22298">
        <w:rPr>
          <w:rFonts w:eastAsia="Times New Roman" w:cs="Times New Roman"/>
          <w:iCs/>
          <w:lang w:eastAsia="pl-PL"/>
        </w:rPr>
        <w:t>y</w:t>
      </w:r>
      <w:r w:rsidR="00855AFB" w:rsidRPr="00E22298">
        <w:rPr>
          <w:rFonts w:eastAsia="Times New Roman" w:cs="Times New Roman"/>
          <w:iCs/>
          <w:lang w:eastAsia="pl-PL"/>
        </w:rPr>
        <w:t xml:space="preserve"> kursów walutowych.</w:t>
      </w:r>
    </w:p>
    <w:sectPr w:rsidR="00855AFB" w:rsidRPr="00E222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99916A" w16cid:durableId="26F7B73A"/>
  <w16cid:commentId w16cid:paraId="01089522" w16cid:durableId="26F7C9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4EE2D" w14:textId="77777777" w:rsidR="00443FAC" w:rsidRDefault="00443FAC" w:rsidP="00524476">
      <w:pPr>
        <w:spacing w:after="0" w:line="240" w:lineRule="auto"/>
      </w:pPr>
      <w:r>
        <w:separator/>
      </w:r>
    </w:p>
    <w:p w14:paraId="15821323" w14:textId="77777777" w:rsidR="00443FAC" w:rsidRDefault="00443FAC"/>
  </w:endnote>
  <w:endnote w:type="continuationSeparator" w:id="0">
    <w:p w14:paraId="31626D59" w14:textId="77777777" w:rsidR="00443FAC" w:rsidRDefault="00443FAC" w:rsidP="00524476">
      <w:pPr>
        <w:spacing w:after="0" w:line="240" w:lineRule="auto"/>
      </w:pPr>
      <w:r>
        <w:continuationSeparator/>
      </w:r>
    </w:p>
    <w:p w14:paraId="2809AFEC" w14:textId="77777777" w:rsidR="00443FAC" w:rsidRDefault="00443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A91F" w14:textId="405F87F5" w:rsidR="00443FAC" w:rsidRDefault="00443FAC" w:rsidP="005A21A1">
    <w:pPr>
      <w:pStyle w:val="Stopka"/>
      <w:jc w:val="right"/>
    </w:pPr>
    <w:r>
      <w:rPr>
        <w:noProof/>
        <w:lang w:eastAsia="pl-PL"/>
      </w:rPr>
      <w:drawing>
        <wp:inline distT="0" distB="0" distL="0" distR="0" wp14:anchorId="738DC46B" wp14:editId="2AD6C716">
          <wp:extent cx="5760720" cy="482600"/>
          <wp:effectExtent l="0" t="0" r="0" b="0"/>
          <wp:docPr id="5" name="Obraz 5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6FB">
      <w:rPr>
        <w:rFonts w:ascii="Arial" w:hAnsi="Arial" w:cs="Arial"/>
        <w:sz w:val="18"/>
        <w:szCs w:val="18"/>
      </w:rPr>
      <w:t xml:space="preserve"> </w:t>
    </w:r>
    <w:r w:rsidRPr="008E16FB">
      <w:rPr>
        <w:rFonts w:ascii="Arial" w:hAnsi="Arial" w:cs="Arial"/>
        <w:b/>
        <w:sz w:val="18"/>
        <w:szCs w:val="18"/>
      </w:rPr>
      <w:fldChar w:fldCharType="begin"/>
    </w:r>
    <w:r w:rsidRPr="008E16FB">
      <w:rPr>
        <w:rFonts w:ascii="Arial" w:hAnsi="Arial" w:cs="Arial"/>
        <w:b/>
        <w:sz w:val="18"/>
        <w:szCs w:val="18"/>
      </w:rPr>
      <w:instrText>PAGE</w:instrText>
    </w:r>
    <w:r w:rsidRPr="008E16FB">
      <w:rPr>
        <w:rFonts w:ascii="Arial" w:hAnsi="Arial" w:cs="Arial"/>
        <w:b/>
        <w:sz w:val="18"/>
        <w:szCs w:val="18"/>
      </w:rPr>
      <w:fldChar w:fldCharType="separate"/>
    </w:r>
    <w:r w:rsidR="0067684E">
      <w:rPr>
        <w:rFonts w:ascii="Arial" w:hAnsi="Arial" w:cs="Arial"/>
        <w:b/>
        <w:noProof/>
        <w:sz w:val="18"/>
        <w:szCs w:val="18"/>
      </w:rPr>
      <w:t>42</w:t>
    </w:r>
    <w:r w:rsidRPr="008E16FB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</w:t>
    </w:r>
    <w:r w:rsidRPr="008E16FB">
      <w:rPr>
        <w:rFonts w:ascii="Arial" w:hAnsi="Arial" w:cs="Arial"/>
        <w:sz w:val="18"/>
        <w:szCs w:val="18"/>
      </w:rPr>
      <w:t xml:space="preserve"> </w:t>
    </w:r>
    <w:r w:rsidRPr="008E16FB">
      <w:rPr>
        <w:rFonts w:ascii="Arial" w:hAnsi="Arial" w:cs="Arial"/>
        <w:b/>
        <w:sz w:val="18"/>
        <w:szCs w:val="18"/>
      </w:rPr>
      <w:fldChar w:fldCharType="begin"/>
    </w:r>
    <w:r w:rsidRPr="008E16FB">
      <w:rPr>
        <w:rFonts w:ascii="Arial" w:hAnsi="Arial" w:cs="Arial"/>
        <w:b/>
        <w:sz w:val="18"/>
        <w:szCs w:val="18"/>
      </w:rPr>
      <w:instrText>NUMPAGES</w:instrText>
    </w:r>
    <w:r w:rsidRPr="008E16FB">
      <w:rPr>
        <w:rFonts w:ascii="Arial" w:hAnsi="Arial" w:cs="Arial"/>
        <w:b/>
        <w:sz w:val="18"/>
        <w:szCs w:val="18"/>
      </w:rPr>
      <w:fldChar w:fldCharType="separate"/>
    </w:r>
    <w:r w:rsidR="0067684E">
      <w:rPr>
        <w:rFonts w:ascii="Arial" w:hAnsi="Arial" w:cs="Arial"/>
        <w:b/>
        <w:noProof/>
        <w:sz w:val="18"/>
        <w:szCs w:val="18"/>
      </w:rPr>
      <w:t>44</w:t>
    </w:r>
    <w:r w:rsidRPr="008E16FB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A629F" w14:textId="77777777" w:rsidR="00443FAC" w:rsidRDefault="00443FAC" w:rsidP="00524476">
      <w:pPr>
        <w:spacing w:after="0" w:line="240" w:lineRule="auto"/>
      </w:pPr>
      <w:r>
        <w:separator/>
      </w:r>
    </w:p>
    <w:p w14:paraId="0F763E50" w14:textId="77777777" w:rsidR="00443FAC" w:rsidRDefault="00443FAC"/>
  </w:footnote>
  <w:footnote w:type="continuationSeparator" w:id="0">
    <w:p w14:paraId="505A2C58" w14:textId="77777777" w:rsidR="00443FAC" w:rsidRDefault="00443FAC" w:rsidP="00524476">
      <w:pPr>
        <w:spacing w:after="0" w:line="240" w:lineRule="auto"/>
      </w:pPr>
      <w:r>
        <w:continuationSeparator/>
      </w:r>
    </w:p>
    <w:p w14:paraId="2E641877" w14:textId="77777777" w:rsidR="00443FAC" w:rsidRDefault="00443F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2C8F5" w14:textId="335B501A" w:rsidR="00443FAC" w:rsidRDefault="00443FAC" w:rsidP="005A21A1">
    <w:pPr>
      <w:pStyle w:val="Nagwek"/>
      <w:jc w:val="right"/>
    </w:pPr>
    <w:r>
      <w:rPr>
        <w:noProof/>
        <w:lang w:eastAsia="pl-PL"/>
      </w:rPr>
      <w:drawing>
        <wp:inline distT="0" distB="0" distL="0" distR="0" wp14:anchorId="6E06C90D" wp14:editId="155BE1C0">
          <wp:extent cx="2514600" cy="704850"/>
          <wp:effectExtent l="0" t="0" r="0" b="0"/>
          <wp:docPr id="1" name="Obraz 1" descr="IŁ 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Ł 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CC52B" w14:textId="77777777" w:rsidR="00443FAC" w:rsidRDefault="00443FAC" w:rsidP="005A21A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2FAAD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1459"/>
    <w:multiLevelType w:val="hybridMultilevel"/>
    <w:tmpl w:val="91F02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1E85"/>
    <w:multiLevelType w:val="multilevel"/>
    <w:tmpl w:val="F53EE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4B67642"/>
    <w:multiLevelType w:val="hybridMultilevel"/>
    <w:tmpl w:val="471A35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ED6751"/>
    <w:multiLevelType w:val="multilevel"/>
    <w:tmpl w:val="60C4C3EE"/>
    <w:lvl w:ilvl="0">
      <w:start w:val="1"/>
      <w:numFmt w:val="upperRoman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OPZ1"/>
      <w:lvlText w:val="%2."/>
      <w:lvlJc w:val="left"/>
      <w:pPr>
        <w:ind w:left="860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71D244D"/>
    <w:multiLevelType w:val="hybridMultilevel"/>
    <w:tmpl w:val="AEEC4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23F4E"/>
    <w:multiLevelType w:val="hybridMultilevel"/>
    <w:tmpl w:val="9EDE4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B7904"/>
    <w:multiLevelType w:val="multilevel"/>
    <w:tmpl w:val="6A98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0E0C0D6D"/>
    <w:multiLevelType w:val="hybridMultilevel"/>
    <w:tmpl w:val="9B905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C1DAC"/>
    <w:multiLevelType w:val="multilevel"/>
    <w:tmpl w:val="03A4F6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1870F42"/>
    <w:multiLevelType w:val="hybridMultilevel"/>
    <w:tmpl w:val="0F00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328FC"/>
    <w:multiLevelType w:val="hybridMultilevel"/>
    <w:tmpl w:val="2F761B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603C2"/>
    <w:multiLevelType w:val="multilevel"/>
    <w:tmpl w:val="B1B4F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Numeracjalit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BC7344"/>
    <w:multiLevelType w:val="hybridMultilevel"/>
    <w:tmpl w:val="73E812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9E643B"/>
    <w:multiLevelType w:val="hybridMultilevel"/>
    <w:tmpl w:val="CBCCE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03DA2"/>
    <w:multiLevelType w:val="hybridMultilevel"/>
    <w:tmpl w:val="855A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B7A9C"/>
    <w:multiLevelType w:val="hybridMultilevel"/>
    <w:tmpl w:val="18420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4E23CA"/>
    <w:multiLevelType w:val="hybridMultilevel"/>
    <w:tmpl w:val="6C22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97124"/>
    <w:multiLevelType w:val="hybridMultilevel"/>
    <w:tmpl w:val="7C38D8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0021BAA"/>
    <w:multiLevelType w:val="multilevel"/>
    <w:tmpl w:val="4A90F8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0" w15:restartNumberingAfterBreak="0">
    <w:nsid w:val="21027177"/>
    <w:multiLevelType w:val="hybridMultilevel"/>
    <w:tmpl w:val="CFEE85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A476CB"/>
    <w:multiLevelType w:val="multilevel"/>
    <w:tmpl w:val="2438E248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254031AF"/>
    <w:multiLevelType w:val="hybridMultilevel"/>
    <w:tmpl w:val="9AB8E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2A5275"/>
    <w:multiLevelType w:val="hybridMultilevel"/>
    <w:tmpl w:val="1C7C0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43FD0"/>
    <w:multiLevelType w:val="hybridMultilevel"/>
    <w:tmpl w:val="909EA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100B8E"/>
    <w:multiLevelType w:val="hybridMultilevel"/>
    <w:tmpl w:val="06A40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420F92"/>
    <w:multiLevelType w:val="hybridMultilevel"/>
    <w:tmpl w:val="00EE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9335B5"/>
    <w:multiLevelType w:val="multilevel"/>
    <w:tmpl w:val="5E4C06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8" w15:restartNumberingAfterBreak="0">
    <w:nsid w:val="29ED1B0E"/>
    <w:multiLevelType w:val="hybridMultilevel"/>
    <w:tmpl w:val="3D40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2571DD"/>
    <w:multiLevelType w:val="hybridMultilevel"/>
    <w:tmpl w:val="471C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240470"/>
    <w:multiLevelType w:val="hybridMultilevel"/>
    <w:tmpl w:val="2012D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0D3321"/>
    <w:multiLevelType w:val="hybridMultilevel"/>
    <w:tmpl w:val="91F4E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894778"/>
    <w:multiLevelType w:val="hybridMultilevel"/>
    <w:tmpl w:val="82DEFE36"/>
    <w:lvl w:ilvl="0" w:tplc="DB80653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8DB765B"/>
    <w:multiLevelType w:val="hybridMultilevel"/>
    <w:tmpl w:val="9656C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474C81"/>
    <w:multiLevelType w:val="hybridMultilevel"/>
    <w:tmpl w:val="6B0AB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CCA4FA4"/>
    <w:multiLevelType w:val="hybridMultilevel"/>
    <w:tmpl w:val="304C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C038F8"/>
    <w:multiLevelType w:val="multilevel"/>
    <w:tmpl w:val="0FA0C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pStyle w:val="Styl4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7" w15:restartNumberingAfterBreak="0">
    <w:nsid w:val="3E1561CE"/>
    <w:multiLevelType w:val="hybridMultilevel"/>
    <w:tmpl w:val="EAFA3402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8" w15:restartNumberingAfterBreak="0">
    <w:nsid w:val="407C1560"/>
    <w:multiLevelType w:val="hybridMultilevel"/>
    <w:tmpl w:val="71FA1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47C1051"/>
    <w:multiLevelType w:val="multilevel"/>
    <w:tmpl w:val="474226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5673B15"/>
    <w:multiLevelType w:val="hybridMultilevel"/>
    <w:tmpl w:val="FD3A335E"/>
    <w:lvl w:ilvl="0" w:tplc="239EE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6365BE8"/>
    <w:multiLevelType w:val="hybridMultilevel"/>
    <w:tmpl w:val="5C5C9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245EFB"/>
    <w:multiLevelType w:val="hybridMultilevel"/>
    <w:tmpl w:val="01822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975203"/>
    <w:multiLevelType w:val="hybridMultilevel"/>
    <w:tmpl w:val="08BA0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0BD24E5"/>
    <w:multiLevelType w:val="multilevel"/>
    <w:tmpl w:val="5E4C06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5" w15:restartNumberingAfterBreak="0">
    <w:nsid w:val="50C565EF"/>
    <w:multiLevelType w:val="hybridMultilevel"/>
    <w:tmpl w:val="AE266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BD0BE8"/>
    <w:multiLevelType w:val="hybridMultilevel"/>
    <w:tmpl w:val="D0FA9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3647122"/>
    <w:multiLevelType w:val="hybridMultilevel"/>
    <w:tmpl w:val="4AD4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1D6EE4"/>
    <w:multiLevelType w:val="hybridMultilevel"/>
    <w:tmpl w:val="BED80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3E6AD7"/>
    <w:multiLevelType w:val="hybridMultilevel"/>
    <w:tmpl w:val="345AC6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5932841"/>
    <w:multiLevelType w:val="hybridMultilevel"/>
    <w:tmpl w:val="2A8CC67A"/>
    <w:lvl w:ilvl="0" w:tplc="DC10DDA8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C70986"/>
    <w:multiLevelType w:val="multilevel"/>
    <w:tmpl w:val="3C806E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5D21E24"/>
    <w:multiLevelType w:val="hybridMultilevel"/>
    <w:tmpl w:val="2A0A3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6070CF9"/>
    <w:multiLevelType w:val="multilevel"/>
    <w:tmpl w:val="2564DF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Styl3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pStyle w:val="Styl5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4" w15:restartNumberingAfterBreak="0">
    <w:nsid w:val="56F54441"/>
    <w:multiLevelType w:val="hybridMultilevel"/>
    <w:tmpl w:val="1B04D1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572D1CD8"/>
    <w:multiLevelType w:val="multilevel"/>
    <w:tmpl w:val="72583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9111D89"/>
    <w:multiLevelType w:val="multilevel"/>
    <w:tmpl w:val="914ED70C"/>
    <w:lvl w:ilvl="0">
      <w:start w:val="1"/>
      <w:numFmt w:val="decimal"/>
      <w:pStyle w:val="Numeracja1"/>
      <w:lvlText w:val="%1."/>
      <w:lvlJc w:val="left"/>
      <w:pPr>
        <w:ind w:left="360" w:hanging="360"/>
      </w:pPr>
    </w:lvl>
    <w:lvl w:ilvl="1">
      <w:start w:val="1"/>
      <w:numFmt w:val="decimal"/>
      <w:pStyle w:val="Numeracja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91E1B23"/>
    <w:multiLevelType w:val="hybridMultilevel"/>
    <w:tmpl w:val="2AF4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802370"/>
    <w:multiLevelType w:val="hybridMultilevel"/>
    <w:tmpl w:val="A70CE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720B5D"/>
    <w:multiLevelType w:val="hybridMultilevel"/>
    <w:tmpl w:val="3BDA9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2F23987"/>
    <w:multiLevelType w:val="hybridMultilevel"/>
    <w:tmpl w:val="53789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C434E4"/>
    <w:multiLevelType w:val="hybridMultilevel"/>
    <w:tmpl w:val="89C6F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7643713"/>
    <w:multiLevelType w:val="hybridMultilevel"/>
    <w:tmpl w:val="F488A928"/>
    <w:lvl w:ilvl="0" w:tplc="6C8A6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247530"/>
    <w:multiLevelType w:val="multilevel"/>
    <w:tmpl w:val="2158AE9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4" w15:restartNumberingAfterBreak="0">
    <w:nsid w:val="68FE2366"/>
    <w:multiLevelType w:val="hybridMultilevel"/>
    <w:tmpl w:val="721A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77385C"/>
    <w:multiLevelType w:val="hybridMultilevel"/>
    <w:tmpl w:val="D526B992"/>
    <w:lvl w:ilvl="0" w:tplc="04150017">
      <w:start w:val="1"/>
      <w:numFmt w:val="lowerLetter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66" w15:restartNumberingAfterBreak="0">
    <w:nsid w:val="6E4C2280"/>
    <w:multiLevelType w:val="hybridMultilevel"/>
    <w:tmpl w:val="6EE606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715173FB"/>
    <w:multiLevelType w:val="multilevel"/>
    <w:tmpl w:val="176AA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2D80F4D"/>
    <w:multiLevelType w:val="hybridMultilevel"/>
    <w:tmpl w:val="608C4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2EB616E"/>
    <w:multiLevelType w:val="hybridMultilevel"/>
    <w:tmpl w:val="F6CA57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4F9377E"/>
    <w:multiLevelType w:val="multilevel"/>
    <w:tmpl w:val="474226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83906BE"/>
    <w:multiLevelType w:val="hybridMultilevel"/>
    <w:tmpl w:val="ABC065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BC21BEE"/>
    <w:multiLevelType w:val="multilevel"/>
    <w:tmpl w:val="7C8A6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3" w15:restartNumberingAfterBreak="0">
    <w:nsid w:val="7C935906"/>
    <w:multiLevelType w:val="hybridMultilevel"/>
    <w:tmpl w:val="3E5A77C2"/>
    <w:lvl w:ilvl="0" w:tplc="0415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22" w:hanging="360"/>
      </w:pPr>
      <w:rPr>
        <w:rFonts w:ascii="Wingdings" w:hAnsi="Wingdings" w:hint="default"/>
      </w:rPr>
    </w:lvl>
  </w:abstractNum>
  <w:abstractNum w:abstractNumId="74" w15:restartNumberingAfterBreak="0">
    <w:nsid w:val="7D8D5ACE"/>
    <w:multiLevelType w:val="hybridMultilevel"/>
    <w:tmpl w:val="D98EAB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D23202"/>
    <w:multiLevelType w:val="hybridMultilevel"/>
    <w:tmpl w:val="32404492"/>
    <w:lvl w:ilvl="0" w:tplc="7772D1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024702"/>
    <w:multiLevelType w:val="hybridMultilevel"/>
    <w:tmpl w:val="A3BA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66"/>
  </w:num>
  <w:num w:numId="3">
    <w:abstractNumId w:val="58"/>
  </w:num>
  <w:num w:numId="4">
    <w:abstractNumId w:val="18"/>
  </w:num>
  <w:num w:numId="5">
    <w:abstractNumId w:val="54"/>
  </w:num>
  <w:num w:numId="6">
    <w:abstractNumId w:val="20"/>
  </w:num>
  <w:num w:numId="7">
    <w:abstractNumId w:val="48"/>
  </w:num>
  <w:num w:numId="8">
    <w:abstractNumId w:val="23"/>
  </w:num>
  <w:num w:numId="9">
    <w:abstractNumId w:val="4"/>
  </w:num>
  <w:num w:numId="10">
    <w:abstractNumId w:val="50"/>
  </w:num>
  <w:num w:numId="11">
    <w:abstractNumId w:val="51"/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</w:num>
  <w:num w:numId="14">
    <w:abstractNumId w:val="75"/>
  </w:num>
  <w:num w:numId="15">
    <w:abstractNumId w:val="63"/>
  </w:num>
  <w:num w:numId="16">
    <w:abstractNumId w:val="7"/>
  </w:num>
  <w:num w:numId="17">
    <w:abstractNumId w:val="8"/>
  </w:num>
  <w:num w:numId="18">
    <w:abstractNumId w:val="34"/>
  </w:num>
  <w:num w:numId="19">
    <w:abstractNumId w:val="41"/>
  </w:num>
  <w:num w:numId="20">
    <w:abstractNumId w:val="2"/>
  </w:num>
  <w:num w:numId="21">
    <w:abstractNumId w:val="1"/>
  </w:num>
  <w:num w:numId="22">
    <w:abstractNumId w:val="45"/>
  </w:num>
  <w:num w:numId="23">
    <w:abstractNumId w:val="73"/>
  </w:num>
  <w:num w:numId="24">
    <w:abstractNumId w:val="37"/>
  </w:num>
  <w:num w:numId="25">
    <w:abstractNumId w:val="29"/>
  </w:num>
  <w:num w:numId="26">
    <w:abstractNumId w:val="59"/>
  </w:num>
  <w:num w:numId="27">
    <w:abstractNumId w:val="56"/>
  </w:num>
  <w:num w:numId="28">
    <w:abstractNumId w:val="12"/>
  </w:num>
  <w:num w:numId="29">
    <w:abstractNumId w:val="65"/>
  </w:num>
  <w:num w:numId="30">
    <w:abstractNumId w:val="26"/>
  </w:num>
  <w:num w:numId="31">
    <w:abstractNumId w:val="30"/>
  </w:num>
  <w:num w:numId="32">
    <w:abstractNumId w:val="47"/>
  </w:num>
  <w:num w:numId="33">
    <w:abstractNumId w:val="10"/>
  </w:num>
  <w:num w:numId="34">
    <w:abstractNumId w:val="6"/>
  </w:num>
  <w:num w:numId="35">
    <w:abstractNumId w:val="5"/>
  </w:num>
  <w:num w:numId="36">
    <w:abstractNumId w:val="14"/>
  </w:num>
  <w:num w:numId="37">
    <w:abstractNumId w:val="55"/>
  </w:num>
  <w:num w:numId="38">
    <w:abstractNumId w:val="3"/>
  </w:num>
  <w:num w:numId="39">
    <w:abstractNumId w:val="24"/>
  </w:num>
  <w:num w:numId="40">
    <w:abstractNumId w:val="64"/>
  </w:num>
  <w:num w:numId="41">
    <w:abstractNumId w:val="42"/>
  </w:num>
  <w:num w:numId="42">
    <w:abstractNumId w:val="74"/>
  </w:num>
  <w:num w:numId="43">
    <w:abstractNumId w:val="16"/>
  </w:num>
  <w:num w:numId="44">
    <w:abstractNumId w:val="11"/>
  </w:num>
  <w:num w:numId="45">
    <w:abstractNumId w:val="15"/>
  </w:num>
  <w:num w:numId="46">
    <w:abstractNumId w:val="31"/>
  </w:num>
  <w:num w:numId="47">
    <w:abstractNumId w:val="52"/>
  </w:num>
  <w:num w:numId="48">
    <w:abstractNumId w:val="17"/>
  </w:num>
  <w:num w:numId="49">
    <w:abstractNumId w:val="35"/>
  </w:num>
  <w:num w:numId="50">
    <w:abstractNumId w:val="40"/>
  </w:num>
  <w:num w:numId="51">
    <w:abstractNumId w:val="33"/>
  </w:num>
  <w:num w:numId="52">
    <w:abstractNumId w:val="13"/>
  </w:num>
  <w:num w:numId="53">
    <w:abstractNumId w:val="69"/>
  </w:num>
  <w:num w:numId="54">
    <w:abstractNumId w:val="49"/>
  </w:num>
  <w:num w:numId="55">
    <w:abstractNumId w:val="38"/>
  </w:num>
  <w:num w:numId="56">
    <w:abstractNumId w:val="68"/>
  </w:num>
  <w:num w:numId="57">
    <w:abstractNumId w:val="60"/>
  </w:num>
  <w:num w:numId="58">
    <w:abstractNumId w:val="43"/>
  </w:num>
  <w:num w:numId="59">
    <w:abstractNumId w:val="61"/>
  </w:num>
  <w:num w:numId="60">
    <w:abstractNumId w:val="76"/>
  </w:num>
  <w:num w:numId="61">
    <w:abstractNumId w:val="22"/>
  </w:num>
  <w:num w:numId="62">
    <w:abstractNumId w:val="46"/>
  </w:num>
  <w:num w:numId="63">
    <w:abstractNumId w:val="25"/>
  </w:num>
  <w:num w:numId="64">
    <w:abstractNumId w:val="9"/>
  </w:num>
  <w:num w:numId="65">
    <w:abstractNumId w:val="27"/>
  </w:num>
  <w:num w:numId="66">
    <w:abstractNumId w:val="44"/>
  </w:num>
  <w:num w:numId="67">
    <w:abstractNumId w:val="19"/>
  </w:num>
  <w:num w:numId="68">
    <w:abstractNumId w:val="53"/>
  </w:num>
  <w:num w:numId="69">
    <w:abstractNumId w:val="36"/>
  </w:num>
  <w:num w:numId="70">
    <w:abstractNumId w:val="21"/>
  </w:num>
  <w:num w:numId="71">
    <w:abstractNumId w:val="67"/>
  </w:num>
  <w:num w:numId="72">
    <w:abstractNumId w:val="70"/>
  </w:num>
  <w:num w:numId="73">
    <w:abstractNumId w:val="39"/>
  </w:num>
  <w:num w:numId="74">
    <w:abstractNumId w:val="0"/>
  </w:num>
  <w:num w:numId="75">
    <w:abstractNumId w:val="32"/>
  </w:num>
  <w:num w:numId="76">
    <w:abstractNumId w:val="72"/>
  </w:num>
  <w:num w:numId="77">
    <w:abstractNumId w:val="71"/>
  </w:num>
  <w:num w:numId="78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B1"/>
    <w:rsid w:val="00001AED"/>
    <w:rsid w:val="00003CC3"/>
    <w:rsid w:val="00005BCA"/>
    <w:rsid w:val="00006385"/>
    <w:rsid w:val="00007812"/>
    <w:rsid w:val="000104F1"/>
    <w:rsid w:val="000115E0"/>
    <w:rsid w:val="0001235D"/>
    <w:rsid w:val="00012B44"/>
    <w:rsid w:val="00012D10"/>
    <w:rsid w:val="00013BAB"/>
    <w:rsid w:val="0002679E"/>
    <w:rsid w:val="00031359"/>
    <w:rsid w:val="00033215"/>
    <w:rsid w:val="00035977"/>
    <w:rsid w:val="0003619B"/>
    <w:rsid w:val="0003707F"/>
    <w:rsid w:val="000375C6"/>
    <w:rsid w:val="000377DE"/>
    <w:rsid w:val="00037B4A"/>
    <w:rsid w:val="000411B3"/>
    <w:rsid w:val="000424D9"/>
    <w:rsid w:val="00042B11"/>
    <w:rsid w:val="00042EA2"/>
    <w:rsid w:val="0004665E"/>
    <w:rsid w:val="00052115"/>
    <w:rsid w:val="00053AD1"/>
    <w:rsid w:val="000559DA"/>
    <w:rsid w:val="0005634D"/>
    <w:rsid w:val="000615F4"/>
    <w:rsid w:val="00061929"/>
    <w:rsid w:val="00063624"/>
    <w:rsid w:val="000640F9"/>
    <w:rsid w:val="00066663"/>
    <w:rsid w:val="00073997"/>
    <w:rsid w:val="00073CAF"/>
    <w:rsid w:val="00073EA9"/>
    <w:rsid w:val="00081F83"/>
    <w:rsid w:val="00082AA4"/>
    <w:rsid w:val="000910A4"/>
    <w:rsid w:val="0009243E"/>
    <w:rsid w:val="000A4B09"/>
    <w:rsid w:val="000A4D1B"/>
    <w:rsid w:val="000A7C8C"/>
    <w:rsid w:val="000B0908"/>
    <w:rsid w:val="000B12E8"/>
    <w:rsid w:val="000B2859"/>
    <w:rsid w:val="000B3BA0"/>
    <w:rsid w:val="000B3E4F"/>
    <w:rsid w:val="000B622A"/>
    <w:rsid w:val="000B6345"/>
    <w:rsid w:val="000C0489"/>
    <w:rsid w:val="000C08A0"/>
    <w:rsid w:val="000C10D2"/>
    <w:rsid w:val="000C313F"/>
    <w:rsid w:val="000D3F4E"/>
    <w:rsid w:val="000D6376"/>
    <w:rsid w:val="000E0F8B"/>
    <w:rsid w:val="000E1E09"/>
    <w:rsid w:val="000E37BE"/>
    <w:rsid w:val="000E3B02"/>
    <w:rsid w:val="000E4AF4"/>
    <w:rsid w:val="000E58AC"/>
    <w:rsid w:val="000F06BB"/>
    <w:rsid w:val="000F40CC"/>
    <w:rsid w:val="000F4CBB"/>
    <w:rsid w:val="000F6761"/>
    <w:rsid w:val="00100779"/>
    <w:rsid w:val="00100842"/>
    <w:rsid w:val="00100E69"/>
    <w:rsid w:val="00101CC0"/>
    <w:rsid w:val="00103590"/>
    <w:rsid w:val="001041BB"/>
    <w:rsid w:val="00104E92"/>
    <w:rsid w:val="001136F3"/>
    <w:rsid w:val="00113F3E"/>
    <w:rsid w:val="00115346"/>
    <w:rsid w:val="0011543C"/>
    <w:rsid w:val="00116BF9"/>
    <w:rsid w:val="0011721C"/>
    <w:rsid w:val="001176EA"/>
    <w:rsid w:val="001240BC"/>
    <w:rsid w:val="00125B1E"/>
    <w:rsid w:val="001260F3"/>
    <w:rsid w:val="00135E4C"/>
    <w:rsid w:val="001425B4"/>
    <w:rsid w:val="0014552D"/>
    <w:rsid w:val="0014601C"/>
    <w:rsid w:val="00152376"/>
    <w:rsid w:val="001532BA"/>
    <w:rsid w:val="001551B9"/>
    <w:rsid w:val="001556A9"/>
    <w:rsid w:val="00157E54"/>
    <w:rsid w:val="00165E27"/>
    <w:rsid w:val="0017403E"/>
    <w:rsid w:val="001761A4"/>
    <w:rsid w:val="00180548"/>
    <w:rsid w:val="0018089D"/>
    <w:rsid w:val="00180B3C"/>
    <w:rsid w:val="001835A7"/>
    <w:rsid w:val="001878FE"/>
    <w:rsid w:val="00187A0D"/>
    <w:rsid w:val="00191460"/>
    <w:rsid w:val="001917EA"/>
    <w:rsid w:val="0019499A"/>
    <w:rsid w:val="001A0823"/>
    <w:rsid w:val="001A35A3"/>
    <w:rsid w:val="001B15E8"/>
    <w:rsid w:val="001B469C"/>
    <w:rsid w:val="001B5047"/>
    <w:rsid w:val="001C0B7D"/>
    <w:rsid w:val="001C19FA"/>
    <w:rsid w:val="001C1A05"/>
    <w:rsid w:val="001C4093"/>
    <w:rsid w:val="001C7014"/>
    <w:rsid w:val="001C73C4"/>
    <w:rsid w:val="001D0932"/>
    <w:rsid w:val="001D0FEC"/>
    <w:rsid w:val="001D191C"/>
    <w:rsid w:val="001D28BB"/>
    <w:rsid w:val="001D3045"/>
    <w:rsid w:val="001D45B7"/>
    <w:rsid w:val="001D6962"/>
    <w:rsid w:val="001E0A24"/>
    <w:rsid w:val="001E1C27"/>
    <w:rsid w:val="001E259D"/>
    <w:rsid w:val="001E3CA2"/>
    <w:rsid w:val="001E57FE"/>
    <w:rsid w:val="001E627B"/>
    <w:rsid w:val="001F22B7"/>
    <w:rsid w:val="001F4593"/>
    <w:rsid w:val="001F7478"/>
    <w:rsid w:val="001F7834"/>
    <w:rsid w:val="00201359"/>
    <w:rsid w:val="0020160A"/>
    <w:rsid w:val="002020A3"/>
    <w:rsid w:val="00207E7D"/>
    <w:rsid w:val="002100FC"/>
    <w:rsid w:val="0021405C"/>
    <w:rsid w:val="002143A9"/>
    <w:rsid w:val="00215517"/>
    <w:rsid w:val="00216736"/>
    <w:rsid w:val="002203B4"/>
    <w:rsid w:val="00221D30"/>
    <w:rsid w:val="00226137"/>
    <w:rsid w:val="00226821"/>
    <w:rsid w:val="00231D8D"/>
    <w:rsid w:val="002322FC"/>
    <w:rsid w:val="002323C8"/>
    <w:rsid w:val="00234648"/>
    <w:rsid w:val="00235B14"/>
    <w:rsid w:val="002435BD"/>
    <w:rsid w:val="00243B40"/>
    <w:rsid w:val="00244DCD"/>
    <w:rsid w:val="00245CA9"/>
    <w:rsid w:val="00245EE6"/>
    <w:rsid w:val="00251964"/>
    <w:rsid w:val="00252554"/>
    <w:rsid w:val="00252E57"/>
    <w:rsid w:val="00254B97"/>
    <w:rsid w:val="00271AC6"/>
    <w:rsid w:val="002748D9"/>
    <w:rsid w:val="0027575E"/>
    <w:rsid w:val="0027721A"/>
    <w:rsid w:val="00286520"/>
    <w:rsid w:val="00286DD1"/>
    <w:rsid w:val="0029588E"/>
    <w:rsid w:val="00295D14"/>
    <w:rsid w:val="002A02F2"/>
    <w:rsid w:val="002A1773"/>
    <w:rsid w:val="002A2688"/>
    <w:rsid w:val="002A28B3"/>
    <w:rsid w:val="002A3B7F"/>
    <w:rsid w:val="002A458D"/>
    <w:rsid w:val="002B0703"/>
    <w:rsid w:val="002B1AE9"/>
    <w:rsid w:val="002B5481"/>
    <w:rsid w:val="002C1F66"/>
    <w:rsid w:val="002C4EE7"/>
    <w:rsid w:val="002C5326"/>
    <w:rsid w:val="002C610C"/>
    <w:rsid w:val="002D0BF8"/>
    <w:rsid w:val="002D2365"/>
    <w:rsid w:val="002D32E0"/>
    <w:rsid w:val="002D39AC"/>
    <w:rsid w:val="002D6CBA"/>
    <w:rsid w:val="002D6D0B"/>
    <w:rsid w:val="002E34BE"/>
    <w:rsid w:val="002E7948"/>
    <w:rsid w:val="002F003B"/>
    <w:rsid w:val="002F3532"/>
    <w:rsid w:val="002F68A6"/>
    <w:rsid w:val="00300B83"/>
    <w:rsid w:val="003016CC"/>
    <w:rsid w:val="00305BD7"/>
    <w:rsid w:val="00305C0E"/>
    <w:rsid w:val="00305F39"/>
    <w:rsid w:val="0030680C"/>
    <w:rsid w:val="00312724"/>
    <w:rsid w:val="0031412A"/>
    <w:rsid w:val="00315F80"/>
    <w:rsid w:val="00320D84"/>
    <w:rsid w:val="00325EDF"/>
    <w:rsid w:val="00331388"/>
    <w:rsid w:val="003316C4"/>
    <w:rsid w:val="00332C21"/>
    <w:rsid w:val="00333BA8"/>
    <w:rsid w:val="00333BC4"/>
    <w:rsid w:val="00333CDC"/>
    <w:rsid w:val="003365F3"/>
    <w:rsid w:val="003366BB"/>
    <w:rsid w:val="003401EB"/>
    <w:rsid w:val="003414AC"/>
    <w:rsid w:val="0034493D"/>
    <w:rsid w:val="00344F78"/>
    <w:rsid w:val="0035388F"/>
    <w:rsid w:val="00355EC9"/>
    <w:rsid w:val="003560AE"/>
    <w:rsid w:val="00357AEF"/>
    <w:rsid w:val="00363CB2"/>
    <w:rsid w:val="00363F1A"/>
    <w:rsid w:val="00363F45"/>
    <w:rsid w:val="00364016"/>
    <w:rsid w:val="00364E30"/>
    <w:rsid w:val="00365B91"/>
    <w:rsid w:val="00365CB4"/>
    <w:rsid w:val="00367B17"/>
    <w:rsid w:val="00370D85"/>
    <w:rsid w:val="00371169"/>
    <w:rsid w:val="00373211"/>
    <w:rsid w:val="00376837"/>
    <w:rsid w:val="00381B4A"/>
    <w:rsid w:val="00381E39"/>
    <w:rsid w:val="00382A02"/>
    <w:rsid w:val="003841E1"/>
    <w:rsid w:val="0038626B"/>
    <w:rsid w:val="00390082"/>
    <w:rsid w:val="0039089D"/>
    <w:rsid w:val="00391518"/>
    <w:rsid w:val="003936BE"/>
    <w:rsid w:val="003948CB"/>
    <w:rsid w:val="00395363"/>
    <w:rsid w:val="003973A6"/>
    <w:rsid w:val="003A271A"/>
    <w:rsid w:val="003A4390"/>
    <w:rsid w:val="003A47A9"/>
    <w:rsid w:val="003B1BC3"/>
    <w:rsid w:val="003B22BA"/>
    <w:rsid w:val="003B22BD"/>
    <w:rsid w:val="003B339F"/>
    <w:rsid w:val="003B5040"/>
    <w:rsid w:val="003B6019"/>
    <w:rsid w:val="003C0D35"/>
    <w:rsid w:val="003C26DF"/>
    <w:rsid w:val="003C331D"/>
    <w:rsid w:val="003C5D86"/>
    <w:rsid w:val="003D1675"/>
    <w:rsid w:val="003D3676"/>
    <w:rsid w:val="003D727A"/>
    <w:rsid w:val="003E29CF"/>
    <w:rsid w:val="003E32A8"/>
    <w:rsid w:val="003E34CF"/>
    <w:rsid w:val="003E5E1E"/>
    <w:rsid w:val="003E6FC5"/>
    <w:rsid w:val="003F22EF"/>
    <w:rsid w:val="003F3366"/>
    <w:rsid w:val="003F41C2"/>
    <w:rsid w:val="003F6E09"/>
    <w:rsid w:val="003F79ED"/>
    <w:rsid w:val="0040009D"/>
    <w:rsid w:val="00401BB7"/>
    <w:rsid w:val="0041079D"/>
    <w:rsid w:val="00410E94"/>
    <w:rsid w:val="0041238C"/>
    <w:rsid w:val="00413D03"/>
    <w:rsid w:val="004153FA"/>
    <w:rsid w:val="00415F7B"/>
    <w:rsid w:val="0042077E"/>
    <w:rsid w:val="00420F83"/>
    <w:rsid w:val="00424C0C"/>
    <w:rsid w:val="00427A45"/>
    <w:rsid w:val="00435A19"/>
    <w:rsid w:val="0043606A"/>
    <w:rsid w:val="00440D9E"/>
    <w:rsid w:val="0044393A"/>
    <w:rsid w:val="00443FAC"/>
    <w:rsid w:val="0045034E"/>
    <w:rsid w:val="0045286E"/>
    <w:rsid w:val="004544DC"/>
    <w:rsid w:val="00455A0B"/>
    <w:rsid w:val="00455A89"/>
    <w:rsid w:val="0045796C"/>
    <w:rsid w:val="004604C9"/>
    <w:rsid w:val="00461934"/>
    <w:rsid w:val="00462A4B"/>
    <w:rsid w:val="00463021"/>
    <w:rsid w:val="004630C9"/>
    <w:rsid w:val="0046768C"/>
    <w:rsid w:val="004721DD"/>
    <w:rsid w:val="00473DD4"/>
    <w:rsid w:val="00475075"/>
    <w:rsid w:val="00480856"/>
    <w:rsid w:val="00480E9F"/>
    <w:rsid w:val="00483767"/>
    <w:rsid w:val="00483A22"/>
    <w:rsid w:val="0048603D"/>
    <w:rsid w:val="00490B89"/>
    <w:rsid w:val="004961EE"/>
    <w:rsid w:val="00497FA7"/>
    <w:rsid w:val="004A0C32"/>
    <w:rsid w:val="004A1828"/>
    <w:rsid w:val="004A1FC9"/>
    <w:rsid w:val="004A4985"/>
    <w:rsid w:val="004A6739"/>
    <w:rsid w:val="004A75DE"/>
    <w:rsid w:val="004B12E9"/>
    <w:rsid w:val="004B4613"/>
    <w:rsid w:val="004C02D2"/>
    <w:rsid w:val="004C03DF"/>
    <w:rsid w:val="004C4B91"/>
    <w:rsid w:val="004C6626"/>
    <w:rsid w:val="004D3EF5"/>
    <w:rsid w:val="004D746F"/>
    <w:rsid w:val="004E5034"/>
    <w:rsid w:val="004E589B"/>
    <w:rsid w:val="004E5EAD"/>
    <w:rsid w:val="004E68BB"/>
    <w:rsid w:val="004F2CAB"/>
    <w:rsid w:val="004F5321"/>
    <w:rsid w:val="004F6493"/>
    <w:rsid w:val="00500412"/>
    <w:rsid w:val="00506A53"/>
    <w:rsid w:val="0050781E"/>
    <w:rsid w:val="0051398C"/>
    <w:rsid w:val="00513AE8"/>
    <w:rsid w:val="00516432"/>
    <w:rsid w:val="0052098F"/>
    <w:rsid w:val="00524476"/>
    <w:rsid w:val="00526E49"/>
    <w:rsid w:val="00530C62"/>
    <w:rsid w:val="00531C38"/>
    <w:rsid w:val="00533ABD"/>
    <w:rsid w:val="00533EEE"/>
    <w:rsid w:val="005360DB"/>
    <w:rsid w:val="005410CE"/>
    <w:rsid w:val="00543812"/>
    <w:rsid w:val="00544AD4"/>
    <w:rsid w:val="00544EE6"/>
    <w:rsid w:val="00551259"/>
    <w:rsid w:val="005512A1"/>
    <w:rsid w:val="00555172"/>
    <w:rsid w:val="00555858"/>
    <w:rsid w:val="00557C07"/>
    <w:rsid w:val="0056044F"/>
    <w:rsid w:val="00560712"/>
    <w:rsid w:val="005672A5"/>
    <w:rsid w:val="00571537"/>
    <w:rsid w:val="0057177A"/>
    <w:rsid w:val="005741E9"/>
    <w:rsid w:val="00576E72"/>
    <w:rsid w:val="005773DE"/>
    <w:rsid w:val="00577522"/>
    <w:rsid w:val="005824BE"/>
    <w:rsid w:val="0058276E"/>
    <w:rsid w:val="00585601"/>
    <w:rsid w:val="00585C06"/>
    <w:rsid w:val="00586698"/>
    <w:rsid w:val="00586C4A"/>
    <w:rsid w:val="005950C5"/>
    <w:rsid w:val="0059723C"/>
    <w:rsid w:val="005A0416"/>
    <w:rsid w:val="005A09DF"/>
    <w:rsid w:val="005A21A1"/>
    <w:rsid w:val="005A4F12"/>
    <w:rsid w:val="005A7A90"/>
    <w:rsid w:val="005B16DB"/>
    <w:rsid w:val="005B21BA"/>
    <w:rsid w:val="005B2FE8"/>
    <w:rsid w:val="005B3F71"/>
    <w:rsid w:val="005C321E"/>
    <w:rsid w:val="005C3710"/>
    <w:rsid w:val="005D6B5B"/>
    <w:rsid w:val="005E01FC"/>
    <w:rsid w:val="005E0CC7"/>
    <w:rsid w:val="005E2C58"/>
    <w:rsid w:val="005E4FFE"/>
    <w:rsid w:val="005E5873"/>
    <w:rsid w:val="005E61CC"/>
    <w:rsid w:val="005E7760"/>
    <w:rsid w:val="005F028D"/>
    <w:rsid w:val="005F4E4C"/>
    <w:rsid w:val="006000CD"/>
    <w:rsid w:val="00610C07"/>
    <w:rsid w:val="00612AE8"/>
    <w:rsid w:val="00615960"/>
    <w:rsid w:val="00617314"/>
    <w:rsid w:val="0062001E"/>
    <w:rsid w:val="00620CE1"/>
    <w:rsid w:val="0062157F"/>
    <w:rsid w:val="006218AB"/>
    <w:rsid w:val="00622516"/>
    <w:rsid w:val="00632416"/>
    <w:rsid w:val="006359A9"/>
    <w:rsid w:val="00643277"/>
    <w:rsid w:val="00643FD7"/>
    <w:rsid w:val="00646741"/>
    <w:rsid w:val="00647089"/>
    <w:rsid w:val="00653932"/>
    <w:rsid w:val="00654DAD"/>
    <w:rsid w:val="00654F76"/>
    <w:rsid w:val="0066067A"/>
    <w:rsid w:val="0066140F"/>
    <w:rsid w:val="00664DC0"/>
    <w:rsid w:val="00665A62"/>
    <w:rsid w:val="00666F69"/>
    <w:rsid w:val="0067684E"/>
    <w:rsid w:val="00676F93"/>
    <w:rsid w:val="006833FD"/>
    <w:rsid w:val="00686DEA"/>
    <w:rsid w:val="0069071C"/>
    <w:rsid w:val="0069258A"/>
    <w:rsid w:val="00692C1F"/>
    <w:rsid w:val="00692D52"/>
    <w:rsid w:val="00694DF5"/>
    <w:rsid w:val="00696010"/>
    <w:rsid w:val="006A3EBE"/>
    <w:rsid w:val="006A5888"/>
    <w:rsid w:val="006B25F1"/>
    <w:rsid w:val="006B5D74"/>
    <w:rsid w:val="006C194A"/>
    <w:rsid w:val="006C26A9"/>
    <w:rsid w:val="006C27FB"/>
    <w:rsid w:val="006C3289"/>
    <w:rsid w:val="006C4EB5"/>
    <w:rsid w:val="006C578E"/>
    <w:rsid w:val="006D075F"/>
    <w:rsid w:val="006D17C5"/>
    <w:rsid w:val="006D254C"/>
    <w:rsid w:val="006D3230"/>
    <w:rsid w:val="006D6692"/>
    <w:rsid w:val="006E067E"/>
    <w:rsid w:val="006E0F59"/>
    <w:rsid w:val="006E3247"/>
    <w:rsid w:val="006E602E"/>
    <w:rsid w:val="006F3101"/>
    <w:rsid w:val="00703753"/>
    <w:rsid w:val="00704945"/>
    <w:rsid w:val="00705B03"/>
    <w:rsid w:val="007106EF"/>
    <w:rsid w:val="007119CC"/>
    <w:rsid w:val="00712DCF"/>
    <w:rsid w:val="00715786"/>
    <w:rsid w:val="007224D7"/>
    <w:rsid w:val="0072666B"/>
    <w:rsid w:val="00726FB3"/>
    <w:rsid w:val="00730CA8"/>
    <w:rsid w:val="007334D0"/>
    <w:rsid w:val="00734299"/>
    <w:rsid w:val="00737968"/>
    <w:rsid w:val="00740943"/>
    <w:rsid w:val="0074708E"/>
    <w:rsid w:val="00750B1F"/>
    <w:rsid w:val="00751D63"/>
    <w:rsid w:val="007605ED"/>
    <w:rsid w:val="00763179"/>
    <w:rsid w:val="00764217"/>
    <w:rsid w:val="007708D2"/>
    <w:rsid w:val="00772C1D"/>
    <w:rsid w:val="00780202"/>
    <w:rsid w:val="0078393C"/>
    <w:rsid w:val="00783D29"/>
    <w:rsid w:val="0078611E"/>
    <w:rsid w:val="00794331"/>
    <w:rsid w:val="007A1B35"/>
    <w:rsid w:val="007A6A16"/>
    <w:rsid w:val="007A6D22"/>
    <w:rsid w:val="007B131E"/>
    <w:rsid w:val="007B35ED"/>
    <w:rsid w:val="007B5467"/>
    <w:rsid w:val="007B73C5"/>
    <w:rsid w:val="007B7516"/>
    <w:rsid w:val="007C3D30"/>
    <w:rsid w:val="007C4434"/>
    <w:rsid w:val="007C495D"/>
    <w:rsid w:val="007C7451"/>
    <w:rsid w:val="007D29B7"/>
    <w:rsid w:val="007D35EB"/>
    <w:rsid w:val="007D659E"/>
    <w:rsid w:val="007D6E91"/>
    <w:rsid w:val="007E551C"/>
    <w:rsid w:val="007F0E51"/>
    <w:rsid w:val="007F35A4"/>
    <w:rsid w:val="007F4730"/>
    <w:rsid w:val="007F524C"/>
    <w:rsid w:val="007F54A7"/>
    <w:rsid w:val="008001CC"/>
    <w:rsid w:val="00801869"/>
    <w:rsid w:val="00805CC8"/>
    <w:rsid w:val="00806D53"/>
    <w:rsid w:val="00807CBC"/>
    <w:rsid w:val="00807D64"/>
    <w:rsid w:val="008131D5"/>
    <w:rsid w:val="008160B4"/>
    <w:rsid w:val="008200CA"/>
    <w:rsid w:val="00820795"/>
    <w:rsid w:val="0082228E"/>
    <w:rsid w:val="00832517"/>
    <w:rsid w:val="00834962"/>
    <w:rsid w:val="00842081"/>
    <w:rsid w:val="00842C81"/>
    <w:rsid w:val="00844EAE"/>
    <w:rsid w:val="008463F7"/>
    <w:rsid w:val="00846995"/>
    <w:rsid w:val="00851737"/>
    <w:rsid w:val="00855AFB"/>
    <w:rsid w:val="00857154"/>
    <w:rsid w:val="0085746A"/>
    <w:rsid w:val="00860047"/>
    <w:rsid w:val="00865886"/>
    <w:rsid w:val="00866B37"/>
    <w:rsid w:val="00870B53"/>
    <w:rsid w:val="00871897"/>
    <w:rsid w:val="00871E27"/>
    <w:rsid w:val="0087281E"/>
    <w:rsid w:val="008744CD"/>
    <w:rsid w:val="00876016"/>
    <w:rsid w:val="00877874"/>
    <w:rsid w:val="00882DE5"/>
    <w:rsid w:val="00891921"/>
    <w:rsid w:val="00893B59"/>
    <w:rsid w:val="00893F2E"/>
    <w:rsid w:val="008952F1"/>
    <w:rsid w:val="008A2DF2"/>
    <w:rsid w:val="008A3FAB"/>
    <w:rsid w:val="008A5203"/>
    <w:rsid w:val="008A66F4"/>
    <w:rsid w:val="008A67D9"/>
    <w:rsid w:val="008A6B75"/>
    <w:rsid w:val="008A73AB"/>
    <w:rsid w:val="008B12A8"/>
    <w:rsid w:val="008B2C6C"/>
    <w:rsid w:val="008B35B4"/>
    <w:rsid w:val="008B5AF0"/>
    <w:rsid w:val="008B73DE"/>
    <w:rsid w:val="008C097D"/>
    <w:rsid w:val="008C0D58"/>
    <w:rsid w:val="008C1710"/>
    <w:rsid w:val="008C2EBA"/>
    <w:rsid w:val="008C3C69"/>
    <w:rsid w:val="008C5F9A"/>
    <w:rsid w:val="008C62F1"/>
    <w:rsid w:val="008C6CE1"/>
    <w:rsid w:val="008C767F"/>
    <w:rsid w:val="008D4B8A"/>
    <w:rsid w:val="008E0F5A"/>
    <w:rsid w:val="008E1910"/>
    <w:rsid w:val="008E31E8"/>
    <w:rsid w:val="008E3392"/>
    <w:rsid w:val="008E6005"/>
    <w:rsid w:val="008E7302"/>
    <w:rsid w:val="008F032C"/>
    <w:rsid w:val="008F078E"/>
    <w:rsid w:val="008F25E3"/>
    <w:rsid w:val="008F2BC5"/>
    <w:rsid w:val="008F318D"/>
    <w:rsid w:val="008F5EDF"/>
    <w:rsid w:val="008F6845"/>
    <w:rsid w:val="0090078D"/>
    <w:rsid w:val="009025A5"/>
    <w:rsid w:val="00904478"/>
    <w:rsid w:val="0090797C"/>
    <w:rsid w:val="00913AAB"/>
    <w:rsid w:val="00914D15"/>
    <w:rsid w:val="009163DE"/>
    <w:rsid w:val="0092421C"/>
    <w:rsid w:val="009262D8"/>
    <w:rsid w:val="00931456"/>
    <w:rsid w:val="0093329C"/>
    <w:rsid w:val="00934EB2"/>
    <w:rsid w:val="009406E1"/>
    <w:rsid w:val="00941F74"/>
    <w:rsid w:val="009439B9"/>
    <w:rsid w:val="00944233"/>
    <w:rsid w:val="0094479D"/>
    <w:rsid w:val="00950593"/>
    <w:rsid w:val="009515D4"/>
    <w:rsid w:val="009530DD"/>
    <w:rsid w:val="00955BEC"/>
    <w:rsid w:val="00960FF7"/>
    <w:rsid w:val="009651E7"/>
    <w:rsid w:val="00965B22"/>
    <w:rsid w:val="00967D8C"/>
    <w:rsid w:val="00975A43"/>
    <w:rsid w:val="00977B15"/>
    <w:rsid w:val="009867BC"/>
    <w:rsid w:val="00986E08"/>
    <w:rsid w:val="009875BE"/>
    <w:rsid w:val="00987E43"/>
    <w:rsid w:val="0099093E"/>
    <w:rsid w:val="00991E94"/>
    <w:rsid w:val="009948BB"/>
    <w:rsid w:val="00996B96"/>
    <w:rsid w:val="009B2FEA"/>
    <w:rsid w:val="009B6A35"/>
    <w:rsid w:val="009B7881"/>
    <w:rsid w:val="009C0936"/>
    <w:rsid w:val="009C2FA3"/>
    <w:rsid w:val="009C4A94"/>
    <w:rsid w:val="009D46D6"/>
    <w:rsid w:val="009D4916"/>
    <w:rsid w:val="009E3647"/>
    <w:rsid w:val="009E4163"/>
    <w:rsid w:val="009E4A08"/>
    <w:rsid w:val="009E739D"/>
    <w:rsid w:val="009F06A1"/>
    <w:rsid w:val="009F17B2"/>
    <w:rsid w:val="009F1F89"/>
    <w:rsid w:val="009F40C1"/>
    <w:rsid w:val="009F49C6"/>
    <w:rsid w:val="009F4DC5"/>
    <w:rsid w:val="009F6529"/>
    <w:rsid w:val="00A04CE4"/>
    <w:rsid w:val="00A073F0"/>
    <w:rsid w:val="00A07F31"/>
    <w:rsid w:val="00A115AA"/>
    <w:rsid w:val="00A12830"/>
    <w:rsid w:val="00A15B26"/>
    <w:rsid w:val="00A17F65"/>
    <w:rsid w:val="00A223D4"/>
    <w:rsid w:val="00A23106"/>
    <w:rsid w:val="00A24F53"/>
    <w:rsid w:val="00A259F4"/>
    <w:rsid w:val="00A25BCD"/>
    <w:rsid w:val="00A303DE"/>
    <w:rsid w:val="00A31BE1"/>
    <w:rsid w:val="00A31FDF"/>
    <w:rsid w:val="00A33FB1"/>
    <w:rsid w:val="00A4046F"/>
    <w:rsid w:val="00A46F0A"/>
    <w:rsid w:val="00A46FFE"/>
    <w:rsid w:val="00A50008"/>
    <w:rsid w:val="00A51FDF"/>
    <w:rsid w:val="00A540D6"/>
    <w:rsid w:val="00A548B3"/>
    <w:rsid w:val="00A549E0"/>
    <w:rsid w:val="00A55560"/>
    <w:rsid w:val="00A61825"/>
    <w:rsid w:val="00A7134E"/>
    <w:rsid w:val="00A726E5"/>
    <w:rsid w:val="00A73E16"/>
    <w:rsid w:val="00A75FB4"/>
    <w:rsid w:val="00A7677E"/>
    <w:rsid w:val="00A77050"/>
    <w:rsid w:val="00A77157"/>
    <w:rsid w:val="00A7745F"/>
    <w:rsid w:val="00A87847"/>
    <w:rsid w:val="00A95DBD"/>
    <w:rsid w:val="00A97B8B"/>
    <w:rsid w:val="00AA3600"/>
    <w:rsid w:val="00AA4A23"/>
    <w:rsid w:val="00AA78F5"/>
    <w:rsid w:val="00AB21DC"/>
    <w:rsid w:val="00AC318C"/>
    <w:rsid w:val="00AC4083"/>
    <w:rsid w:val="00AC4616"/>
    <w:rsid w:val="00AC4F5F"/>
    <w:rsid w:val="00AC508C"/>
    <w:rsid w:val="00AC751C"/>
    <w:rsid w:val="00AD02B8"/>
    <w:rsid w:val="00AD1B36"/>
    <w:rsid w:val="00AD6000"/>
    <w:rsid w:val="00AD77D6"/>
    <w:rsid w:val="00AE210D"/>
    <w:rsid w:val="00AE2260"/>
    <w:rsid w:val="00AE6AC1"/>
    <w:rsid w:val="00AF0742"/>
    <w:rsid w:val="00AF2A9E"/>
    <w:rsid w:val="00AF3D01"/>
    <w:rsid w:val="00AF4074"/>
    <w:rsid w:val="00AF4098"/>
    <w:rsid w:val="00AF72F9"/>
    <w:rsid w:val="00B0134F"/>
    <w:rsid w:val="00B013B2"/>
    <w:rsid w:val="00B03C81"/>
    <w:rsid w:val="00B049C5"/>
    <w:rsid w:val="00B05104"/>
    <w:rsid w:val="00B10C20"/>
    <w:rsid w:val="00B11393"/>
    <w:rsid w:val="00B13E4D"/>
    <w:rsid w:val="00B208AC"/>
    <w:rsid w:val="00B23771"/>
    <w:rsid w:val="00B23888"/>
    <w:rsid w:val="00B24713"/>
    <w:rsid w:val="00B24FFE"/>
    <w:rsid w:val="00B26131"/>
    <w:rsid w:val="00B274E1"/>
    <w:rsid w:val="00B330F3"/>
    <w:rsid w:val="00B4212B"/>
    <w:rsid w:val="00B429F3"/>
    <w:rsid w:val="00B42E9B"/>
    <w:rsid w:val="00B46F2A"/>
    <w:rsid w:val="00B475F4"/>
    <w:rsid w:val="00B51CA3"/>
    <w:rsid w:val="00B52415"/>
    <w:rsid w:val="00B5616C"/>
    <w:rsid w:val="00B57EC5"/>
    <w:rsid w:val="00B60CED"/>
    <w:rsid w:val="00B61E06"/>
    <w:rsid w:val="00B62F2A"/>
    <w:rsid w:val="00B646C6"/>
    <w:rsid w:val="00B66724"/>
    <w:rsid w:val="00B70AD0"/>
    <w:rsid w:val="00B7237D"/>
    <w:rsid w:val="00B77EF2"/>
    <w:rsid w:val="00B8514C"/>
    <w:rsid w:val="00B865D2"/>
    <w:rsid w:val="00B8691C"/>
    <w:rsid w:val="00B9167F"/>
    <w:rsid w:val="00B944E4"/>
    <w:rsid w:val="00B94930"/>
    <w:rsid w:val="00B97EBC"/>
    <w:rsid w:val="00BA078C"/>
    <w:rsid w:val="00BA15A6"/>
    <w:rsid w:val="00BA1753"/>
    <w:rsid w:val="00BA36ED"/>
    <w:rsid w:val="00BA6BD0"/>
    <w:rsid w:val="00BB16B1"/>
    <w:rsid w:val="00BC06E7"/>
    <w:rsid w:val="00BC07B2"/>
    <w:rsid w:val="00BC3014"/>
    <w:rsid w:val="00BC4187"/>
    <w:rsid w:val="00BC47D5"/>
    <w:rsid w:val="00BC4F55"/>
    <w:rsid w:val="00BC5417"/>
    <w:rsid w:val="00BC73D7"/>
    <w:rsid w:val="00BD12F0"/>
    <w:rsid w:val="00BD232E"/>
    <w:rsid w:val="00BD3D63"/>
    <w:rsid w:val="00BD6E20"/>
    <w:rsid w:val="00BE0FE5"/>
    <w:rsid w:val="00BF418A"/>
    <w:rsid w:val="00BF6332"/>
    <w:rsid w:val="00C005EA"/>
    <w:rsid w:val="00C013F7"/>
    <w:rsid w:val="00C033C2"/>
    <w:rsid w:val="00C04F1F"/>
    <w:rsid w:val="00C064C9"/>
    <w:rsid w:val="00C2733A"/>
    <w:rsid w:val="00C27D26"/>
    <w:rsid w:val="00C33D87"/>
    <w:rsid w:val="00C40441"/>
    <w:rsid w:val="00C42B2B"/>
    <w:rsid w:val="00C43A06"/>
    <w:rsid w:val="00C44E03"/>
    <w:rsid w:val="00C44E39"/>
    <w:rsid w:val="00C457FB"/>
    <w:rsid w:val="00C465B8"/>
    <w:rsid w:val="00C47D60"/>
    <w:rsid w:val="00C53032"/>
    <w:rsid w:val="00C65600"/>
    <w:rsid w:val="00C66D51"/>
    <w:rsid w:val="00C6708A"/>
    <w:rsid w:val="00C707D1"/>
    <w:rsid w:val="00C70F42"/>
    <w:rsid w:val="00C74CA0"/>
    <w:rsid w:val="00C80DD0"/>
    <w:rsid w:val="00C815DF"/>
    <w:rsid w:val="00C81E76"/>
    <w:rsid w:val="00C82A28"/>
    <w:rsid w:val="00C84D8F"/>
    <w:rsid w:val="00C855A8"/>
    <w:rsid w:val="00C92318"/>
    <w:rsid w:val="00C92E1E"/>
    <w:rsid w:val="00C9485B"/>
    <w:rsid w:val="00C955E4"/>
    <w:rsid w:val="00C960E1"/>
    <w:rsid w:val="00C96ADF"/>
    <w:rsid w:val="00C97465"/>
    <w:rsid w:val="00CA428D"/>
    <w:rsid w:val="00CA4DCA"/>
    <w:rsid w:val="00CA62F8"/>
    <w:rsid w:val="00CA75CC"/>
    <w:rsid w:val="00CB0659"/>
    <w:rsid w:val="00CB29AE"/>
    <w:rsid w:val="00CB523F"/>
    <w:rsid w:val="00CB55E4"/>
    <w:rsid w:val="00CB6960"/>
    <w:rsid w:val="00CC7652"/>
    <w:rsid w:val="00CD0CF2"/>
    <w:rsid w:val="00CD1783"/>
    <w:rsid w:val="00CD685F"/>
    <w:rsid w:val="00CE2541"/>
    <w:rsid w:val="00CE34AF"/>
    <w:rsid w:val="00CE4E0C"/>
    <w:rsid w:val="00CE6177"/>
    <w:rsid w:val="00CE66EF"/>
    <w:rsid w:val="00CE70F8"/>
    <w:rsid w:val="00CE7DE8"/>
    <w:rsid w:val="00CE7FD5"/>
    <w:rsid w:val="00CF6BAC"/>
    <w:rsid w:val="00D00AE5"/>
    <w:rsid w:val="00D02A9B"/>
    <w:rsid w:val="00D06228"/>
    <w:rsid w:val="00D07AEC"/>
    <w:rsid w:val="00D14AA1"/>
    <w:rsid w:val="00D15136"/>
    <w:rsid w:val="00D176A7"/>
    <w:rsid w:val="00D31279"/>
    <w:rsid w:val="00D32009"/>
    <w:rsid w:val="00D324B2"/>
    <w:rsid w:val="00D3317E"/>
    <w:rsid w:val="00D33E59"/>
    <w:rsid w:val="00D36499"/>
    <w:rsid w:val="00D42B5D"/>
    <w:rsid w:val="00D44794"/>
    <w:rsid w:val="00D611AA"/>
    <w:rsid w:val="00D6191F"/>
    <w:rsid w:val="00D63FAE"/>
    <w:rsid w:val="00D71643"/>
    <w:rsid w:val="00D746BA"/>
    <w:rsid w:val="00D76E04"/>
    <w:rsid w:val="00D80247"/>
    <w:rsid w:val="00D869F5"/>
    <w:rsid w:val="00D87791"/>
    <w:rsid w:val="00D90557"/>
    <w:rsid w:val="00D913E8"/>
    <w:rsid w:val="00D9171B"/>
    <w:rsid w:val="00D92EEE"/>
    <w:rsid w:val="00D9453A"/>
    <w:rsid w:val="00D9459D"/>
    <w:rsid w:val="00D955DC"/>
    <w:rsid w:val="00D96871"/>
    <w:rsid w:val="00DA14B3"/>
    <w:rsid w:val="00DA3399"/>
    <w:rsid w:val="00DA666A"/>
    <w:rsid w:val="00DA7492"/>
    <w:rsid w:val="00DB0D29"/>
    <w:rsid w:val="00DB4EC5"/>
    <w:rsid w:val="00DC3233"/>
    <w:rsid w:val="00DC6B06"/>
    <w:rsid w:val="00DC78E5"/>
    <w:rsid w:val="00DD00FB"/>
    <w:rsid w:val="00DD1B98"/>
    <w:rsid w:val="00DD3856"/>
    <w:rsid w:val="00DD7869"/>
    <w:rsid w:val="00DE36D8"/>
    <w:rsid w:val="00DE3967"/>
    <w:rsid w:val="00DE3CB7"/>
    <w:rsid w:val="00DE5522"/>
    <w:rsid w:val="00DE69C8"/>
    <w:rsid w:val="00DF0751"/>
    <w:rsid w:val="00DF29E6"/>
    <w:rsid w:val="00E00D62"/>
    <w:rsid w:val="00E07265"/>
    <w:rsid w:val="00E11A54"/>
    <w:rsid w:val="00E11B17"/>
    <w:rsid w:val="00E126C1"/>
    <w:rsid w:val="00E15DC5"/>
    <w:rsid w:val="00E17228"/>
    <w:rsid w:val="00E172C3"/>
    <w:rsid w:val="00E22298"/>
    <w:rsid w:val="00E22C76"/>
    <w:rsid w:val="00E23CB0"/>
    <w:rsid w:val="00E315FA"/>
    <w:rsid w:val="00E32E7A"/>
    <w:rsid w:val="00E348B7"/>
    <w:rsid w:val="00E35520"/>
    <w:rsid w:val="00E47140"/>
    <w:rsid w:val="00E501F2"/>
    <w:rsid w:val="00E520AB"/>
    <w:rsid w:val="00E53022"/>
    <w:rsid w:val="00E53280"/>
    <w:rsid w:val="00E56EEF"/>
    <w:rsid w:val="00E6296A"/>
    <w:rsid w:val="00E63D01"/>
    <w:rsid w:val="00E70D7F"/>
    <w:rsid w:val="00E74872"/>
    <w:rsid w:val="00E766E7"/>
    <w:rsid w:val="00E82965"/>
    <w:rsid w:val="00E8486F"/>
    <w:rsid w:val="00E855C3"/>
    <w:rsid w:val="00E86663"/>
    <w:rsid w:val="00E87D45"/>
    <w:rsid w:val="00E921C8"/>
    <w:rsid w:val="00E921E8"/>
    <w:rsid w:val="00E94255"/>
    <w:rsid w:val="00EA013C"/>
    <w:rsid w:val="00EA1A97"/>
    <w:rsid w:val="00EA256C"/>
    <w:rsid w:val="00EA6094"/>
    <w:rsid w:val="00EB135A"/>
    <w:rsid w:val="00EB40B6"/>
    <w:rsid w:val="00EB57A3"/>
    <w:rsid w:val="00EB5B5B"/>
    <w:rsid w:val="00EC148B"/>
    <w:rsid w:val="00EC298A"/>
    <w:rsid w:val="00EC32CE"/>
    <w:rsid w:val="00ED05A5"/>
    <w:rsid w:val="00ED67A7"/>
    <w:rsid w:val="00EE2862"/>
    <w:rsid w:val="00EF2A3E"/>
    <w:rsid w:val="00EF3A77"/>
    <w:rsid w:val="00EF3C1C"/>
    <w:rsid w:val="00EF450C"/>
    <w:rsid w:val="00F00ED2"/>
    <w:rsid w:val="00F0218D"/>
    <w:rsid w:val="00F02313"/>
    <w:rsid w:val="00F04591"/>
    <w:rsid w:val="00F054E1"/>
    <w:rsid w:val="00F06458"/>
    <w:rsid w:val="00F07D7F"/>
    <w:rsid w:val="00F105D0"/>
    <w:rsid w:val="00F13C0A"/>
    <w:rsid w:val="00F15917"/>
    <w:rsid w:val="00F162CD"/>
    <w:rsid w:val="00F24359"/>
    <w:rsid w:val="00F24698"/>
    <w:rsid w:val="00F258AD"/>
    <w:rsid w:val="00F25FD7"/>
    <w:rsid w:val="00F32E58"/>
    <w:rsid w:val="00F33255"/>
    <w:rsid w:val="00F348C8"/>
    <w:rsid w:val="00F35C36"/>
    <w:rsid w:val="00F40A99"/>
    <w:rsid w:val="00F41F5E"/>
    <w:rsid w:val="00F42438"/>
    <w:rsid w:val="00F43A23"/>
    <w:rsid w:val="00F43AC3"/>
    <w:rsid w:val="00F43AD7"/>
    <w:rsid w:val="00F443BF"/>
    <w:rsid w:val="00F44B94"/>
    <w:rsid w:val="00F44BB4"/>
    <w:rsid w:val="00F4692B"/>
    <w:rsid w:val="00F46BE9"/>
    <w:rsid w:val="00F50D22"/>
    <w:rsid w:val="00F52752"/>
    <w:rsid w:val="00F553BE"/>
    <w:rsid w:val="00F55D8F"/>
    <w:rsid w:val="00F63912"/>
    <w:rsid w:val="00F66CE7"/>
    <w:rsid w:val="00F6735B"/>
    <w:rsid w:val="00F71C45"/>
    <w:rsid w:val="00F75CB6"/>
    <w:rsid w:val="00F76F2A"/>
    <w:rsid w:val="00F81150"/>
    <w:rsid w:val="00F82654"/>
    <w:rsid w:val="00F82ECF"/>
    <w:rsid w:val="00F84383"/>
    <w:rsid w:val="00F906CE"/>
    <w:rsid w:val="00F90962"/>
    <w:rsid w:val="00F91DAF"/>
    <w:rsid w:val="00F964EE"/>
    <w:rsid w:val="00FA30E9"/>
    <w:rsid w:val="00FA7669"/>
    <w:rsid w:val="00FB0605"/>
    <w:rsid w:val="00FB0EA3"/>
    <w:rsid w:val="00FB1B16"/>
    <w:rsid w:val="00FB2B1E"/>
    <w:rsid w:val="00FB2DE1"/>
    <w:rsid w:val="00FB7AF3"/>
    <w:rsid w:val="00FC20B6"/>
    <w:rsid w:val="00FC2658"/>
    <w:rsid w:val="00FC4AB0"/>
    <w:rsid w:val="00FC5F8E"/>
    <w:rsid w:val="00FC6AA1"/>
    <w:rsid w:val="00FD5281"/>
    <w:rsid w:val="00FE202A"/>
    <w:rsid w:val="00FE49F8"/>
    <w:rsid w:val="00FE4E33"/>
    <w:rsid w:val="00FF0B56"/>
    <w:rsid w:val="00FF217E"/>
    <w:rsid w:val="00FF5B14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17AD"/>
  <w15:docId w15:val="{DCC8F384-3408-4922-A291-7EF858E8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D14"/>
    <w:rPr>
      <w:rFonts w:ascii="Times New Roman" w:hAnsi="Times New Roma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617314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7C07"/>
    <w:pPr>
      <w:keepNext/>
      <w:keepLines/>
      <w:spacing w:before="200" w:after="0" w:line="276" w:lineRule="auto"/>
      <w:jc w:val="both"/>
      <w:outlineLvl w:val="1"/>
    </w:pPr>
    <w:rPr>
      <w:rFonts w:eastAsiaTheme="majorEastAsia" w:cstheme="majorBidi"/>
      <w:b/>
      <w:bCs/>
      <w:color w:val="00206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18AB"/>
    <w:pPr>
      <w:keepNext/>
      <w:keepLines/>
      <w:spacing w:before="20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18AB"/>
    <w:pPr>
      <w:keepNext/>
      <w:keepLines/>
      <w:spacing w:before="200" w:after="12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18AB"/>
    <w:pPr>
      <w:keepNext/>
      <w:keepLines/>
      <w:spacing w:before="200" w:after="120" w:line="276" w:lineRule="auto"/>
      <w:jc w:val="both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18AB"/>
    <w:pPr>
      <w:keepNext/>
      <w:keepLines/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18AB"/>
    <w:pPr>
      <w:keepNext/>
      <w:keepLines/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18AB"/>
    <w:pPr>
      <w:keepNext/>
      <w:keepLines/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18AB"/>
    <w:pPr>
      <w:keepNext/>
      <w:keepLines/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1,Akapit z listą5,lp1,Preambuła,BulletC,Obiekt,normalny tekst,Wyliczanie,Akapit z listą31,Bullets,List Paragraph1,1st Bullet Point,Anstrich,Lista sin Numerar,List Paragraph,maz_wyliczenie,opis dzialania"/>
    <w:basedOn w:val="Normalny"/>
    <w:link w:val="AkapitzlistZnak"/>
    <w:uiPriority w:val="34"/>
    <w:qFormat/>
    <w:rsid w:val="002748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4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8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8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48D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76"/>
  </w:style>
  <w:style w:type="paragraph" w:styleId="Stopka">
    <w:name w:val="footer"/>
    <w:basedOn w:val="Normalny"/>
    <w:link w:val="StopkaZnak"/>
    <w:uiPriority w:val="99"/>
    <w:unhideWhenUsed/>
    <w:rsid w:val="0052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76"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6218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7C07"/>
    <w:rPr>
      <w:rFonts w:ascii="Times New Roman" w:eastAsiaTheme="majorEastAsia" w:hAnsi="Times New Roman" w:cstheme="majorBidi"/>
      <w:b/>
      <w:bCs/>
      <w:color w:val="00206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18A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6218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18AB"/>
    <w:rPr>
      <w:rFonts w:asciiTheme="majorHAnsi" w:eastAsiaTheme="majorEastAsia" w:hAnsiTheme="majorHAnsi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18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18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18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18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rsid w:val="006218A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218AB"/>
    <w:pPr>
      <w:spacing w:after="120" w:line="240" w:lineRule="auto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218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T_SZ_List Paragraph Znak,Numerowanie Znak,L1 Znak,Akapit z listą5 Znak,lp1 Znak,Preambuła Znak,BulletC Znak,Obiekt Znak,normalny tekst Znak,Wyliczanie Znak,Akapit z listą31 Znak,Bullets Znak,List Paragraph1 Znak,1st Bullet Point Znak"/>
    <w:link w:val="Akapitzlist"/>
    <w:uiPriority w:val="34"/>
    <w:qFormat/>
    <w:rsid w:val="006218AB"/>
  </w:style>
  <w:style w:type="table" w:styleId="Tabela-Siatka">
    <w:name w:val="Table Grid"/>
    <w:basedOn w:val="Standardowy"/>
    <w:rsid w:val="00E1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42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601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4721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21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421C"/>
    <w:pPr>
      <w:spacing w:before="240" w:line="259" w:lineRule="auto"/>
      <w:jc w:val="left"/>
      <w:outlineLvl w:val="9"/>
    </w:pPr>
    <w:rPr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2421C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421C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2421C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docdata">
    <w:name w:val="docdata"/>
    <w:basedOn w:val="Normalny"/>
    <w:rsid w:val="00B013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B013B2"/>
    <w:rPr>
      <w:smallCaps/>
      <w:color w:val="5A5A5A" w:themeColor="text1" w:themeTint="A5"/>
      <w:sz w:val="16"/>
    </w:rPr>
  </w:style>
  <w:style w:type="character" w:customStyle="1" w:styleId="markedcontent">
    <w:name w:val="markedcontent"/>
    <w:basedOn w:val="Domylnaczcionkaakapitu"/>
    <w:rsid w:val="001F74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E72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5B03"/>
    <w:pPr>
      <w:spacing w:after="0" w:line="240" w:lineRule="auto"/>
    </w:pPr>
    <w:rPr>
      <w:rFonts w:ascii="Times New Roman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6C578E"/>
  </w:style>
  <w:style w:type="table" w:customStyle="1" w:styleId="Tabela-Siatka1">
    <w:name w:val="Tabela - Siatka1"/>
    <w:basedOn w:val="Standardowy"/>
    <w:next w:val="Tabela-Siatka"/>
    <w:uiPriority w:val="39"/>
    <w:rsid w:val="006C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1">
    <w:name w:val="Numeracja 1"/>
    <w:basedOn w:val="Akapitzlist"/>
    <w:qFormat/>
    <w:rsid w:val="006C578E"/>
    <w:pPr>
      <w:numPr>
        <w:numId w:val="27"/>
      </w:numPr>
      <w:tabs>
        <w:tab w:val="num" w:pos="360"/>
      </w:tabs>
      <w:spacing w:before="120" w:after="120" w:line="240" w:lineRule="auto"/>
      <w:ind w:left="567" w:hanging="567"/>
      <w:contextualSpacing w:val="0"/>
    </w:pPr>
    <w:rPr>
      <w:b/>
      <w:sz w:val="24"/>
    </w:rPr>
  </w:style>
  <w:style w:type="paragraph" w:customStyle="1" w:styleId="Numeracja2">
    <w:name w:val="Numeracja 2"/>
    <w:basedOn w:val="Akapitzlist"/>
    <w:qFormat/>
    <w:rsid w:val="006C578E"/>
    <w:pPr>
      <w:numPr>
        <w:ilvl w:val="1"/>
        <w:numId w:val="27"/>
      </w:numPr>
      <w:spacing w:after="0" w:line="240" w:lineRule="auto"/>
      <w:ind w:left="1080"/>
      <w:jc w:val="both"/>
    </w:pPr>
    <w:rPr>
      <w:sz w:val="24"/>
    </w:rPr>
  </w:style>
  <w:style w:type="paragraph" w:customStyle="1" w:styleId="Numeracjalit">
    <w:name w:val="Numeracja lit"/>
    <w:basedOn w:val="Akapitzlist"/>
    <w:qFormat/>
    <w:rsid w:val="006C578E"/>
    <w:pPr>
      <w:numPr>
        <w:ilvl w:val="1"/>
        <w:numId w:val="28"/>
      </w:numPr>
      <w:spacing w:after="0" w:line="240" w:lineRule="auto"/>
      <w:ind w:left="851" w:hanging="284"/>
      <w:jc w:val="both"/>
    </w:pPr>
    <w:rPr>
      <w:sz w:val="24"/>
    </w:rPr>
  </w:style>
  <w:style w:type="paragraph" w:customStyle="1" w:styleId="Legenda1">
    <w:name w:val="Legenda1"/>
    <w:basedOn w:val="Normalny"/>
    <w:next w:val="Normalny"/>
    <w:uiPriority w:val="35"/>
    <w:unhideWhenUsed/>
    <w:qFormat/>
    <w:rsid w:val="006C578E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6C57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6C578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78E"/>
    <w:rPr>
      <w:vertAlign w:val="superscript"/>
    </w:rPr>
  </w:style>
  <w:style w:type="character" w:customStyle="1" w:styleId="hgkelc">
    <w:name w:val="hgkelc"/>
    <w:basedOn w:val="Domylnaczcionkaakapitu"/>
    <w:rsid w:val="006C578E"/>
  </w:style>
  <w:style w:type="character" w:customStyle="1" w:styleId="kx21rb">
    <w:name w:val="kx21rb"/>
    <w:basedOn w:val="Domylnaczcionkaakapitu"/>
    <w:rsid w:val="006C578E"/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6C578E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6C578E"/>
    <w:rPr>
      <w:rFonts w:ascii="Times New Roman" w:hAnsi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6C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unhideWhenUsed/>
    <w:rsid w:val="003316C4"/>
    <w:pPr>
      <w:spacing w:after="100"/>
      <w:ind w:left="660"/>
    </w:pPr>
    <w:rPr>
      <w:rFonts w:asciiTheme="minorHAnsi" w:eastAsiaTheme="minorEastAsia" w:hAnsiTheme="minorHAns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316C4"/>
    <w:pPr>
      <w:spacing w:after="100"/>
      <w:ind w:left="880"/>
    </w:pPr>
    <w:rPr>
      <w:rFonts w:asciiTheme="minorHAnsi" w:eastAsiaTheme="minorEastAsia" w:hAnsiTheme="minorHAns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316C4"/>
    <w:pPr>
      <w:spacing w:after="100"/>
      <w:ind w:left="1100"/>
    </w:pPr>
    <w:rPr>
      <w:rFonts w:asciiTheme="minorHAnsi" w:eastAsiaTheme="minorEastAsia" w:hAnsiTheme="minorHAns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316C4"/>
    <w:pPr>
      <w:spacing w:after="100"/>
      <w:ind w:left="1320"/>
    </w:pPr>
    <w:rPr>
      <w:rFonts w:asciiTheme="minorHAnsi" w:eastAsiaTheme="minorEastAsia" w:hAnsiTheme="minorHAns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316C4"/>
    <w:pPr>
      <w:spacing w:after="100"/>
      <w:ind w:left="1540"/>
    </w:pPr>
    <w:rPr>
      <w:rFonts w:asciiTheme="minorHAnsi" w:eastAsiaTheme="minorEastAsia" w:hAnsiTheme="minorHAns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316C4"/>
    <w:pPr>
      <w:spacing w:after="100"/>
      <w:ind w:left="1760"/>
    </w:pPr>
    <w:rPr>
      <w:rFonts w:asciiTheme="minorHAnsi" w:eastAsiaTheme="minorEastAsia" w:hAnsiTheme="minorHAnsi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316C4"/>
    <w:rPr>
      <w:color w:val="605E5C"/>
      <w:shd w:val="clear" w:color="auto" w:fill="E1DFDD"/>
    </w:rPr>
  </w:style>
  <w:style w:type="paragraph" w:customStyle="1" w:styleId="Styl1">
    <w:name w:val="Styl1"/>
    <w:basedOn w:val="Nagwek2"/>
    <w:link w:val="Styl1Znak"/>
    <w:rsid w:val="00842C81"/>
    <w:pPr>
      <w:numPr>
        <w:ilvl w:val="1"/>
        <w:numId w:val="64"/>
      </w:numPr>
    </w:pPr>
  </w:style>
  <w:style w:type="paragraph" w:customStyle="1" w:styleId="Styl2">
    <w:name w:val="Styl2"/>
    <w:basedOn w:val="Styl1"/>
    <w:link w:val="Styl2Znak"/>
    <w:rsid w:val="00842C81"/>
  </w:style>
  <w:style w:type="character" w:customStyle="1" w:styleId="Styl1Znak">
    <w:name w:val="Styl1 Znak"/>
    <w:basedOn w:val="Nagwek2Znak"/>
    <w:link w:val="Styl1"/>
    <w:rsid w:val="00842C81"/>
    <w:rPr>
      <w:rFonts w:ascii="Times New Roman" w:eastAsiaTheme="majorEastAsia" w:hAnsi="Times New Roman" w:cstheme="majorBidi"/>
      <w:b/>
      <w:bCs/>
      <w:color w:val="002060"/>
      <w:sz w:val="28"/>
      <w:szCs w:val="26"/>
    </w:rPr>
  </w:style>
  <w:style w:type="paragraph" w:customStyle="1" w:styleId="StylOPZ1">
    <w:name w:val="StylOPZ1"/>
    <w:basedOn w:val="Nagwek2"/>
    <w:link w:val="StylOPZ1Znak"/>
    <w:qFormat/>
    <w:rsid w:val="00842C81"/>
    <w:pPr>
      <w:numPr>
        <w:ilvl w:val="1"/>
        <w:numId w:val="9"/>
      </w:numPr>
    </w:pPr>
    <w:rPr>
      <w:rFonts w:eastAsia="Times New Roman"/>
      <w:lang w:eastAsia="pl-PL"/>
    </w:rPr>
  </w:style>
  <w:style w:type="character" w:customStyle="1" w:styleId="Styl2Znak">
    <w:name w:val="Styl2 Znak"/>
    <w:basedOn w:val="Styl1Znak"/>
    <w:link w:val="Styl2"/>
    <w:rsid w:val="00842C81"/>
    <w:rPr>
      <w:rFonts w:ascii="Times New Roman" w:eastAsiaTheme="majorEastAsia" w:hAnsi="Times New Roman" w:cstheme="majorBidi"/>
      <w:b/>
      <w:bCs/>
      <w:color w:val="002060"/>
      <w:sz w:val="28"/>
      <w:szCs w:val="26"/>
    </w:rPr>
  </w:style>
  <w:style w:type="paragraph" w:customStyle="1" w:styleId="Styl3">
    <w:name w:val="Styl3"/>
    <w:basedOn w:val="Normalny"/>
    <w:link w:val="Styl3Znak"/>
    <w:qFormat/>
    <w:rsid w:val="0027721A"/>
    <w:pPr>
      <w:keepNext/>
      <w:keepLines/>
      <w:numPr>
        <w:ilvl w:val="1"/>
        <w:numId w:val="68"/>
      </w:numPr>
      <w:spacing w:before="200" w:after="0" w:line="276" w:lineRule="auto"/>
      <w:jc w:val="both"/>
      <w:outlineLvl w:val="1"/>
    </w:pPr>
    <w:rPr>
      <w:rFonts w:eastAsia="Times New Roman" w:cs="Times New Roman"/>
      <w:b/>
      <w:bCs/>
      <w:color w:val="002060"/>
      <w:sz w:val="28"/>
      <w:szCs w:val="26"/>
    </w:rPr>
  </w:style>
  <w:style w:type="character" w:customStyle="1" w:styleId="StylOPZ1Znak">
    <w:name w:val="StylOPZ1 Znak"/>
    <w:basedOn w:val="Nagwek2Znak"/>
    <w:link w:val="StylOPZ1"/>
    <w:rsid w:val="00842C81"/>
    <w:rPr>
      <w:rFonts w:ascii="Times New Roman" w:eastAsia="Times New Roman" w:hAnsi="Times New Roman" w:cstheme="majorBidi"/>
      <w:b/>
      <w:bCs/>
      <w:color w:val="002060"/>
      <w:sz w:val="28"/>
      <w:szCs w:val="26"/>
      <w:lang w:eastAsia="pl-PL"/>
    </w:rPr>
  </w:style>
  <w:style w:type="paragraph" w:customStyle="1" w:styleId="Styl4">
    <w:name w:val="Styl4"/>
    <w:basedOn w:val="Styl3"/>
    <w:link w:val="Styl4Znak"/>
    <w:qFormat/>
    <w:rsid w:val="00CB0659"/>
    <w:pPr>
      <w:numPr>
        <w:numId w:val="69"/>
      </w:numPr>
    </w:pPr>
  </w:style>
  <w:style w:type="character" w:customStyle="1" w:styleId="Styl3Znak">
    <w:name w:val="Styl3 Znak"/>
    <w:basedOn w:val="Domylnaczcionkaakapitu"/>
    <w:link w:val="Styl3"/>
    <w:rsid w:val="0027721A"/>
    <w:rPr>
      <w:rFonts w:ascii="Times New Roman" w:eastAsia="Times New Roman" w:hAnsi="Times New Roman" w:cs="Times New Roman"/>
      <w:b/>
      <w:bCs/>
      <w:color w:val="002060"/>
      <w:sz w:val="28"/>
      <w:szCs w:val="26"/>
    </w:rPr>
  </w:style>
  <w:style w:type="paragraph" w:customStyle="1" w:styleId="Styl5">
    <w:name w:val="Styl5"/>
    <w:basedOn w:val="Styl3"/>
    <w:link w:val="Styl5Znak"/>
    <w:qFormat/>
    <w:rsid w:val="000424D9"/>
    <w:pPr>
      <w:numPr>
        <w:ilvl w:val="2"/>
      </w:numPr>
      <w:ind w:left="1843" w:hanging="707"/>
    </w:pPr>
    <w:rPr>
      <w:sz w:val="22"/>
      <w:szCs w:val="22"/>
    </w:rPr>
  </w:style>
  <w:style w:type="character" w:customStyle="1" w:styleId="Styl4Znak">
    <w:name w:val="Styl4 Znak"/>
    <w:basedOn w:val="Styl3Znak"/>
    <w:link w:val="Styl4"/>
    <w:rsid w:val="00CB0659"/>
    <w:rPr>
      <w:rFonts w:ascii="Times New Roman" w:eastAsia="Times New Roman" w:hAnsi="Times New Roman" w:cs="Times New Roman"/>
      <w:b/>
      <w:bCs/>
      <w:color w:val="002060"/>
      <w:sz w:val="28"/>
      <w:szCs w:val="26"/>
    </w:rPr>
  </w:style>
  <w:style w:type="character" w:customStyle="1" w:styleId="Styl5Znak">
    <w:name w:val="Styl5 Znak"/>
    <w:basedOn w:val="Styl3Znak"/>
    <w:link w:val="Styl5"/>
    <w:rsid w:val="000424D9"/>
    <w:rPr>
      <w:rFonts w:ascii="Times New Roman" w:eastAsia="Times New Roman" w:hAnsi="Times New Roman" w:cs="Times New Roman"/>
      <w:b/>
      <w:bCs/>
      <w:color w:val="002060"/>
      <w:sz w:val="28"/>
      <w:szCs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4DAD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B330F3"/>
    <w:pPr>
      <w:numPr>
        <w:numId w:val="74"/>
      </w:numPr>
      <w:contextualSpacing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D3F4E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1C40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44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1DC8-CF2D-420A-8348-76C15323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44</Pages>
  <Words>14470</Words>
  <Characters>86822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Sobolewski</dc:creator>
  <cp:lastModifiedBy>Komputer</cp:lastModifiedBy>
  <cp:revision>8</cp:revision>
  <dcterms:created xsi:type="dcterms:W3CDTF">2022-10-17T11:34:00Z</dcterms:created>
  <dcterms:modified xsi:type="dcterms:W3CDTF">2022-11-21T09:20:00Z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466516284224f3a7810858ab73841e73d83e01c04d9d6c0e393aeb7637c1d97c</vt:lpwstr>
  </property>
</Properties>
</file>