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7506"/>
        <w:gridCol w:w="8"/>
        <w:gridCol w:w="1410"/>
        <w:gridCol w:w="4967"/>
      </w:tblGrid>
      <w:tr w:rsidR="00B704F4" w:rsidRPr="00EC1E2D" w14:paraId="16A027E1" w14:textId="77777777" w:rsidTr="00EB2D8E">
        <w:trPr>
          <w:cantSplit/>
          <w:trHeight w:val="830"/>
        </w:trPr>
        <w:tc>
          <w:tcPr>
            <w:tcW w:w="1474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35808A8" w14:textId="77777777" w:rsidR="00564F3E" w:rsidRPr="00EC1E2D" w:rsidRDefault="00E2688B" w:rsidP="00564F3E">
            <w:pPr>
              <w:ind w:left="42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105676394"/>
            <w:r w:rsidRPr="00EC1E2D">
              <w:rPr>
                <w:rFonts w:asciiTheme="minorHAnsi" w:hAnsiTheme="minorHAnsi" w:cstheme="minorHAnsi"/>
                <w:b/>
                <w:sz w:val="24"/>
                <w:szCs w:val="24"/>
              </w:rPr>
              <w:t>Aparat do znieczulania ogólnego noworodków, dzieci i dorosłych  3</w:t>
            </w:r>
            <w:r w:rsidR="00666BCD" w:rsidRPr="00EC1E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  <w:bookmarkEnd w:id="0"/>
          <w:p w14:paraId="435107AC" w14:textId="77777777" w:rsidR="00B704F4" w:rsidRPr="00EC1E2D" w:rsidRDefault="00B704F4" w:rsidP="00564F3E">
            <w:pPr>
              <w:pStyle w:val="Nagwek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04F4" w:rsidRPr="00EC1E2D" w14:paraId="7284BEF6" w14:textId="77777777" w:rsidTr="001048A0">
        <w:trPr>
          <w:trHeight w:val="6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926A6C7" w14:textId="77777777" w:rsidR="00B704F4" w:rsidRPr="00EC1E2D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AD8D111" w14:textId="77777777" w:rsidR="00B704F4" w:rsidRPr="00EC1E2D" w:rsidRDefault="009D0C5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CECHY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AD982E4" w14:textId="77777777" w:rsidR="00B704F4" w:rsidRPr="00EC1E2D" w:rsidRDefault="00B704F4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57F5FA3" w14:textId="77777777" w:rsidR="00B704F4" w:rsidRPr="00EC1E2D" w:rsidRDefault="009D0C55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Poniżej należy </w:t>
            </w:r>
            <w:r w:rsidRPr="00EC1E2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 xml:space="preserve">wypełnić </w:t>
            </w: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tabelę opisując lub potwierdzając wszystkie dane i parametry wymagane przez Zamawiającego</w:t>
            </w:r>
          </w:p>
        </w:tc>
      </w:tr>
      <w:tr w:rsidR="00B704F4" w:rsidRPr="00EC1E2D" w14:paraId="75AB3E37" w14:textId="77777777" w:rsidTr="001048A0">
        <w:trPr>
          <w:trHeight w:val="384"/>
        </w:trPr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EDFE5" w14:textId="77777777" w:rsidR="00B704F4" w:rsidRPr="00EC1E2D" w:rsidRDefault="00B704F4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05033" w14:textId="77777777" w:rsidR="00B704F4" w:rsidRPr="00EC1E2D" w:rsidRDefault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Urządzenie typ, model</w:t>
            </w:r>
            <w:r w:rsidR="00B704F4"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17F9C" w14:textId="77777777" w:rsidR="00B704F4" w:rsidRPr="00EC1E2D" w:rsidRDefault="0037257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59374D" w14:textId="77777777" w:rsidR="00B704F4" w:rsidRPr="00EC1E2D" w:rsidRDefault="00B704F4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EC1E2D" w14:paraId="658C1B77" w14:textId="77777777" w:rsidTr="001048A0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EBB7E" w14:textId="77777777" w:rsidR="0037257A" w:rsidRPr="00EC1E2D" w:rsidRDefault="0037257A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B9FD3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Producent/Firma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5F2D54" w14:textId="77777777" w:rsidR="0037257A" w:rsidRPr="00EC1E2D" w:rsidRDefault="0037257A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ADAE4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EC1E2D" w14:paraId="42894647" w14:textId="77777777" w:rsidTr="001048A0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69EBD" w14:textId="77777777" w:rsidR="0037257A" w:rsidRPr="00EC1E2D" w:rsidRDefault="0037257A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491D3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Kraj pochodzenia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B2B56" w14:textId="77777777" w:rsidR="0037257A" w:rsidRPr="00EC1E2D" w:rsidRDefault="0037257A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9A5A5C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EC1E2D" w14:paraId="37C2D2BF" w14:textId="77777777" w:rsidTr="001048A0">
        <w:trPr>
          <w:trHeight w:val="46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9D6E1" w14:textId="77777777" w:rsidR="0037257A" w:rsidRPr="00EC1E2D" w:rsidRDefault="0037257A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53B59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Rok produkcji</w:t>
            </w:r>
            <w:r w:rsidR="003B4DC7"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-fabrycznie nowe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2955B" w14:textId="77777777" w:rsidR="0037257A" w:rsidRPr="00EC1E2D" w:rsidRDefault="003B4DC7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F89D9A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37257A" w:rsidRPr="00EC1E2D" w14:paraId="67905316" w14:textId="77777777" w:rsidTr="001048A0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CE6" w14:textId="77777777" w:rsidR="0037257A" w:rsidRPr="00EC1E2D" w:rsidRDefault="0037257A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4C047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Oznakowanie 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1163FE" w14:textId="77777777" w:rsidR="0037257A" w:rsidRPr="00EC1E2D" w:rsidRDefault="007B13F4" w:rsidP="003725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5FF4F" w14:textId="77777777" w:rsidR="0037257A" w:rsidRPr="00EC1E2D" w:rsidRDefault="0037257A" w:rsidP="0037257A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</w:tr>
      <w:tr w:rsidR="00226525" w:rsidRPr="00EC1E2D" w14:paraId="5AB91253" w14:textId="77777777" w:rsidTr="001048A0">
        <w:trPr>
          <w:trHeight w:val="4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06795" w14:textId="77777777" w:rsidR="00226525" w:rsidRPr="00EC1E2D" w:rsidRDefault="00226525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28AE2" w14:textId="77777777" w:rsidR="00226525" w:rsidRPr="00EC1E2D" w:rsidRDefault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PODSTAWOWE PARAMETRY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6CC14" w14:textId="77777777" w:rsidR="00226525" w:rsidRPr="00EC1E2D" w:rsidRDefault="00ED1A22" w:rsidP="00ED1A2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FC26" w14:textId="77777777" w:rsidR="00226525" w:rsidRPr="00EC1E2D" w:rsidRDefault="00226525" w:rsidP="00226525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2688B" w:rsidRPr="00EC1E2D" w14:paraId="2AE05646" w14:textId="77777777" w:rsidTr="009D3AAA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CFCD" w14:textId="77777777" w:rsidR="00E2688B" w:rsidRPr="00EC1E2D" w:rsidRDefault="00E2688B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902F" w14:textId="77777777" w:rsidR="00E2688B" w:rsidRPr="00EC1E2D" w:rsidRDefault="00E2688B" w:rsidP="00E26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Aparat jezdny  wyposażony w 4 koła z hamulcem centralnym minimum dwóch kół przednich +nowy,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nierekondycjonowany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5B6E" w14:textId="77777777" w:rsidR="00E2688B" w:rsidRPr="00EC1E2D" w:rsidRDefault="00E2688B" w:rsidP="00E268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4449" w14:textId="77777777" w:rsidR="00E2688B" w:rsidRPr="00EC1E2D" w:rsidRDefault="00E2688B" w:rsidP="00E2688B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2688B" w:rsidRPr="00EC1E2D" w14:paraId="395B8103" w14:textId="77777777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648" w14:textId="77777777" w:rsidR="00E2688B" w:rsidRPr="00EC1E2D" w:rsidRDefault="00E2688B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639A" w14:textId="77777777" w:rsidR="00E2688B" w:rsidRPr="00EC1E2D" w:rsidRDefault="00E2688B" w:rsidP="00E26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Indywidualne, automatyczne bezpieczniki wbudowanych  gniazd elektrycznych – minimum 4 gniazda elektryczne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F712" w14:textId="77777777" w:rsidR="00E2688B" w:rsidRPr="00EC1E2D" w:rsidRDefault="00E2688B" w:rsidP="00E2688B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2523" w14:textId="77777777" w:rsidR="00E2688B" w:rsidRPr="00EC1E2D" w:rsidRDefault="00E2688B" w:rsidP="00E2688B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F18CA21" w14:textId="77777777" w:rsidTr="009D3AAA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2D0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3BD5" w14:textId="77777777" w:rsidR="00913891" w:rsidRPr="00EC1E2D" w:rsidRDefault="00913891" w:rsidP="0091389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Transformator separacyjny gniazd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244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D590" w14:textId="77777777" w:rsidR="00913891" w:rsidRPr="00EC1E2D" w:rsidRDefault="00913891" w:rsidP="0091389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1C59778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458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46E5" w14:textId="77777777" w:rsidR="00913891" w:rsidRPr="00EC1E2D" w:rsidRDefault="00913891" w:rsidP="00913891">
            <w:pPr>
              <w:suppressAutoHyphens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A1B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0A9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B9C4DF6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0D04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D08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Zasilanie w gazy (O2, N2O, powietrze) z centralnej sieci szpitalnej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27D28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C58C1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57C19C24" w14:textId="77777777">
        <w:trPr>
          <w:cantSplit/>
          <w:trHeight w:val="533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96A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7F06" w14:textId="77777777" w:rsidR="00913891" w:rsidRPr="00EC1E2D" w:rsidRDefault="00913891" w:rsidP="00913891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Awaryjne zasilanie gazowe z 10 l butli (O</w:t>
            </w:r>
            <w:r w:rsidRPr="00EC1E2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i N</w:t>
            </w:r>
            <w:r w:rsidRPr="00EC1E2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O)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AC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3F7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229E7897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E2F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58C0" w14:textId="77777777" w:rsidR="00913891" w:rsidRPr="00EC1E2D" w:rsidRDefault="00913891" w:rsidP="009138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Węże wysokociśnieniowe ( O2, N2O, powietrze) kodowane odpowiednimi kolorami o dł. min. 5 m.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A5F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4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10026CD8" w14:textId="77777777" w:rsidTr="00F624C4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103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C9A" w14:textId="77777777" w:rsidR="00913891" w:rsidRPr="00EC1E2D" w:rsidRDefault="00913891" w:rsidP="0091389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Precyzyjne elektroniczne przepływomierze tlenu, podtlenku azotu i powietrza wyświetlane na ekranie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FE3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1526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2C02C9E7" w14:textId="77777777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5BE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B689" w14:textId="77777777" w:rsidR="00913891" w:rsidRPr="00EC1E2D" w:rsidRDefault="00913891" w:rsidP="00913891">
            <w:pPr>
              <w:rPr>
                <w:rFonts w:asciiTheme="minorHAnsi" w:eastAsia="Batang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Kalibracja przepływomierzy dostosowana do znieczulania z niskimi i minimalnymi przepływami gazów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98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170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61551C90" w14:textId="77777777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72A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E19C" w14:textId="77777777" w:rsidR="00913891" w:rsidRPr="00EC1E2D" w:rsidRDefault="00913891" w:rsidP="00913891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Wbudowany przepływomierz tlenu, niezależny od układu okrężnego, z regulowanym przepływem tlenu minimum do 10l/min.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E3F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0705" w14:textId="77777777" w:rsidR="00913891" w:rsidRPr="00EC1E2D" w:rsidRDefault="00913891" w:rsidP="0091389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5975EBD7" w14:textId="77777777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A0A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B097" w14:textId="77777777" w:rsidR="00913891" w:rsidRPr="00EC1E2D" w:rsidRDefault="00913891" w:rsidP="00913891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Elektroniczny mieszalnik gazów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5CFB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BF80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0AB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4AA28985" w14:textId="77777777" w:rsidTr="0091631F">
        <w:trPr>
          <w:trHeight w:val="50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7D6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F01E" w14:textId="77777777" w:rsidR="00913891" w:rsidRPr="00EC1E2D" w:rsidRDefault="00913891" w:rsidP="00913891">
            <w:pPr>
              <w:pStyle w:val="Default"/>
              <w:rPr>
                <w:rFonts w:asciiTheme="minorHAnsi" w:hAnsiTheme="minorHAnsi" w:cstheme="minorHAnsi"/>
              </w:rPr>
            </w:pPr>
            <w:r w:rsidRPr="00EC1E2D">
              <w:rPr>
                <w:rFonts w:asciiTheme="minorHAnsi" w:hAnsiTheme="minorHAnsi" w:cstheme="minorHAnsi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8EB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81FD" w14:textId="77777777" w:rsidR="00913891" w:rsidRPr="00EC1E2D" w:rsidRDefault="00913891" w:rsidP="00913891">
            <w:pPr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3AA2C1C2" w14:textId="77777777" w:rsidTr="00F624C4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9F8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985" w14:textId="77777777" w:rsidR="00913891" w:rsidRPr="00EC1E2D" w:rsidRDefault="00913891" w:rsidP="00913891">
            <w:pPr>
              <w:pStyle w:val="Default"/>
              <w:rPr>
                <w:rFonts w:asciiTheme="minorHAnsi" w:hAnsiTheme="minorHAnsi" w:cstheme="minorHAnsi"/>
              </w:rPr>
            </w:pPr>
            <w:r w:rsidRPr="00EC1E2D">
              <w:rPr>
                <w:rFonts w:asciiTheme="minorHAnsi" w:hAnsiTheme="minorHAnsi" w:cstheme="minorHAnsi"/>
              </w:rPr>
              <w:t>Wbudowana regulowana zastawka nadciśnieniowa APL wentylacji ręcznej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407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FF0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11BFB1B0" w14:textId="77777777" w:rsidTr="009D3AAA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0B1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36FE" w14:textId="77777777" w:rsidR="00913891" w:rsidRPr="00EC1E2D" w:rsidRDefault="00913891" w:rsidP="00913891">
            <w:pPr>
              <w:pStyle w:val="NormalnyWeb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C1E2D">
              <w:rPr>
                <w:rFonts w:asciiTheme="minorHAnsi" w:hAnsiTheme="minorHAnsi" w:cstheme="minorHAnsi"/>
              </w:rPr>
              <w:t>Aparat wyposażony w blat do pisania i minimum jedną szufladę na akcesoria zamykaną na kluczyk, wbudowane oświetlenie LED blatu z regulacją natężenia światła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97D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370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4BC4744D" w14:textId="77777777" w:rsidTr="009D3AAA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56D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4B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Kompaktowy układ oddechowy okrężny do wentylacji dzieci i dorosłych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01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EAB7" w14:textId="77777777" w:rsidR="00913891" w:rsidRPr="00EC1E2D" w:rsidRDefault="00913891" w:rsidP="00913891">
            <w:pPr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</w:p>
        </w:tc>
      </w:tr>
      <w:tr w:rsidR="00913891" w:rsidRPr="00EC1E2D" w14:paraId="30A839BD" w14:textId="77777777" w:rsidTr="002E28E3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E97B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CD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Układ oddechowy o prostej budowie, do łatwej wymiany i sterylizacji, pozbawiony lateksu.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1700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2CDA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9EF857C" w14:textId="77777777">
        <w:trPr>
          <w:trHeight w:val="61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D8B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C4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Możliwość podłączenia układów bezzastawkowych bez ingerencji w układ okrężny aparatu.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B52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FB6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ECAE367" w14:textId="77777777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F0A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851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Obejście tlenowe minimum:  od 25 l/min. do 75 l/min.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3B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FAC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FE750E3" w14:textId="77777777">
        <w:trPr>
          <w:trHeight w:val="53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DB1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76C" w14:textId="77777777" w:rsidR="00913891" w:rsidRPr="00EC1E2D" w:rsidRDefault="00913891" w:rsidP="00913891">
            <w:pPr>
              <w:pStyle w:val="NormalnyWeb"/>
              <w:rPr>
                <w:rFonts w:asciiTheme="minorHAnsi" w:hAnsiTheme="minorHAnsi" w:cstheme="minorHAnsi"/>
              </w:rPr>
            </w:pPr>
            <w:r w:rsidRPr="00EC1E2D">
              <w:rPr>
                <w:rFonts w:asciiTheme="minorHAnsi" w:hAnsiTheme="minorHAnsi" w:cstheme="minorHAnsi"/>
              </w:rPr>
              <w:t xml:space="preserve">Pochłaniacz dwutlenku węgla, wielokrotnego użytku, o budowie przeziernej i pojemności maksymalnej  do 1,5 l.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F6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1F6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102AEA4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D1F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774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Możliwość używania zamiennie pochłaniaczy wielorazowych i jednorazowych , wymiana bez stosowania narzędzi.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12A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EEF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4762006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75A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C6A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F53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19F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185F5726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481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7AB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AEA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130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D24A65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065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715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6E8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DD6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304EB2D7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431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5BD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Możliwość automatycznej oceny zużycia środka wziewnego w godzinie znieczulenia z podaniem kosztu - </w:t>
            </w:r>
            <w:r w:rsidRPr="00EC1E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wyświetlanie bieżące - ciągłe kosztu środka w godzinie znieczulenia i jego wartości wyświetlanej w jednostce walutowej (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np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euro,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usd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) na ekranie respiratora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01F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E83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719E824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BDA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219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Zapobieganie powstawaniu mieszaniny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hipoksycznej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4B5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2BF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24AADB3B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EB0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B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Układ oddechowy kompaktowy pozbawiony lateksu. Nadający się do sterylizacji w autoklawie.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B1A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C80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242B84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2C7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B13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Tryb wentylacji ciśnieniowo – zmienny (PC).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7E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778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1D8298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486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568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Tryb wentylacji objętościowo – zmienny (VC).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90D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88B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47E391D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CFCD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F98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Tryby z gwarantowaną objętością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C08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B04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7E37CEC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C33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BE0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Synchronizowana przerywana wentylacja wymuszona (SIMV) w trybie objętościowo – zmiennym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4E0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6E8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E20C7D6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4CF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7FE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Synchronizowana przerywana wentylacja wymuszona (SIMV) w trybie ciśnieniowo – zmiennym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D6A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8ED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F8E72E0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236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4E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Synchronizowana przerywana wentylacja wymuszona (SIMV) w trybie ciśnieniowo zmiennym z gwarantowaną objętością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84D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809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6379A2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00E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456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Tryb wentylacji wspomaganej ciśnieniem (tzw.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Pressure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Support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) z automatycznym włączeniem wentylacji zapasowej po wystąpieniu alarmu bezdechu respiratora. Czułość wyzwalania przepływowego min. 0,3-10 l/min.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760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D7A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C45DD7E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CA1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A8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Tryb wentylacji CPAP+PSV.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D24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5BE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DA59CB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164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2E3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Tryb wentylacji ręczny.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B37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AA4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4AFA76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D4A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DEC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Pauza w przepływie gazów w trybie wentylacji ręcznej i mechanicznej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F0F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7BC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45F2ECD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0F4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E4D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Automatyczna wielostopniowa rekrutacja pęcherzyków płucnych programowana i obrazowana na ekranie respiratora, możliwość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prekonfiguracji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min. 3 ech procedur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FCD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254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412B9DB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5CF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30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8D8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9D2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36096F4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C93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42A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Łatwe przełączanie wentylacji ręcznej na mechaniczną i wentylacji mechanicznej na ręczną.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3AB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7EF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20CA7BA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D95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E27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Przełączanie mechaniczne przy pomocy dźwigni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568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950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55E0E84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778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E0D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Zakres regulacji stosunku wdechu do wydechu: minimum 2:1 ÷ 1:4.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626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1D5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7E3375C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AB5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8DE2" w14:textId="77777777" w:rsidR="00913891" w:rsidRPr="00EC1E2D" w:rsidRDefault="00913891" w:rsidP="00913891">
            <w:pPr>
              <w:spacing w:beforeLines="20" w:before="48" w:afterLines="20" w:after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Zakres regulacji częstości oddechu w trybie wentylacji ciśnieniowo-zmiennej i objętościowo-zmiennej: </w:t>
            </w:r>
          </w:p>
          <w:p w14:paraId="5579106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minimum 4 ÷ 100 oddechów / min.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68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410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0A75400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A1A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C3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Zakres regulacji objętości oddechowej w trybie wentylacji objętościowo-zmiennej: minimum 20 ÷ 1500 ml.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E38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C40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E86BBFE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6FD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B3D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Zakres regulacji dodatniego ciśnienia końcowo-wydechowego (PEEP): minimum 4÷25 cm H2O.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1B5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A35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717BF4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C24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46A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Zakres regulacji Plateau wdechu: minimum 5 ÷ 60 % czasu wdechu.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44F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AA5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305F6F4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656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ED45" w14:textId="62F85F8E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larm niskiej objętości minutowej (MV)  i / lub objętości oddechowej (TV).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17E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D13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CDC48A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F60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99C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Alarmy TV z regulowanymi progami górnym i dolnymi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21D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32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757C79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A15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72D1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Alarm minimalnego i maksymalnego ciśnienia wdechowego.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05E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13C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43715FD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768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EB80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Alarm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Apnea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F93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01C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AD229F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72A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935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Alarm braku zasilania w energię elektryczną.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574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792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7AFD70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413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CBE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Alarm braku zasilania w gazy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2C3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A7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6FD6968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35A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1DE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stężenia tlenu w gazach oddechowych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501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FB3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FDCFFB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A1A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2E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objętości oddechowej (TV).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99B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DD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75C4909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C9E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156A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objętości minutowej (MV).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F81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953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E81468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AC1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9F08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częstości oddechu.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985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93B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25F0E48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25E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AA4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ciśnienia szczytowego.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80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E6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6D7330A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C15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F0A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ciśnienia średniego.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626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C97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1A8D4C7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06E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F14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ciśnienia Plateau.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52C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DD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45487A4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B40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534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ciśnienia PEEP.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73E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86C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7D7BA0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939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E3C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stężenia wdechowego i wydechowego tlenu w gazach oddechowych metodą paramagnetyczną.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FDE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BB1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954E797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1DC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BD5A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Pomiar stężenia gazów i środków anestetycznych (podtlenku azotu,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sevofluranu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desfluranu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isofluranu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) w mieszaninie wdechowej i wydechowej.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560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605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A68A1C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65D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EF1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Automatyczna identyfikacja anestetyku wziewnego i analiza MAC z uwzględnieniem wieku pacjenta.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A36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87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DE11CE8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58A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0F6D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Ekran kolorowy LCD, dotykowy, do nastaw i prezentacji parametrów wentylacji i krzywych.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36B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052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230AF42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EBD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5EC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Przekątna ekranu: minimum 15".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24E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CB5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378C18C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4AF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FDA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Rozdzielczość: minimum 1024 x 768 pikseli.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0A8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A7D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DC495A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DFC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309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Ekran główny respiratora niewbudowany w korpus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9D8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EBA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264BB7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B51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ADC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Ekran umieszczony na ruchomym wysięgniku z regulacją przesuwu w poziomie i kąta pochylenia.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CD7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445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D4D8C3B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DC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306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Możliwość konfigurowania i zapamiętania</w:t>
            </w:r>
            <w:r w:rsidR="00FD6B85"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minimum 3-ech niezależnych stron ekranu respiratora.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6D8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DCD6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F2724D7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ACE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919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Prezentacja wartości numerycznych i krzywej dynamicznej prężności CO2 w strumieniu wdechowym i wydechowym.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949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4D6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D888312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289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221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Prezentacja koncentracji anestetyku wziewnego na wdechu i wydechu. Możliwość obrazowania krzywej.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7C2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E04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7E337B4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43F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79C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Prezentacja krzywej przepływu w drogach oddechowych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9F4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B05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9B97EDF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A10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2D17" w14:textId="77777777" w:rsidR="00913891" w:rsidRPr="00EC1E2D" w:rsidRDefault="00913891" w:rsidP="00913891">
            <w:pPr>
              <w:spacing w:beforeLines="20" w:before="48" w:afterLines="20" w:after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Prezentacja pętli:</w:t>
            </w:r>
          </w:p>
          <w:p w14:paraId="0E9D9C22" w14:textId="77777777" w:rsidR="00913891" w:rsidRPr="00EC1E2D" w:rsidRDefault="00913891" w:rsidP="00913891">
            <w:pPr>
              <w:spacing w:beforeLines="20" w:before="48" w:afterLines="20" w:after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ciśnienie / objętość;</w:t>
            </w:r>
          </w:p>
          <w:p w14:paraId="4F7B707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przepływ / objętość.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1E5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9D0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8F0089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FC9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F77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Prezentacja podatności układu oddechowego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6CD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3B5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2024ECC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09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9A3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Możliwość zapisania minimum</w:t>
            </w:r>
            <w:r w:rsidR="00FD6B85"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jednej pętli wzorcowej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FFE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F9F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7F23532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9D1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8189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Możliwość zapisania więcej niż jednej pętli wzorcowej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B99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796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8DE706C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6B4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1BE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Prezentacja wartości ciśnienia gazów w instalacji szpitalnej i w butlach rezerwowych na ekranie respiratora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1A5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E4F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9F29D29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BEA0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EB1F" w14:textId="77777777" w:rsidR="00913891" w:rsidRPr="00EC1E2D" w:rsidRDefault="00913891" w:rsidP="00913891">
            <w:pPr>
              <w:spacing w:beforeLines="20" w:before="48" w:afterLines="20" w:after="4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Manometr pomiaru ciśnienia w układzie w</w:t>
            </w:r>
            <w:r w:rsidR="00FD6B85" w:rsidRPr="00EC1E2D">
              <w:rPr>
                <w:rFonts w:asciiTheme="minorHAnsi" w:hAnsiTheme="minorHAnsi" w:cstheme="minorHAnsi"/>
                <w:sz w:val="24"/>
                <w:szCs w:val="24"/>
              </w:rPr>
              <w:t>yś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wietlany na ekranie respiratora </w:t>
            </w:r>
          </w:p>
          <w:p w14:paraId="70F4FE6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lub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bargraf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ciśnienia na dodatkowym ekranie umieszczonym bezpośrednio pod ekranem respiratora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458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7F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8F7A5E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D14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6F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Automatyczna kalkulacja parametrów wentylacji po wprowadzeniu masy, masy należnej lub wzrostu pacjenta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B4F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7ED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E5C5E0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2D1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D96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Moduł pomiarów gazowych wyjmowany z aparatu. Możliwość zastosowania w monitorze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A09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148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94F1EA6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FED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DBAC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Uchwyt dla minimum 2-ch parowników.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260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D9B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8FE031D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8AD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21D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Możliwość podłączenia parownika do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sevofluranu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desfluranu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.  Zabezpieczenie przed podaniem dwóch środków wziewnych równocześnie. Na wyposażeniu parownik do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sevofluranu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21F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4AB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17DA7CE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9D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38FF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Aparat wyposażony w wbudowany ssak inżektorowy z regulacją podciśnienia, z pojemnikami minimum 0,7 l do wymiennych wkładów.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E54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C51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0CA9133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3B2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9B7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Wymienne wkłady: minimum 5 szt. (zestaw startowy).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1F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B82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BEC47E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33F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17F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Automatyczny lub automatyczny z interakcją z personelem test kontrolny aparatu, sprawdzający jego działanie.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91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8BC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3DB5348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316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AB5E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Dziennik testów kontrolnych prezentowany na ekranie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400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4C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A8D7543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CC7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FE7B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Konstrukcja aparatu umożliwiająca zainstalowanie kardiomonitora w ergonomicznej dla personelu medycznego pozycji.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77E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AEA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E27D4B1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613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0E3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Menu w języku polskim.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07C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8AC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720073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8E8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81A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Monitor funkcji życiowych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BF1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0CF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744D80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BE9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93F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integracji z dostępnym klinicznym systemem informatycznym (CIS) w polskiej wersji językowej, umożliwiającym prowadzenie elektronicznej dokumentacji medycznej i zapewniającym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skal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E33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B4E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566D99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DFB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080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 monitorowania pacjenta o budowie modułowej w technologii wymiennych modułów podłączanych podczas pracy z automatyczną rekonfiguracją ekranu uwzględniającą pojawienie się nowych parametrów pomiarowych.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F1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617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E99371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664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6A6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kardiomonitor umożliwia jednoczesne monitorowanie wszystkich wymaganych parametrów: EKG, SpO2, NIBP, 2x Temp, 2x IBP, głębokości uśpienia, zwiotczenia mięśni, głębokości analgezji, oksymetrii mózgowej - zgodnie z opisem w/w parametrów ujętym w dalszej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częsci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specyfikacji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0AB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271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50D398F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1FA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5F1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Stanowisko systemu monitorowania składa się z dużego monitora stacjonarnego, zapewniającego pełną obsługę funkcji monitorowania pacjenta, oraz z niewielkich rozmiarów modułu transportowego z ekranem, opisanego w dalszej części specyfikacji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F6D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449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64FA12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019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9AC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Wszystkie elementy systemu monitorowania pacjenta chłodzone konwekcyjnie, pasywnie - bez użycia wentylatorów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A2A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C84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BB088C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6E4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444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0B2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21C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6A899E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86E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C1C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Komunikacja z użytkownikiem w języku polskim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C1A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A20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C309CFF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E9D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BC6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tryb "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Standby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0A2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0CF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F2C041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DC1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F7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tryb prywatności: możliwość wstrzymania wyświetlania na ekranie monitora danych demograficznych pacjenta (numer ID, imię, nazwisko, itp. – bez konieczności usuwania ich z monitora), a także krzywych i parametrów oraz sygnalizowania alarmów bezpośrednio na stanowisku pacjenta - w tym czasie pacjent pozostaje pod ciągłym nadzorem na stanowisku centralnego monitorowania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087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B94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6576FA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67C0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6B9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Zasilanie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5A0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78E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2B28BE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B19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9A3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Zasilanie sieciowe, zgodne z PN, dostosowane do 230V/50Hz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1DE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126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CA1322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D7C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5DC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zapewnia kontynuację monitorowania min.: EKG, SpO2, NIBP, 2x Temp., 2x IBP na wypadek zaniku zasilania w energię elektryczną przez co najmniej 180 minut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AAD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6E4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CC0991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B6A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10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Praca w sieci centralnego monitorowania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C16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474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576A4E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BBD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672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pracy w sieci centralnego monitorowania, zgodnej ze standardem Ethernet.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E53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7B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E5DD02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F59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096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Monitory umożliwiają wykorzystanie jednej fizycznej infrastruktury teleinformatycznej,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92B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0A1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42EB95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CFE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3D5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E2F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F0D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5D2277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7E5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F3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Monitory umożliwiają wyświetlanie informacji o alarmach występujących na pozostałych kardiomonitorach pracujących w sieci centralnego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monitorowania. Możliwość konfiguracji stanowisk, pomiędzy którymi mają być wymieniane informacje o alarmach.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73B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D9A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9BBFB0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293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2DA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Monitory zapewniają automatyczne otwarcie ekranu zdalnego monitora w momencie wystąpienia zdarzenia alarmowego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DB8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641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D62A0A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0CF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76F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57B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43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EA9522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DC0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6BE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Monitor 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stacjonarny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7C3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3B6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A31C8A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9DE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29B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dotykowy ekran o przekątnej min. 19" i rozdzielczości min. 1280 x 1024 pikseli. Umożliwia wyświetlanie przynajmniej 10 krzywych dynamicznych jednocześnie i pełną obsługę funkcji monitorowania pacjenta. Nie dopuszcza się realizacji tej funkcjonalności z wykorzystaniem zewnętrznego, dodatkowego ekranu lub innych rozwiązań zależnych od funkcjonowania sieci informatycznej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608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9EA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8F3A08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942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AA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podłączenia dodatkowego ekranu powielającego o przekątnej min. 19”, a także ekranu o niezależnej konfiguracji wyświetlanych parametrów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D77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8D0E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1B3D20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877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55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Obsługa kardiomonitora poprzez ekran dotykowy. Możliwość podłączenia klawiatury i myszy do portu USB. Możliwość sterowania przyciskami na wybranych modułach. Możliwość podłączenia czytnika kodów kreskowych do portu USB.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9F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7D5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2A66D2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BC7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3F6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zaprogramowania min. 8 różnych konfiguracji (profili) monitora, zawierających m.in. ustawienia monitorowanych parametrów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7A5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10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B4C215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A10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48F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DCE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63B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601C605" w14:textId="77777777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14B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F31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Moduł</w:t>
            </w:r>
            <w:proofErr w:type="spellEnd"/>
            <w:r w:rsidR="00FD6B85"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transportowy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827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F9E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E597E2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830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1B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 transportowy wyposażony we wbudowany ekran o przekątnej przynajmniej 6,2” z funkcją automatycznego dostosowania wyświetlania do położenia monitora, tzw.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„flip-screen”,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skokow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o</w:t>
            </w:r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przynajmniej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co 180°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728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B54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E73520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71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1D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Przekątna ekranu modułu transportowego ≥ 7”. Interfejs użytkownika modułu transportowego tożsamy z monitorem stacjonarnym (takie samo umiejscowienie przycisków ekranowych, wygląd i nawigacja po menu, itp.).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Obsługa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gestów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E55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DC5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30793A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58A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8EE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 transportowy umożliwia jednoczesną prezentację przynajmniej 3 krzywych dynamicznych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4A1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4ED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71CE09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0F1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BF5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konfiguracji przynajmniej 2 widoków ekranu modułu transportowego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98D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8D1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42775E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C95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881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 transportowy wyposażony we wbudowane zasilanie akumulatorowe na przynajmniej 4 godziny pracy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BB7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AD6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6A94DB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D01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87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≥5 godzin pracy na zasilaniu akumulatorowym. Akumulator wymienny przez użytkownika bez użycia narzędzi.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Wskaźnik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poziomu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naładowania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monitora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bezpośrednio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akumulatorze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E0F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0E2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8CA371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98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E2D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 transportowy przystosowany do warunków transportowych, odporny na upadek z wysokości przynajmniej 1m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B27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263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53181E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4EA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D42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 transportowy przystosowany do warunków transportowych, klasa odporności na zachlapanie wodą nie gorsza niż IPX4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B4B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388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3E91FA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815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BB3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Dodatkowa odporność przeciwko wnikaniu ciał stałych nie gorsza niż IP4X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702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DC0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ADA264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65F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8B1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 transportowy przystosowany do warunków transportowych, posiada wbudowany uchwyt – rączkę umożliwiającą pełne objęcie dłonią, ułatwiającą przenoszenie, bez konieczności demontażu na czas zadokowania modułu do pracy na stanowisku.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E89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DC2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570E7B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132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90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Moduł transportowy mocowany na stanowisku niezależnie od obudowy monitora głównego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A78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0CE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4D5F41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E28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169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Masa modułu transportowego wraz z wbudowanym ekranem oraz akumulatorem poniżej 2kg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0FA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31E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9DF7A3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C36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6F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 transportowy umożliwia kontynuację monitorowania w czasie transportu przynajmniej następujących parametrów (zgodnie z ich wymogami opisanymi w dalszej części specyfikacji): EKG, SpO2, NIBP, 2x Temp., 2x IBP z możliwością rozbudowy o pomiar CO2 w strumieniu bocznym.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Dostępnośćparametrówzależnawyłącznieodpodłączonychakcesoriówpomiarowych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90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6EC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D08F0F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62B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15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 transportowy zapewnia nieprzerwane monitorowanie w/w parametrów, a także przenoszenie pomiędzy stanowiskami: pamięci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trendów i zdarzeń alarmowych, uzupełniając ją na nowym stanowisku o dane pozyskane w trakcie transportu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C58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1E4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1115D4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5B9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7ED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Moduły pomiarowe podłączane do monitora transportowego cyfrowe, w medycznym standardzie USB: możliwość podłączenia dowolnego modułu do dowolnie wybranego portu USB w monitorze transportowym, podłączenie modułu zapewnia automatyczne rozpoczęcie pomiaru, możliwość zdalnej weryfikacji (np. przez serwis) jakie moduły pomiarowe zostały podłączone do monitora transportowego (min. rodzaj modułu, numer seryjny)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9C4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5DD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37D932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C07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743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Moduły pomiarowe podłączane do monitora transportowego odporne na uderzenia, upadek oraz wnikanie cieczy i pyłów do wnętrza obudowy - klasa ochrony min.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IP47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9C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D29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D75F18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697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688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Monitorowane</w:t>
            </w:r>
            <w:proofErr w:type="spellEnd"/>
            <w:r w:rsidR="00FD6B85"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E80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C27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B07002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AF6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4F4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EKG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FB2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24D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D9FDDA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0DF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837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Monitorowanie przynajmniej 1 z 3, 7 i 12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 jakością diagnostyczną, w zależności od użytego przewodu EKG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57C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79C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E5845E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FE8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623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monitorowania 12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 metodą obliczeniową, z ograniczonej liczby elektrod (nie więcej niż 6).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Algorytmpomiarowywykorzystujestandardowerozmieszczenieelektrodnacielepacjenta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15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4B9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09CE4F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E15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AD2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Jednoczesna prezentacja przynajmniej 3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 na ekranie głównym kardiomonitora (bez wykorzystania okna 12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EKG): 3 różne odprowadzenia lub widok kaskady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F75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FC4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B6F516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02F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6D0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jednoczesnej prezentacji wszystkich 12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08C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072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A27FE6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243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6FB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częstości akcji serca w zakresie min. 20 - 300 ud/min.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33C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F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1EAD3C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C77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87A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Oferowany monitor umożliwia pomiar i analizę EKG spoczynkowego z 12-odprowadzeń z interpretacją. Funkcja analizy dostępna jednocześnie w każdym kardiomonitorze.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FBB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8FF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1C47D9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DD2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E2C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Analiza EKG dostępna bezpośrednio w monitorze pacjenta,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zawieraja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kryteria specyficzne dla danej płci i wieku oraz narzędzie do niezależnej czasowo predykcji ostrego niedokrwienia serca (ACI-TIPI), z możliwością zgłaszania bólu w klatce piersiowej, eksportu pomiarów w jakości diagnostycznej (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raw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-data) do zewnętrznego systemu analizy EKG tego samego producenta, umożliwiającego automatyczną i ręczną opisową analizę EKG, z możliwością zwrotnego wyświetlania raportów z analizy na ekranie kardiomonitora i wykonywaniem seryjnej analizy porównawczej. Funkcja automatycznego uruchomienia analizy po przekroczeniu granicy alarmu odchylenia ST.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EE2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F90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496932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7B6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95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Analiza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arytmii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F5F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639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BA6B6B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4B7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BC5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Analiza arytmii w 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odprowadzeniach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 jednocześnie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09D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21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E0C898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57C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B4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Analiza arytmii w przynajmniej 4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odprowadzeniach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EKG jednocześnie, zgodnie z zaleceniami AHA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C20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23F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FD2CF91" w14:textId="77777777" w:rsidTr="0069175E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2FF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2A2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Zaawansowana analiza arytmii wg przynajmniej 12 definicji z rozpoznawaniem arytmii komorowych i przedsionkowych, w tym migotania przedsionków. Dopuszcza się realizację tej funkcjonalności przez zewnętrzny aparat EKG na podstawie jezdnej, z trybem monitorowania ciągłego - w takiej sytuacji należy zaoferować 1 szt. takiego aparatu na każdy oferowany kardiomonitor.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393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CAE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9027A5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CAB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7F1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Analiza ST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70D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B9E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4BA789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D73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AC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Analiza odcinka ST ze wszystkich monitorowanych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odprowadzeń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(do 12)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52E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37B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BEB4F5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5F3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9E1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Analiza prowadzona automatycznie z zapisywaniem wyników w pamięci trendów. Możliwość ręcznego ustawienia poziomu ISO oraz ST z funkcją zapisu pomiarów referencyjnych.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FC7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537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A2EDBE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EAB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339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Zakres pomiarowy analizy odcinka ST min. -15,0 -(+) 15,0 mm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2D7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8FC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51B174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80A4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522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i wyświetlenie na ekranie monitora wartości QT i/lub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QTc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Dopuszcza się ręczny pomiar, przez zewnętrzną aplikację, uruchamianą na ekranie kardiomonitora - ujęte w ofercie.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EA7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BC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81540A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028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86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Oddech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36B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FBE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143952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426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EC3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częstości oddechu metodą impedancyjną w zakresie min. 4-120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odd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/min.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090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D52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C34937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DEA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0B4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Prezentacja częstości oddechu oraz krzywej oddechowej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95B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193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68E8DCF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2EB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119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Możliwość zmiany odprowadzenia wykorzystywanego do pomiaru oddechu, w celu dostosowania do pacjentów oddychających przeponą lub szczytami płuc, bez konieczności fizycznego przepinania przewodów do elektrod.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DCA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47E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6BAE35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F67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433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Saturacja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(SpO2)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FD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E8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1F4F07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189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EAC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TruSignal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lub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Masimo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rainbow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SET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249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8D7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27D4B3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BDB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60C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rozbudowy o pomiar parametrów PVI i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SpHb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bez konieczności wymiany modułu transportowego i odsyłania go do serwisu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EAA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3CB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18960D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634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6C4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Możliwość zmiany wykorzystywanego algorytmu pomiarowego na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Nellcor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Oximax</w:t>
            </w:r>
            <w:proofErr w:type="spellEnd"/>
            <w:r w:rsidRPr="00EC1E2D">
              <w:rPr>
                <w:rFonts w:asciiTheme="minorHAnsi" w:hAnsiTheme="minorHAnsi" w:cstheme="minorHAnsi"/>
                <w:sz w:val="24"/>
                <w:szCs w:val="24"/>
              </w:rPr>
              <w:t xml:space="preserve"> bez konieczności wymiany modułu transportowego i odsyłania go do serwisu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711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CAC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5BB8B3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713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66D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saturacji w zakresie min. 70-100%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21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4DD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5E4338F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415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F4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Prezentacja wartości saturacji, krzywej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pletyzmograficznej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589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382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C221C8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AF28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F5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wyboru SPO2 jako źródła częstości rytmu serca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596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662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A46E90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B89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3B0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Modulacja dźwięku tętna przy zmianie wartości % SpO2.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EF13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F2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5F99E7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976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A57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ciśnienia metodą nieinwazyjną (NIBP)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6AB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DA3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974CD6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0D6B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90D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Pomiar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metodą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oscylometryczną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CF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0C4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9EE635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3C8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36A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Algorytm pomiarowy wykorzystuje dwutubowy systemem wężyków i mankietów, skokową deflację, odporny na zakłócenia, artefakty i niemiarową akcję serca, skraca czas pomiarów przez wstępne pompowanie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mankietu do wartości bezpośrednio powyżej ostatnio zmierzonej wartości ciśnienia skurczowego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359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30B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3B3BE1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6ED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52D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ręczny na żądanie, ciągły przez określony czas oraz automatyczny.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Zakres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przedziałów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czasowych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trybie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automatycznym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przynajmniej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1 - 240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minut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1F4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E168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8EE6D3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724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27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ciśnienia w zakresie przynajmniej od 15 mmHg dla ciśnienia rozkurczowego do 250 mmHg dla ciśnienia skurczowego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097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BD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BA35C6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41A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9FF9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Prezentacja wartości: skurczowej, rozkurczowej oraz średniej.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FA6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57A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8FE4E2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119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D75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Mankiety dla pacjentów otyłych stożkowe, dedykowane i walidowane do pomiaru na przedramieniu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30F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4FB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6267980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37D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19F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Temperatura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9B2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39B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781F65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F0A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FA2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Pomiartem</w:t>
            </w:r>
            <w:proofErr w:type="spellEnd"/>
            <w:r w:rsidR="00FD6B85"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peratury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w 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kanałach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C9A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340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43E93C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375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9BA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Jednoczesna prezentacja w polu parametru temperatury na ekranie głównym monitora stacjonarnego min. 3 wartości temperatury jednocześnie: obu zmierzonych oraz różnicy temperatur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A68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CC6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903441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5051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14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ustawienia etykiet temperatur wg. miejsca pomiaru – w tym wpisanie własnych nazw etykiet, łącznie min. 18 nazw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38D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C1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243921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1EB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F4F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ciśnienia metodą inwazyjną (IBP)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FD3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7A5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C6B678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C20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3B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ciśnienia metodą inwazyjną w 2 kanałach. Możliwość rozbudowy każdego monitora o pomiar IBP w przynajmniej 4 kanałach (również w transporcie)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5CC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CE5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1C67B3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8FA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316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ciśnienia w zakresie przynajmniej -20 do 320 mmHg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B1D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E0F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31139D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16B2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B62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D17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05B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D313FC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9AD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5D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Pomiar SPV ręczny, w dedykowanej zakładce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2DA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2BB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9525F7F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021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56A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Automatyczny, ciągły pomiar i jednoczesna prezentacja na ekranie głównym kardiomonitora parametrów PPV i SPV, z wybranego kanału ciśnienia.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8CD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2E4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831A98F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59F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0F8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zwiotczenia mięśni (NMT)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993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76A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9DC88B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9D3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ADF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zwiotczenia mięśni przez monitorowanie transmisji nerwowo-mięśniowej NMT z wykorzystaniem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elektrosensora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mechanosensora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lub akcelerometru 3D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503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417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FF1409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515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380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Sygnalizacja dźwiękowa impulsów stymulacji oraz ustępowania blokady. Możliwość rozbudowy modułu o funkcję detekcji nerwów do wykorzystania w zabiegach prowadzonych w znieczuleniu regionalnym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075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6C6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C652D35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435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E5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Dostępne tryby stymulacji min.: ST, DBS, TET,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ToF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A0C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DE1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38713CB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395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69D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2F8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2BE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A4C2CC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0D6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897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przypadku urządzenia zewnętrznego w komplecie uchwyt montażowy zapewniający bezpieczne mocowanie na stanowisku pacjenta z możliwością regulacji min. obrotu i nachylenia oraz zestaw przewodów do podłączenia urządzenia do kardiomonitora.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764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746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DD3862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CDF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20B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Pomiar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głębokości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uśpienia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E77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ED9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607FD6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C2E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3B1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głębokości uśpienia metodą Entropii lub BIS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681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374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2D0B93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4B5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D45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4E1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BAD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2D1A22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81C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047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F40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C63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98BB69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06F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062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przypadku urządzenia zewnętrznego w komplecie uchwyt montażowy zapewniający bezpieczne mocowanie na stanowisku pacjenta z możliwością regulacji min. obrotu i nachylenia oraz zestaw przewodów do podłączenia urządzenia do kardiomonitora.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BB0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A48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0631A1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C01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25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Pomiar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poziomu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analgezji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6D1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11B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8BF8D0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82A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42B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Pomiar poziomu analgezji przez ciągłe monitorowanie reakcji hemodynamicznej pacjenta na bodźce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nocyceptywne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środki przeciwbólowe metodą SPI lub ANI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597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763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F8329B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05F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01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z wykorzystaniem czujnika saturacji oferowanego kardiomonitora bez konieczności stosowania akcesoriów jednorazowych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51E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33C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42C150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415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AE5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51B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BB1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8103B5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E6E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14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Prezentacja wyników pomiarowych na wspólnym wykresie z pomiarem głębokości znieczulenia w sposób ułatwiający prowadzenie znieczulenia i optymalizację zużycia środków znieczulających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310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5E3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C8EE43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712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245B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przypadku urządzenia zewnętrznego w komplecie uchwyt montażowy zapewniający bezpieczne mocowanie na stanowisku pacjenta z możliwością regulacji min. obrotu i nachylenia oraz zestaw przewodów do podłączenia urządzenia do kardiomonitora.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8C5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411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6C9F03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83A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1CBA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Możliwości</w:t>
            </w:r>
            <w:proofErr w:type="spellEnd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rozbudowy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CAB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6CD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8B2AD3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367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90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rozbudowy o ciągły pomiar rzutu minutowego serca metodą analizy kształtu fali ciśnienia tętniczego, kalibrowany metodą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termodylucji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przezpłucnej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Prezentacja danych w formie graficznej z wykorzystaniem tzw. wykresu radarowego, w którym każdy 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wycinek radaru reprezentuje wybrany przez użytkownika parametr, a jego odchylenia od ustalonych zakresów sygnalizowane są kolorystycznie.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688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88A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2AE3CF9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C71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20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rozbudowy o 4-kanałowy pomiar EEG z widokiem CSA i możliwością pojedynczego i ciągłego pomiaru słuchowych potencjałów wywołanych pnia mózgu (BAEP) oraz aktywności mięśnia czołowego.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46A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7EC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054A14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8CA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D67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rozbudowy o pomiar oksymetrii regionalnej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523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170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A86A06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52C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0C36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Alarmy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64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EA9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8F0BCD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868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C815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A6F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592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CD1E68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0FA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2BD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Możliwość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zmiany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priorytetu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alarmów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1E8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424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71252E1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43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232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Alarmy techniczne z podaniem przyczyny.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37C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924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E027FD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7E9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720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E30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F42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0389CB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7A7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819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wyciszenia alarmów. Regulacja czasu wyciszenia alarmów w zakresie przynajmniej: 2 i 5 minut oraz bez limitu czasowego.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A36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107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5062F0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03A3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633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zablokowania funkcji całkowitego wyłączenia bądź wyciszenia alarmów - zabezpieczona hasłem.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0BE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450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CF5D6A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D61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32F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pamięć przynajmniej 150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E25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B2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69444A7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87B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DA3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pamięć przynajmniej 900 zdarzeń alarmowych i 400 wycinków zawierających fragmenty min. 5 krzywych dynamicznych z chwili wystąpienia zdarzenia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3C2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A68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BF419B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B7C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F3F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zapisywania zdarzeń alarmowych wraz z opisem dodawanym ręcznie przez użytkownika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37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41A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456DE8D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E228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1B9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Trendy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F12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5C3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E21BBE6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6C69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0D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Stanowisko monitorowania pacjenta wyposażone we wbudowaną pamięć trendów z ostatnich min. 24 godzin z rozdzielczością 1-minutową.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Możliwośćprogramowejrozbudowy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przynajmniej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72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godzin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B6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A40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75FCB14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485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6A7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wyświetlania trendów w formie graficznej i tabelarycznej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859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9B1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443D248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729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F27C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Inne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3A9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826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A84A019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BE1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53F4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Monitor wyposażony w funkcję obliczeń hemodynamicznych, utlenowania oraz wentylacji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5CF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E80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F51420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8CDC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D372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Kalkulator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dawek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leków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C29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C0C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B158293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D4C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7B7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zdalnego dostępu kardiomonitorów w celach serwisowych: wstępnej diagnostyki monitora i podłączonych modułów, zmiany ustawień,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wrgywania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licencji, itp.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3B08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8CD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0B81FDA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080F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C4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Monitory kompatybilne z posiadanymi przez Zamawiającego z systemem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Carescape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D28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FFE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5878F83E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CD5B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E9C3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Wymagane monitory, urządzenia / moduły i akcesoria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9F2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6A2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4600ED4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4FB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2C18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Kardiomonitor stacjonarny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Moduł transportowy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EKG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SpO2 - 1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NIBP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Temp x2 – 1szt.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IBP x2 - 1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BIS/Entropia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NMT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SPI/ANI - 1 szt.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52B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5B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18D3D87C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90F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252D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wielorazowy przewód do podłączenia 3- elektrod EKG oraz przewód pośredni (jeżeli wymagany) –1 </w:t>
            </w:r>
            <w:proofErr w:type="spellStart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</w:t>
            </w:r>
            <w:proofErr w:type="spellEnd"/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- wielorazowy przewód do podłączenia 6- elektrod EKG –1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 - wielorazowy, elastyczny czujnik SpO2 na palec dla dorosłych oraz przewód pośredni (jeżeli wymagany) –1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wężyk do podłączenia mankietów do pomiaru ciśnienia –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wielorazowy mankiet dla pacjentów dorosłych rozmiar S –1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wielorazowy mankiet dla pacjentów dorosłych rozmiar M –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wielorazowy mankiet dla pacjentów dorosłych rozmiar L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mankiet dla pacjentów otyłych - 20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wielorazowy czujnik temperatury skóry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wielorazowy czujnik temperatury głębokiej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przewód do podłączenia przetwornika ciśnienia - 2 szt.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1A33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BCAE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62789432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4DB5A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B80E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czujnik NMT dla pacjentów dorosłych oraz przewód pośredni (jeżeli wymagany) –1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elektroda do stymulacji przy pomiarze NMT - 30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czujnik pomiarowy głębokości uśpienia - 25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przewód pośredni do pomiaru głębokości uśpienia (jeżeli wymagany) - 1 szt.</w:t>
            </w:r>
            <w:r w:rsidRPr="00EC1E2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- akcesoria do pomiaru głębokości analgezji - dla 300 pacjentów (jeżeli wymagany)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4B8F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D6C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08A2AFAD" w14:textId="77777777" w:rsidTr="002E28E3">
        <w:trPr>
          <w:trHeight w:val="53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29A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4C80" w14:textId="77777777" w:rsidR="00913891" w:rsidRPr="00EC1E2D" w:rsidRDefault="00913891" w:rsidP="009138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Pakiet startowy po 30szt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8EC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948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</w:p>
        </w:tc>
      </w:tr>
      <w:tr w:rsidR="00913891" w:rsidRPr="00EC1E2D" w14:paraId="334CF7C4" w14:textId="77777777" w:rsidTr="00ED1A22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2EE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3075" w14:textId="77777777" w:rsidR="00913891" w:rsidRPr="00EC1E2D" w:rsidRDefault="00913891" w:rsidP="0091389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sz w:val="24"/>
                <w:szCs w:val="24"/>
              </w:rPr>
              <w:t>WYMAGANIA OGÓLNE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B87D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984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5033668D" w14:textId="77777777" w:rsidTr="001048A0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E13D" w14:textId="77777777" w:rsidR="00913891" w:rsidRPr="00EC1E2D" w:rsidRDefault="00913891" w:rsidP="00913891">
            <w:pPr>
              <w:numPr>
                <w:ilvl w:val="0"/>
                <w:numId w:val="10"/>
              </w:numPr>
              <w:tabs>
                <w:tab w:val="left" w:pos="660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9C22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Aktualne certyfikaty i/lub deklaracje potwierdzające spełnienie odpowiednich dla wyrobu medycznego norm lub dyrektyw, uwzględniając w szczególności wymagania UE, deklaracja zgodności.</w:t>
            </w:r>
          </w:p>
          <w:p w14:paraId="33BC75F5" w14:textId="2000BDCF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Wpis do rejestru Wyrobów Medycznych</w:t>
            </w:r>
            <w:r w:rsidR="00B01CD4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załączyć kopię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F4E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F91CF0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5DAB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69578186" w14:textId="77777777" w:rsidTr="002E63C1">
        <w:trPr>
          <w:trHeight w:val="5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0BC2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F7D5" w14:textId="77777777" w:rsidR="00913891" w:rsidRPr="00EC1E2D" w:rsidRDefault="00913891" w:rsidP="00913891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Instrukcja obsługi, użytkowania oraz konserwacji i dezynfekcji w języku polskim przy dostawie (w formie wydrukowanej i elektronicznej).</w:t>
            </w:r>
          </w:p>
          <w:p w14:paraId="27655E81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Skrócona instrukcja przy aparacie, po 1 egz.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3036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6E0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29A1F987" w14:textId="77777777" w:rsidTr="001048A0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D03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96D7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Dokumentacja/specyfikacja techniczna sprzętu w wersji elektronicznej i wydrukowanej w języku polskim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986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9F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950EADA" w14:textId="77777777" w:rsidTr="001048A0">
        <w:trPr>
          <w:trHeight w:val="2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823D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41F6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Instruktaż, szkolenie z zakresu obsługi personelu medycznego w ramach zakupu sprzętu w siedzibie zamawiającego, po bezwzględnym uzgodnieniu </w:t>
            </w: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terminu szkolenia z kupującym wraz z wydaniem zaświadczenia, certyfikatu o przebytym szkoleniu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787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lastRenderedPageBreak/>
              <w:t>TAK</w:t>
            </w:r>
          </w:p>
          <w:p w14:paraId="7C6C885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FE91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152ABD2" w14:textId="77777777" w:rsidTr="002E63C1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6F70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BEAD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Instruktaż personelu technicznego w zakresie bieżącej konserwacji oraz podstawowych napraw wraz z wydaniem zaświadczenia, certyfikatu o przebytym szkoleniu dla dwóch osób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EC62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5AB9454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11FC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685A53DB" w14:textId="77777777" w:rsidTr="002E63C1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3E6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C837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Okres pełnej gwarancji i obsługi serwisowej na oferowane urządzenia min. 24 miesiące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C045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3B99EC2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punktacja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AE1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24 m-ce - 0 pkt</w:t>
            </w:r>
          </w:p>
          <w:p w14:paraId="6A51EBEB" w14:textId="2122E66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36 m-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 xml:space="preserve"> - </w:t>
            </w:r>
            <w:r w:rsidR="00CE4D5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1</w:t>
            </w:r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0 pkt</w:t>
            </w:r>
          </w:p>
          <w:p w14:paraId="63D4735B" w14:textId="043AAC46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FF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48 m-</w:t>
            </w:r>
            <w:proofErr w:type="spellStart"/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cy</w:t>
            </w:r>
            <w:proofErr w:type="spellEnd"/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 xml:space="preserve"> – </w:t>
            </w:r>
            <w:r w:rsidR="00CE4D51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2</w:t>
            </w:r>
            <w:r w:rsidRPr="00EC1E2D">
              <w:rPr>
                <w:rFonts w:asciiTheme="minorHAnsi" w:hAnsiTheme="minorHAnsi" w:cstheme="minorHAnsi"/>
                <w:b/>
                <w:bCs/>
                <w:snapToGrid w:val="0"/>
                <w:color w:val="FF0000"/>
                <w:sz w:val="24"/>
                <w:szCs w:val="24"/>
              </w:rPr>
              <w:t>0 pkt</w:t>
            </w:r>
          </w:p>
        </w:tc>
      </w:tr>
      <w:tr w:rsidR="00913891" w:rsidRPr="00EC1E2D" w14:paraId="31290B03" w14:textId="77777777" w:rsidTr="001048A0">
        <w:trPr>
          <w:trHeight w:val="13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E4AE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C52C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Karta gwarancyjna wystawiona na zaoferowany okres gwarancji, wymagana przy dostarczeniu urządzeń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FA6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26F038CF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37C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53C000C1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48A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40D4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W okresie gwarancji min. 1 nieodpłatny przegląd  w roku, zgodnie z zaleceniami producenta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AD8E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4684DE54" w14:textId="77777777" w:rsidR="00913891" w:rsidRPr="00EC1E2D" w:rsidRDefault="00913891" w:rsidP="00913891">
            <w:pPr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20C4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59FB3F16" w14:textId="77777777" w:rsidTr="00050C0D">
        <w:trPr>
          <w:trHeight w:val="2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C834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2F6F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 xml:space="preserve">Czas naprawy urządzenia w okresie gwarancyjnym max </w:t>
            </w:r>
            <w:r w:rsidRPr="005001AE">
              <w:rPr>
                <w:rFonts w:asciiTheme="minorHAnsi" w:hAnsiTheme="minorHAnsi" w:cstheme="minorHAnsi"/>
                <w:b/>
                <w:bCs/>
                <w:snapToGrid w:val="0"/>
                <w:sz w:val="24"/>
                <w:szCs w:val="24"/>
              </w:rPr>
              <w:t>7 dni</w:t>
            </w:r>
            <w:r w:rsidRPr="005001AE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1F74" w14:textId="0643FBD5" w:rsidR="00913891" w:rsidRPr="00050C0D" w:rsidRDefault="00913891" w:rsidP="00050C0D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53F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0F5365F9" w14:textId="77777777" w:rsidTr="00050C0D">
        <w:trPr>
          <w:trHeight w:val="3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21B6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FA1C" w14:textId="77777777" w:rsidR="00913891" w:rsidRPr="00EC1E2D" w:rsidRDefault="00913891" w:rsidP="009138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z w:val="24"/>
                <w:szCs w:val="24"/>
              </w:rPr>
              <w:t>Paszport techniczny dla poszczególnych urządzeń przy dostawie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10D0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D32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913891" w:rsidRPr="00EC1E2D" w14:paraId="6658343C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BD07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887" w14:textId="468B0852" w:rsidR="00913891" w:rsidRPr="00EC1E2D" w:rsidRDefault="00913891" w:rsidP="0091389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3735B">
              <w:rPr>
                <w:rFonts w:asciiTheme="minorHAnsi" w:hAnsiTheme="minorHAnsi" w:cstheme="minorHAnsi"/>
                <w:sz w:val="24"/>
                <w:szCs w:val="24"/>
              </w:rPr>
              <w:t xml:space="preserve">Termin dostawy max  </w:t>
            </w:r>
            <w:r w:rsidR="00BB0963" w:rsidRPr="00E3735B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E3735B">
              <w:rPr>
                <w:rFonts w:asciiTheme="minorHAnsi" w:hAnsiTheme="minorHAnsi" w:cstheme="minorHAnsi"/>
                <w:sz w:val="24"/>
                <w:szCs w:val="24"/>
              </w:rPr>
              <w:t xml:space="preserve"> dni</w:t>
            </w:r>
            <w:r w:rsidR="00BB0963" w:rsidRPr="00E3735B">
              <w:rPr>
                <w:rFonts w:asciiTheme="minorHAnsi" w:hAnsiTheme="minorHAnsi" w:cstheme="minorHAnsi"/>
                <w:sz w:val="24"/>
                <w:szCs w:val="24"/>
              </w:rPr>
              <w:t xml:space="preserve"> (podlega ocenie) </w:t>
            </w:r>
            <w:r w:rsidRPr="00E3735B">
              <w:rPr>
                <w:rFonts w:asciiTheme="minorHAnsi" w:hAnsiTheme="minorHAnsi" w:cstheme="minorHAnsi"/>
                <w:sz w:val="24"/>
                <w:szCs w:val="24"/>
              </w:rPr>
              <w:t xml:space="preserve"> wraz z protokolarnym przekazaniem od podpisania umowy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BBB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  <w:p w14:paraId="7821522A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D43C" w14:textId="7B0FC6FF" w:rsidR="00913891" w:rsidRPr="00CE4D51" w:rsidRDefault="00CE4D5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CE4D51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do 40 dni – 20 pkt</w:t>
            </w:r>
          </w:p>
          <w:p w14:paraId="5219497F" w14:textId="61B848DF" w:rsidR="00CE4D51" w:rsidRPr="00CE4D51" w:rsidRDefault="00CE4D5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</w:pPr>
            <w:r w:rsidRPr="00CE4D51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do 50 dni – 10 pkt</w:t>
            </w:r>
          </w:p>
          <w:p w14:paraId="315A0AAC" w14:textId="57A1FC3A" w:rsidR="00CE4D51" w:rsidRPr="00EC1E2D" w:rsidRDefault="00CE4D5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CE4D51">
              <w:rPr>
                <w:rFonts w:asciiTheme="minorHAnsi" w:hAnsiTheme="minorHAnsi" w:cstheme="minorHAnsi"/>
                <w:b/>
                <w:snapToGrid w:val="0"/>
                <w:color w:val="FF0000"/>
                <w:sz w:val="24"/>
                <w:szCs w:val="24"/>
              </w:rPr>
              <w:t>do 60 dni – 0 pkt</w:t>
            </w:r>
          </w:p>
        </w:tc>
      </w:tr>
      <w:tr w:rsidR="00913891" w:rsidRPr="00EC1E2D" w14:paraId="6A172D82" w14:textId="77777777" w:rsidTr="001048A0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D423" w14:textId="77777777" w:rsidR="00913891" w:rsidRPr="00EC1E2D" w:rsidRDefault="00913891" w:rsidP="00913891">
            <w:pPr>
              <w:numPr>
                <w:ilvl w:val="0"/>
                <w:numId w:val="10"/>
              </w:numPr>
              <w:jc w:val="right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2398" w14:textId="77777777" w:rsidR="00913891" w:rsidRPr="00EC1E2D" w:rsidRDefault="00913891" w:rsidP="0091389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Zabezpieczenie autoryzowanego serwisu w okresie gwarancyjnym i pogwarancyjnym na okres minimum 10 lat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7919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C1E2D">
              <w:rPr>
                <w:rFonts w:asciiTheme="minorHAnsi" w:hAnsiTheme="minorHAnsi" w:cstheme="minorHAnsi"/>
                <w:snapToGrid w:val="0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B017" w14:textId="77777777" w:rsidR="00913891" w:rsidRPr="00EC1E2D" w:rsidRDefault="00913891" w:rsidP="00913891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1639B530" w14:textId="77777777" w:rsidR="00894C46" w:rsidRPr="00EC1E2D" w:rsidRDefault="00894C46" w:rsidP="00DC6013">
      <w:pPr>
        <w:pStyle w:val="Tekstpodstawowy"/>
        <w:rPr>
          <w:rFonts w:asciiTheme="minorHAnsi" w:hAnsiTheme="minorHAnsi" w:cstheme="minorHAnsi"/>
          <w:szCs w:val="24"/>
        </w:rPr>
      </w:pPr>
    </w:p>
    <w:p w14:paraId="3EE8A790" w14:textId="77777777" w:rsidR="00DC6013" w:rsidRPr="00EC1E2D" w:rsidRDefault="00DC6013" w:rsidP="00DC6013">
      <w:pPr>
        <w:pStyle w:val="Tekstpodstawowy"/>
        <w:rPr>
          <w:rFonts w:asciiTheme="minorHAnsi" w:hAnsiTheme="minorHAnsi" w:cstheme="minorHAnsi"/>
          <w:szCs w:val="24"/>
        </w:rPr>
      </w:pPr>
      <w:r w:rsidRPr="00EC1E2D">
        <w:rPr>
          <w:rFonts w:asciiTheme="minorHAnsi" w:hAnsiTheme="minorHAnsi" w:cstheme="minorHAnsi"/>
          <w:szCs w:val="24"/>
        </w:rPr>
        <w:t>UWAGA</w:t>
      </w:r>
    </w:p>
    <w:p w14:paraId="7E7110D5" w14:textId="6D76C46B" w:rsidR="00DC6013" w:rsidRPr="00EC1E2D" w:rsidRDefault="00DC6013" w:rsidP="00DC6013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EC1E2D">
        <w:rPr>
          <w:rFonts w:asciiTheme="minorHAnsi" w:hAnsiTheme="minorHAnsi" w:cstheme="minorHAnsi"/>
          <w:snapToGrid w:val="0"/>
          <w:color w:val="000000"/>
          <w:sz w:val="24"/>
          <w:szCs w:val="24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spowoduje odrzucenie oferty.</w:t>
      </w:r>
    </w:p>
    <w:p w14:paraId="529FAD32" w14:textId="77777777" w:rsidR="00DC6013" w:rsidRPr="00EC1E2D" w:rsidRDefault="00DC6013" w:rsidP="00DC6013">
      <w:pPr>
        <w:pStyle w:val="Tekstpodstawowy"/>
        <w:rPr>
          <w:rFonts w:asciiTheme="minorHAnsi" w:hAnsiTheme="minorHAnsi" w:cstheme="minorHAnsi"/>
          <w:szCs w:val="24"/>
        </w:rPr>
      </w:pPr>
      <w:r w:rsidRPr="00EC1E2D">
        <w:rPr>
          <w:rFonts w:asciiTheme="minorHAnsi" w:hAnsiTheme="minorHAnsi" w:cstheme="minorHAnsi"/>
          <w:szCs w:val="24"/>
        </w:rPr>
        <w:t>Pytania dotyczące powyższych parametrów i wymagań muszą odnosić się precyzyjnie do poszczególnych punktów.</w:t>
      </w:r>
    </w:p>
    <w:p w14:paraId="52C42DB5" w14:textId="77777777" w:rsidR="00EE7B35" w:rsidRPr="00EC1E2D" w:rsidRDefault="00DC6013">
      <w:pPr>
        <w:pStyle w:val="Tekstpodstawowy"/>
        <w:rPr>
          <w:rFonts w:asciiTheme="minorHAnsi" w:hAnsiTheme="minorHAnsi" w:cstheme="minorHAnsi"/>
          <w:szCs w:val="24"/>
        </w:rPr>
      </w:pPr>
      <w:r w:rsidRPr="00EC1E2D">
        <w:rPr>
          <w:rFonts w:asciiTheme="minorHAnsi" w:hAnsiTheme="minorHAnsi" w:cstheme="minorHAnsi"/>
          <w:szCs w:val="24"/>
        </w:rPr>
        <w:t>Niespełnienie choćby jednego z wymogów technicznych dotyczących aparatu stawianych przez zamawiającego w powyższej tabeli spowoduje odrzucenie oferty.</w:t>
      </w:r>
    </w:p>
    <w:p w14:paraId="4B1A4ABA" w14:textId="77777777" w:rsidR="00EE7B35" w:rsidRPr="00EC1E2D" w:rsidRDefault="00EE7B35">
      <w:pPr>
        <w:pStyle w:val="Tekstpodstawowy"/>
        <w:rPr>
          <w:rFonts w:asciiTheme="minorHAnsi" w:hAnsiTheme="minorHAnsi" w:cstheme="minorHAnsi"/>
          <w:szCs w:val="24"/>
        </w:rPr>
      </w:pPr>
    </w:p>
    <w:p w14:paraId="2F148F0C" w14:textId="77777777" w:rsidR="00EE7B35" w:rsidRPr="00EC1E2D" w:rsidRDefault="00EE7B35">
      <w:pPr>
        <w:pStyle w:val="Tekstpodstawowy"/>
        <w:rPr>
          <w:rFonts w:asciiTheme="minorHAnsi" w:hAnsiTheme="minorHAnsi" w:cstheme="minorHAnsi"/>
          <w:szCs w:val="24"/>
        </w:rPr>
      </w:pPr>
    </w:p>
    <w:sectPr w:rsidR="00EE7B35" w:rsidRPr="00EC1E2D" w:rsidSect="00E462CF">
      <w:footerReference w:type="default" r:id="rId8"/>
      <w:pgSz w:w="16840" w:h="11907" w:orient="landscape" w:code="9"/>
      <w:pgMar w:top="720" w:right="720" w:bottom="720" w:left="720" w:header="709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F3B4D" w14:textId="77777777" w:rsidR="00380EEE" w:rsidRDefault="00380EEE">
      <w:r>
        <w:separator/>
      </w:r>
    </w:p>
  </w:endnote>
  <w:endnote w:type="continuationSeparator" w:id="0">
    <w:p w14:paraId="5A95F43D" w14:textId="77777777" w:rsidR="00380EEE" w:rsidRDefault="0038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0DE91" w14:textId="58CFA80F" w:rsidR="007C4468" w:rsidRDefault="007C4468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Strona </w:t>
    </w:r>
    <w:r w:rsidR="00383F20">
      <w:fldChar w:fldCharType="begin"/>
    </w:r>
    <w:r w:rsidR="00383F20">
      <w:instrText xml:space="preserve"> PAGE </w:instrText>
    </w:r>
    <w:r w:rsidR="00383F20">
      <w:fldChar w:fldCharType="separate"/>
    </w:r>
    <w:r w:rsidR="00EE1691">
      <w:rPr>
        <w:noProof/>
      </w:rPr>
      <w:t>18</w:t>
    </w:r>
    <w:r w:rsidR="00383F20">
      <w:rPr>
        <w:noProof/>
      </w:rPr>
      <w:fldChar w:fldCharType="end"/>
    </w:r>
    <w:r>
      <w:t xml:space="preserve"> z </w:t>
    </w:r>
    <w:r w:rsidR="00383F20">
      <w:fldChar w:fldCharType="begin"/>
    </w:r>
    <w:r w:rsidR="00383F20">
      <w:instrText xml:space="preserve"> NUMPAGES </w:instrText>
    </w:r>
    <w:r w:rsidR="00383F20">
      <w:fldChar w:fldCharType="separate"/>
    </w:r>
    <w:r w:rsidR="00EE1691">
      <w:rPr>
        <w:noProof/>
      </w:rPr>
      <w:t>19</w:t>
    </w:r>
    <w:r w:rsidR="00383F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C8DE" w14:textId="77777777" w:rsidR="00380EEE" w:rsidRDefault="00380EEE">
      <w:r>
        <w:separator/>
      </w:r>
    </w:p>
  </w:footnote>
  <w:footnote w:type="continuationSeparator" w:id="0">
    <w:p w14:paraId="0006B553" w14:textId="77777777" w:rsidR="00380EEE" w:rsidRDefault="0038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DEF"/>
    <w:multiLevelType w:val="hybridMultilevel"/>
    <w:tmpl w:val="97505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412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8931B7"/>
    <w:multiLevelType w:val="hybridMultilevel"/>
    <w:tmpl w:val="F26CAC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B7A7F"/>
    <w:multiLevelType w:val="hybridMultilevel"/>
    <w:tmpl w:val="61CC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00D3E"/>
    <w:multiLevelType w:val="hybridMultilevel"/>
    <w:tmpl w:val="597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7B02"/>
    <w:multiLevelType w:val="hybridMultilevel"/>
    <w:tmpl w:val="24D46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2B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51474">
    <w:abstractNumId w:val="8"/>
  </w:num>
  <w:num w:numId="2" w16cid:durableId="87583069">
    <w:abstractNumId w:val="3"/>
  </w:num>
  <w:num w:numId="3" w16cid:durableId="629941322">
    <w:abstractNumId w:val="6"/>
  </w:num>
  <w:num w:numId="4" w16cid:durableId="2038654222">
    <w:abstractNumId w:val="1"/>
  </w:num>
  <w:num w:numId="5" w16cid:durableId="1686904656">
    <w:abstractNumId w:val="0"/>
  </w:num>
  <w:num w:numId="6" w16cid:durableId="180123265">
    <w:abstractNumId w:val="9"/>
  </w:num>
  <w:num w:numId="7" w16cid:durableId="1752003727">
    <w:abstractNumId w:val="2"/>
  </w:num>
  <w:num w:numId="8" w16cid:durableId="1727486366">
    <w:abstractNumId w:val="7"/>
  </w:num>
  <w:num w:numId="9" w16cid:durableId="1529030124">
    <w:abstractNumId w:val="4"/>
  </w:num>
  <w:num w:numId="10" w16cid:durableId="88551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25"/>
    <w:rsid w:val="00012807"/>
    <w:rsid w:val="00017A82"/>
    <w:rsid w:val="0002257B"/>
    <w:rsid w:val="00026901"/>
    <w:rsid w:val="00032FF0"/>
    <w:rsid w:val="000440AA"/>
    <w:rsid w:val="00050C0D"/>
    <w:rsid w:val="00050CB6"/>
    <w:rsid w:val="000700BD"/>
    <w:rsid w:val="000761F6"/>
    <w:rsid w:val="00077107"/>
    <w:rsid w:val="00081F43"/>
    <w:rsid w:val="00085962"/>
    <w:rsid w:val="000B701E"/>
    <w:rsid w:val="000C1DD6"/>
    <w:rsid w:val="000C21DE"/>
    <w:rsid w:val="000D1FEC"/>
    <w:rsid w:val="000D3F87"/>
    <w:rsid w:val="001044E2"/>
    <w:rsid w:val="001048A0"/>
    <w:rsid w:val="00111CF1"/>
    <w:rsid w:val="00134714"/>
    <w:rsid w:val="001350C5"/>
    <w:rsid w:val="00136927"/>
    <w:rsid w:val="00141539"/>
    <w:rsid w:val="00145808"/>
    <w:rsid w:val="00153544"/>
    <w:rsid w:val="001873DB"/>
    <w:rsid w:val="001C1BD6"/>
    <w:rsid w:val="001C311D"/>
    <w:rsid w:val="001C5ABB"/>
    <w:rsid w:val="001D241F"/>
    <w:rsid w:val="001E1658"/>
    <w:rsid w:val="001F2399"/>
    <w:rsid w:val="0020353F"/>
    <w:rsid w:val="002158B6"/>
    <w:rsid w:val="00226525"/>
    <w:rsid w:val="00252A28"/>
    <w:rsid w:val="00253822"/>
    <w:rsid w:val="00255149"/>
    <w:rsid w:val="00263E51"/>
    <w:rsid w:val="002651F4"/>
    <w:rsid w:val="0026591F"/>
    <w:rsid w:val="00270B25"/>
    <w:rsid w:val="00273A6B"/>
    <w:rsid w:val="0027539A"/>
    <w:rsid w:val="00277151"/>
    <w:rsid w:val="00282676"/>
    <w:rsid w:val="00297640"/>
    <w:rsid w:val="002B100C"/>
    <w:rsid w:val="002B130D"/>
    <w:rsid w:val="002B3DAF"/>
    <w:rsid w:val="002C3DD5"/>
    <w:rsid w:val="002C741D"/>
    <w:rsid w:val="002E28E3"/>
    <w:rsid w:val="002E58DB"/>
    <w:rsid w:val="002E63C1"/>
    <w:rsid w:val="002E65C4"/>
    <w:rsid w:val="00304BE4"/>
    <w:rsid w:val="0030689C"/>
    <w:rsid w:val="00315E56"/>
    <w:rsid w:val="00316666"/>
    <w:rsid w:val="00317DFC"/>
    <w:rsid w:val="00323093"/>
    <w:rsid w:val="00323CEA"/>
    <w:rsid w:val="003271B2"/>
    <w:rsid w:val="00337A04"/>
    <w:rsid w:val="00342FAE"/>
    <w:rsid w:val="00354DC3"/>
    <w:rsid w:val="003578CF"/>
    <w:rsid w:val="003673B8"/>
    <w:rsid w:val="0037257A"/>
    <w:rsid w:val="00375F7A"/>
    <w:rsid w:val="00380EEE"/>
    <w:rsid w:val="00381C9B"/>
    <w:rsid w:val="00383F20"/>
    <w:rsid w:val="0038772E"/>
    <w:rsid w:val="00395AFB"/>
    <w:rsid w:val="003B0089"/>
    <w:rsid w:val="003B4DC7"/>
    <w:rsid w:val="003D6E22"/>
    <w:rsid w:val="003E290D"/>
    <w:rsid w:val="003F40CB"/>
    <w:rsid w:val="004055EA"/>
    <w:rsid w:val="00415584"/>
    <w:rsid w:val="004175EF"/>
    <w:rsid w:val="00421F25"/>
    <w:rsid w:val="00425A56"/>
    <w:rsid w:val="004301B5"/>
    <w:rsid w:val="00430F2F"/>
    <w:rsid w:val="00440189"/>
    <w:rsid w:val="00443DA3"/>
    <w:rsid w:val="00446780"/>
    <w:rsid w:val="00465EB5"/>
    <w:rsid w:val="00477A85"/>
    <w:rsid w:val="004839B9"/>
    <w:rsid w:val="00492549"/>
    <w:rsid w:val="004B6CA3"/>
    <w:rsid w:val="004C3034"/>
    <w:rsid w:val="004C4775"/>
    <w:rsid w:val="004D10BA"/>
    <w:rsid w:val="004D3893"/>
    <w:rsid w:val="004D4262"/>
    <w:rsid w:val="004E4BF6"/>
    <w:rsid w:val="004F7EC0"/>
    <w:rsid w:val="005001AE"/>
    <w:rsid w:val="0051499F"/>
    <w:rsid w:val="00534493"/>
    <w:rsid w:val="005405CC"/>
    <w:rsid w:val="00543A47"/>
    <w:rsid w:val="0055194E"/>
    <w:rsid w:val="00557B4E"/>
    <w:rsid w:val="00564454"/>
    <w:rsid w:val="00564F3E"/>
    <w:rsid w:val="005902DA"/>
    <w:rsid w:val="00591C01"/>
    <w:rsid w:val="005A01D6"/>
    <w:rsid w:val="005B3AE3"/>
    <w:rsid w:val="005C4879"/>
    <w:rsid w:val="005D0139"/>
    <w:rsid w:val="005D51E3"/>
    <w:rsid w:val="005E4D56"/>
    <w:rsid w:val="006042B9"/>
    <w:rsid w:val="00604CEF"/>
    <w:rsid w:val="006442F9"/>
    <w:rsid w:val="00655D20"/>
    <w:rsid w:val="00666BCD"/>
    <w:rsid w:val="00673149"/>
    <w:rsid w:val="006766DC"/>
    <w:rsid w:val="00687D4C"/>
    <w:rsid w:val="0069175E"/>
    <w:rsid w:val="006A6B68"/>
    <w:rsid w:val="006B125B"/>
    <w:rsid w:val="006B4E69"/>
    <w:rsid w:val="006D208C"/>
    <w:rsid w:val="006D4D2A"/>
    <w:rsid w:val="006D6DB2"/>
    <w:rsid w:val="006F7D1A"/>
    <w:rsid w:val="007015FA"/>
    <w:rsid w:val="00717771"/>
    <w:rsid w:val="00727B20"/>
    <w:rsid w:val="00731635"/>
    <w:rsid w:val="007355E5"/>
    <w:rsid w:val="007408BE"/>
    <w:rsid w:val="00746A22"/>
    <w:rsid w:val="007471A7"/>
    <w:rsid w:val="007667C6"/>
    <w:rsid w:val="00770AE6"/>
    <w:rsid w:val="00771AC6"/>
    <w:rsid w:val="00784C08"/>
    <w:rsid w:val="0078539A"/>
    <w:rsid w:val="007B13F4"/>
    <w:rsid w:val="007C4468"/>
    <w:rsid w:val="007D1F02"/>
    <w:rsid w:val="007E3612"/>
    <w:rsid w:val="007F1BE4"/>
    <w:rsid w:val="00800CBB"/>
    <w:rsid w:val="00811B41"/>
    <w:rsid w:val="00812576"/>
    <w:rsid w:val="0084171D"/>
    <w:rsid w:val="00843020"/>
    <w:rsid w:val="00871F4B"/>
    <w:rsid w:val="00874A19"/>
    <w:rsid w:val="00875211"/>
    <w:rsid w:val="00877852"/>
    <w:rsid w:val="00894C46"/>
    <w:rsid w:val="008A37CA"/>
    <w:rsid w:val="008E121E"/>
    <w:rsid w:val="008F3458"/>
    <w:rsid w:val="008F5AF4"/>
    <w:rsid w:val="008F5F6A"/>
    <w:rsid w:val="00901969"/>
    <w:rsid w:val="009064E0"/>
    <w:rsid w:val="009105E4"/>
    <w:rsid w:val="00913891"/>
    <w:rsid w:val="00915646"/>
    <w:rsid w:val="0091631F"/>
    <w:rsid w:val="00916C01"/>
    <w:rsid w:val="00922815"/>
    <w:rsid w:val="00950A8A"/>
    <w:rsid w:val="00952A46"/>
    <w:rsid w:val="00961316"/>
    <w:rsid w:val="0096733E"/>
    <w:rsid w:val="009716F9"/>
    <w:rsid w:val="00976153"/>
    <w:rsid w:val="00977192"/>
    <w:rsid w:val="00981C42"/>
    <w:rsid w:val="00982AB7"/>
    <w:rsid w:val="009876F5"/>
    <w:rsid w:val="009A4124"/>
    <w:rsid w:val="009B394B"/>
    <w:rsid w:val="009D0C55"/>
    <w:rsid w:val="009D3AAA"/>
    <w:rsid w:val="00A015CC"/>
    <w:rsid w:val="00A03DC1"/>
    <w:rsid w:val="00A06ECE"/>
    <w:rsid w:val="00A11961"/>
    <w:rsid w:val="00A165A9"/>
    <w:rsid w:val="00A169C4"/>
    <w:rsid w:val="00A21C37"/>
    <w:rsid w:val="00A360A3"/>
    <w:rsid w:val="00A41D60"/>
    <w:rsid w:val="00A4251E"/>
    <w:rsid w:val="00A44A43"/>
    <w:rsid w:val="00A50925"/>
    <w:rsid w:val="00A519F5"/>
    <w:rsid w:val="00A642A2"/>
    <w:rsid w:val="00A67816"/>
    <w:rsid w:val="00A82842"/>
    <w:rsid w:val="00A903DC"/>
    <w:rsid w:val="00A93188"/>
    <w:rsid w:val="00A949C5"/>
    <w:rsid w:val="00AA797A"/>
    <w:rsid w:val="00AB5F16"/>
    <w:rsid w:val="00AC2DDA"/>
    <w:rsid w:val="00AC3F76"/>
    <w:rsid w:val="00AC4F3A"/>
    <w:rsid w:val="00AE1D8E"/>
    <w:rsid w:val="00AF1A31"/>
    <w:rsid w:val="00AF5230"/>
    <w:rsid w:val="00AF75E5"/>
    <w:rsid w:val="00B01CD4"/>
    <w:rsid w:val="00B02337"/>
    <w:rsid w:val="00B055B5"/>
    <w:rsid w:val="00B10EBC"/>
    <w:rsid w:val="00B1327A"/>
    <w:rsid w:val="00B154A9"/>
    <w:rsid w:val="00B35DA9"/>
    <w:rsid w:val="00B40B1A"/>
    <w:rsid w:val="00B42D12"/>
    <w:rsid w:val="00B46FC6"/>
    <w:rsid w:val="00B54038"/>
    <w:rsid w:val="00B571A1"/>
    <w:rsid w:val="00B63080"/>
    <w:rsid w:val="00B6610C"/>
    <w:rsid w:val="00B704F4"/>
    <w:rsid w:val="00B70E23"/>
    <w:rsid w:val="00B77059"/>
    <w:rsid w:val="00B80F8E"/>
    <w:rsid w:val="00B83C34"/>
    <w:rsid w:val="00B943EC"/>
    <w:rsid w:val="00B959DD"/>
    <w:rsid w:val="00BB0963"/>
    <w:rsid w:val="00BB38FD"/>
    <w:rsid w:val="00BB53CD"/>
    <w:rsid w:val="00BD4B95"/>
    <w:rsid w:val="00BE1DE2"/>
    <w:rsid w:val="00BF2E81"/>
    <w:rsid w:val="00BF349D"/>
    <w:rsid w:val="00C07E38"/>
    <w:rsid w:val="00C1008D"/>
    <w:rsid w:val="00C1680C"/>
    <w:rsid w:val="00C219C3"/>
    <w:rsid w:val="00C22F6D"/>
    <w:rsid w:val="00C24AEE"/>
    <w:rsid w:val="00C35A6D"/>
    <w:rsid w:val="00C527CE"/>
    <w:rsid w:val="00C703B1"/>
    <w:rsid w:val="00C728A8"/>
    <w:rsid w:val="00C74FCC"/>
    <w:rsid w:val="00C80CBD"/>
    <w:rsid w:val="00C817CA"/>
    <w:rsid w:val="00C8273D"/>
    <w:rsid w:val="00C93906"/>
    <w:rsid w:val="00C96C76"/>
    <w:rsid w:val="00C975F3"/>
    <w:rsid w:val="00CA0B24"/>
    <w:rsid w:val="00CA3515"/>
    <w:rsid w:val="00CB2A6F"/>
    <w:rsid w:val="00CB31D4"/>
    <w:rsid w:val="00CC6E5F"/>
    <w:rsid w:val="00CD4EA6"/>
    <w:rsid w:val="00CD68CB"/>
    <w:rsid w:val="00CD7492"/>
    <w:rsid w:val="00CE423D"/>
    <w:rsid w:val="00CE4D51"/>
    <w:rsid w:val="00CF66CB"/>
    <w:rsid w:val="00D0215F"/>
    <w:rsid w:val="00D10B85"/>
    <w:rsid w:val="00D11DD3"/>
    <w:rsid w:val="00D2318F"/>
    <w:rsid w:val="00D25EF3"/>
    <w:rsid w:val="00D33390"/>
    <w:rsid w:val="00D349C3"/>
    <w:rsid w:val="00D51874"/>
    <w:rsid w:val="00D52111"/>
    <w:rsid w:val="00D60CB5"/>
    <w:rsid w:val="00D64C17"/>
    <w:rsid w:val="00D65484"/>
    <w:rsid w:val="00D70355"/>
    <w:rsid w:val="00D731A6"/>
    <w:rsid w:val="00D74015"/>
    <w:rsid w:val="00D74707"/>
    <w:rsid w:val="00D758BF"/>
    <w:rsid w:val="00D97FF4"/>
    <w:rsid w:val="00DB24D7"/>
    <w:rsid w:val="00DC6013"/>
    <w:rsid w:val="00DC6DF9"/>
    <w:rsid w:val="00DE1CE3"/>
    <w:rsid w:val="00DE2E65"/>
    <w:rsid w:val="00DE7122"/>
    <w:rsid w:val="00DE747E"/>
    <w:rsid w:val="00E13942"/>
    <w:rsid w:val="00E20AE8"/>
    <w:rsid w:val="00E2688B"/>
    <w:rsid w:val="00E3735B"/>
    <w:rsid w:val="00E413CD"/>
    <w:rsid w:val="00E45337"/>
    <w:rsid w:val="00E462CF"/>
    <w:rsid w:val="00E60441"/>
    <w:rsid w:val="00E6234F"/>
    <w:rsid w:val="00E8092C"/>
    <w:rsid w:val="00E853FD"/>
    <w:rsid w:val="00EA1E30"/>
    <w:rsid w:val="00EB2D8E"/>
    <w:rsid w:val="00EB41EC"/>
    <w:rsid w:val="00EC1E2D"/>
    <w:rsid w:val="00EC7AD6"/>
    <w:rsid w:val="00EC7AEF"/>
    <w:rsid w:val="00ED1A22"/>
    <w:rsid w:val="00ED36AC"/>
    <w:rsid w:val="00EE0254"/>
    <w:rsid w:val="00EE1691"/>
    <w:rsid w:val="00EE6259"/>
    <w:rsid w:val="00EE7B35"/>
    <w:rsid w:val="00F02578"/>
    <w:rsid w:val="00F04E7D"/>
    <w:rsid w:val="00F1216D"/>
    <w:rsid w:val="00F14F2D"/>
    <w:rsid w:val="00F26010"/>
    <w:rsid w:val="00F35AC3"/>
    <w:rsid w:val="00F60249"/>
    <w:rsid w:val="00F613F9"/>
    <w:rsid w:val="00F624C4"/>
    <w:rsid w:val="00F6391C"/>
    <w:rsid w:val="00F76698"/>
    <w:rsid w:val="00F87903"/>
    <w:rsid w:val="00F959D8"/>
    <w:rsid w:val="00F95B81"/>
    <w:rsid w:val="00FA3005"/>
    <w:rsid w:val="00FA5C02"/>
    <w:rsid w:val="00FB4DAA"/>
    <w:rsid w:val="00FB5B99"/>
    <w:rsid w:val="00FC1377"/>
    <w:rsid w:val="00FC3810"/>
    <w:rsid w:val="00FC5E39"/>
    <w:rsid w:val="00FC6D8D"/>
    <w:rsid w:val="00FD4658"/>
    <w:rsid w:val="00FD6B85"/>
    <w:rsid w:val="00FE5B43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8767446"/>
  <w15:docId w15:val="{0E296AF6-DDEF-4A41-91C3-307D09A5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napToGrid w:val="0"/>
      <w:color w:val="000000"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napToGrid w:val="0"/>
      <w:color w:val="000000"/>
      <w:sz w:val="24"/>
    </w:rPr>
  </w:style>
  <w:style w:type="paragraph" w:styleId="Nagwek">
    <w:name w:val="header"/>
    <w:basedOn w:val="Normalny"/>
    <w:rsid w:val="004D38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389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08B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5F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015FA"/>
    <w:rPr>
      <w:rFonts w:ascii="Calibri" w:eastAsia="Calibri" w:hAnsi="Calibri"/>
      <w:lang w:eastAsia="en-US"/>
    </w:rPr>
  </w:style>
  <w:style w:type="character" w:customStyle="1" w:styleId="TekstpodstawowyZnak">
    <w:name w:val="Tekst podstawowy Znak"/>
    <w:link w:val="Tekstpodstawowy"/>
    <w:rsid w:val="00DC6013"/>
    <w:rPr>
      <w:snapToGrid/>
      <w:color w:val="000000"/>
      <w:sz w:val="24"/>
    </w:rPr>
  </w:style>
  <w:style w:type="character" w:customStyle="1" w:styleId="FontStyle12">
    <w:name w:val="Font Style12"/>
    <w:uiPriority w:val="99"/>
    <w:rsid w:val="008F5AF4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02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165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2576-734E-4015-AA3D-03F52FB9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4201</Words>
  <Characters>27592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APARAT  DO  SZTUCZNEJ  HEMODIALIZY</vt:lpstr>
    </vt:vector>
  </TitlesOfParts>
  <Company>Pracownia Informatyczna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APARAT  DO  SZTUCZNEJ  HEMODIALIZY</dc:title>
  <dc:creator>szpital</dc:creator>
  <cp:lastModifiedBy>Aleksandra Gałażewska</cp:lastModifiedBy>
  <cp:revision>2</cp:revision>
  <cp:lastPrinted>2024-01-11T10:50:00Z</cp:lastPrinted>
  <dcterms:created xsi:type="dcterms:W3CDTF">2024-05-23T07:32:00Z</dcterms:created>
  <dcterms:modified xsi:type="dcterms:W3CDTF">2024-05-23T07:32:00Z</dcterms:modified>
</cp:coreProperties>
</file>