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FEEF" w14:textId="444B536B" w:rsidR="00FD5221" w:rsidRDefault="00FD5221" w:rsidP="00925779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Załącznik nr 1 </w:t>
      </w:r>
    </w:p>
    <w:p w14:paraId="4D53C74A" w14:textId="410D385C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5A6BA340" w14:textId="4EBAF028" w:rsidR="000866BC" w:rsidRDefault="008046A0" w:rsidP="00956FA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8046A0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9F5862" w:rsidRPr="00A21E10">
        <w:rPr>
          <w:rFonts w:asciiTheme="minorHAnsi" w:eastAsia="Times New Roman" w:hAnsiTheme="minorHAnsi" w:cstheme="minorHAnsi"/>
          <w:b/>
          <w:bCs/>
          <w:iCs/>
          <w:szCs w:val="22"/>
        </w:rPr>
        <w:t>2</w:t>
      </w:r>
      <w:r w:rsidR="009F5862">
        <w:rPr>
          <w:rFonts w:asciiTheme="minorHAnsi" w:eastAsia="Times New Roman" w:hAnsiTheme="minorHAnsi" w:cstheme="minorHAnsi"/>
          <w:iCs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szkole</w:t>
      </w:r>
      <w:r w:rsidR="009F5862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</w:p>
    <w:p w14:paraId="28E5E4BE" w14:textId="489A7E6A" w:rsidR="00851459" w:rsidRDefault="008046A0" w:rsidP="00956FA9">
      <w:pPr>
        <w:rPr>
          <w:rFonts w:asciiTheme="minorHAnsi" w:eastAsia="Times New Roman" w:hAnsiTheme="minorHAnsi" w:cstheme="minorHAnsi"/>
          <w:iCs/>
          <w:szCs w:val="22"/>
        </w:rPr>
      </w:pPr>
      <w:r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 w:rsidR="009F5862"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644703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online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r w:rsidR="00D768B2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r w:rsidR="00B5589C" w:rsidRPr="00B5589C">
        <w:rPr>
          <w:rFonts w:asciiTheme="minorHAnsi" w:eastAsia="Times New Roman" w:hAnsiTheme="minorHAnsi" w:cstheme="minorHAnsi"/>
          <w:b/>
          <w:bCs/>
          <w:iCs/>
          <w:szCs w:val="22"/>
        </w:rPr>
        <w:t>Planowani</w:t>
      </w:r>
      <w:r w:rsidR="00B5589C">
        <w:rPr>
          <w:rFonts w:asciiTheme="minorHAnsi" w:eastAsia="Times New Roman" w:hAnsiTheme="minorHAnsi" w:cstheme="minorHAnsi"/>
          <w:b/>
          <w:bCs/>
          <w:iCs/>
          <w:szCs w:val="22"/>
        </w:rPr>
        <w:t>a</w:t>
      </w:r>
      <w:r w:rsidR="00B5589C" w:rsidRPr="00B5589C">
        <w:rPr>
          <w:rFonts w:asciiTheme="minorHAnsi" w:eastAsia="Times New Roman" w:hAnsiTheme="minorHAnsi" w:cstheme="minorHAnsi"/>
          <w:b/>
          <w:bCs/>
          <w:iCs/>
          <w:szCs w:val="22"/>
        </w:rPr>
        <w:t>, organizacj</w:t>
      </w:r>
      <w:r w:rsidR="00B5589C">
        <w:rPr>
          <w:rFonts w:asciiTheme="minorHAnsi" w:eastAsia="Times New Roman" w:hAnsiTheme="minorHAnsi" w:cstheme="minorHAnsi"/>
          <w:b/>
          <w:bCs/>
          <w:iCs/>
          <w:szCs w:val="22"/>
        </w:rPr>
        <w:t>i</w:t>
      </w:r>
      <w:r w:rsidR="00B5589C" w:rsidRPr="00B5589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i finansowani</w:t>
      </w:r>
      <w:r w:rsidR="00B5589C">
        <w:rPr>
          <w:rFonts w:asciiTheme="minorHAnsi" w:eastAsia="Times New Roman" w:hAnsiTheme="minorHAnsi" w:cstheme="minorHAnsi"/>
          <w:b/>
          <w:bCs/>
          <w:iCs/>
          <w:szCs w:val="22"/>
        </w:rPr>
        <w:t>a</w:t>
      </w:r>
      <w:r w:rsidR="00B5589C" w:rsidRPr="00B5589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usług społecznych</w:t>
      </w:r>
      <w:r w:rsidR="00B5589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r w:rsidR="00B5589C" w:rsidRPr="00B5589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Mieszkalnictwo </w:t>
      </w:r>
      <w:r w:rsidR="00B5589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treningowe i wspomagane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2" w:name="_Hlk166920395"/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2"/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Pr="008046A0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6F0BC049" w14:textId="0B4C4A85" w:rsidR="00B23E08" w:rsidRPr="008046A0" w:rsidRDefault="002C0D54" w:rsidP="001171B7">
      <w:pPr>
        <w:spacing w:after="240" w:line="256" w:lineRule="auto"/>
        <w:jc w:val="both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D74B48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bookmarkEnd w:id="1"/>
    <w:p w14:paraId="47CDDA1C" w14:textId="77777777" w:rsidR="00666EAC" w:rsidRPr="00DD4437" w:rsidRDefault="00666EAC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D06" w14:textId="28469DE0" w:rsidR="009C597A" w:rsidRDefault="009C597A" w:rsidP="00577239">
            <w:pPr>
              <w:spacing w:after="240" w:line="256" w:lineRule="auto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9C597A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jest: usługa w zakresie przygotowania i przeprowadzenia </w:t>
            </w:r>
            <w:r w:rsidR="00577239" w:rsidRPr="00577239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2</w:t>
            </w:r>
            <w:r w:rsidR="00577239" w:rsidRPr="00577239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577239" w:rsidRPr="00577239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szkoleń</w:t>
            </w:r>
            <w:r w:rsidR="00577239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577239" w:rsidRPr="00577239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1-dniowych </w:t>
            </w:r>
            <w:r w:rsidR="00644703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online </w:t>
            </w:r>
            <w:r w:rsidRPr="009C597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8F003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: </w:t>
            </w:r>
            <w:r w:rsidRPr="009C597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Planowania, organizacji i finansowania usług społecznych: Mieszkalnictwo treningowe i wspomagane wraz z przygotowaniem materiałów</w:t>
            </w:r>
            <w:r w:rsidR="001A1D7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9C597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edukacyjnych dla uczestników projektu realizowanego przez Dolnośląski Ośrodek Polityki Społecznej we Wrocławiu pn. </w:t>
            </w:r>
            <w:r w:rsidRPr="009C597A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„Koordynacja działań w zakresie polityki społecznej w województwie dolnośląskim”.</w:t>
            </w:r>
          </w:p>
          <w:p w14:paraId="20314480" w14:textId="77777777" w:rsidR="00EB6C0B" w:rsidRPr="00F952C4" w:rsidRDefault="00EB6C0B" w:rsidP="00EB6C0B">
            <w:pPr>
              <w:spacing w:line="276" w:lineRule="auto"/>
              <w:rPr>
                <w:kern w:val="0"/>
              </w:rPr>
            </w:pPr>
            <w:r w:rsidRPr="00F952C4">
              <w:t xml:space="preserve">W zamówieniu należy przyjąć maksymalną ilość osób i szkoleń, która może ulec zmniejszeniu. </w:t>
            </w:r>
          </w:p>
          <w:p w14:paraId="1D1D9B13" w14:textId="77777777" w:rsidR="00EB6C0B" w:rsidRDefault="00EB6C0B" w:rsidP="00EB6C0B"/>
          <w:p w14:paraId="13D2E0B3" w14:textId="77777777" w:rsidR="00EB6C0B" w:rsidRPr="00F952C4" w:rsidRDefault="00EB6C0B" w:rsidP="00EB6C0B">
            <w:pPr>
              <w:spacing w:line="276" w:lineRule="auto"/>
            </w:pPr>
            <w:r w:rsidRPr="00F952C4">
              <w:t>Zamawiający podaje maksymalną liczbę szkoleń z podziałem na lata i dopuszcza, że część szkoleń może zostać przeniesiona z 2024 r. na 2025 r. i odwrotnie z 2025 r. na 2024 r.</w:t>
            </w:r>
          </w:p>
          <w:p w14:paraId="1C0300BB" w14:textId="77777777" w:rsidR="00EB6C0B" w:rsidRPr="00F952C4" w:rsidRDefault="00EB6C0B" w:rsidP="00EB6C0B">
            <w:pPr>
              <w:spacing w:line="276" w:lineRule="auto"/>
            </w:pPr>
            <w:r w:rsidRPr="00F952C4">
              <w:t>Zamawiający zapłaci za faktyczną liczbę szkoleń zgłoszonych do realizacji Wykonawcy przez Zamawiającego.</w:t>
            </w:r>
          </w:p>
          <w:p w14:paraId="1D01E4DB" w14:textId="3A14DA45" w:rsidR="00EB6C0B" w:rsidRPr="00F952C4" w:rsidRDefault="00EB6C0B" w:rsidP="00F952C4">
            <w:pPr>
              <w:spacing w:after="240" w:line="276" w:lineRule="auto"/>
            </w:pPr>
            <w:r w:rsidRPr="00F952C4"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B865511" w14:textId="154745DF" w:rsidR="00D74B48" w:rsidRDefault="00D74B48" w:rsidP="00CB75F4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 - pracowników</w:t>
            </w:r>
            <w:r w:rsidR="00633180" w:rsidRPr="00690096">
              <w:rPr>
                <w:rFonts w:cstheme="minorHAnsi"/>
              </w:rPr>
              <w:t xml:space="preserve"> zatrudn</w:t>
            </w:r>
            <w:r w:rsidR="00633180">
              <w:rPr>
                <w:rFonts w:cstheme="minorHAnsi"/>
              </w:rPr>
              <w:t>io</w:t>
            </w:r>
            <w:r w:rsidR="007F6903">
              <w:rPr>
                <w:rFonts w:cstheme="minorHAnsi"/>
              </w:rPr>
              <w:t>n</w:t>
            </w:r>
            <w:r w:rsidR="00633180">
              <w:rPr>
                <w:rFonts w:cstheme="minorHAnsi"/>
              </w:rPr>
              <w:t xml:space="preserve">ych </w:t>
            </w:r>
            <w:r w:rsidR="00633180" w:rsidRPr="00690096">
              <w:rPr>
                <w:rFonts w:cstheme="minorHAnsi"/>
              </w:rPr>
              <w:t>w instytucjach i podmiotach działających na rzecz włączenia społecznego</w:t>
            </w:r>
            <w:r w:rsidR="00633180" w:rsidRPr="00690096">
              <w:rPr>
                <w:rStyle w:val="Odwoanieprzypisudolnego"/>
                <w:rFonts w:cstheme="minorHAnsi"/>
              </w:rPr>
              <w:footnoteReference w:id="1"/>
            </w:r>
            <w:r w:rsidR="00633180" w:rsidRPr="00690096">
              <w:rPr>
                <w:rFonts w:cstheme="minorHAnsi"/>
              </w:rPr>
              <w:t xml:space="preserve"> zatrudnieni jako</w:t>
            </w:r>
            <w:r w:rsidR="007F6903">
              <w:rPr>
                <w:rFonts w:cstheme="minorHAnsi"/>
              </w:rPr>
              <w:t>:</w:t>
            </w:r>
          </w:p>
          <w:p w14:paraId="08A86AAF" w14:textId="77777777" w:rsidR="002C0D54" w:rsidRDefault="002C0D54" w:rsidP="002C0D54">
            <w:pPr>
              <w:widowControl/>
              <w:numPr>
                <w:ilvl w:val="0"/>
                <w:numId w:val="42"/>
              </w:numPr>
              <w:suppressAutoHyphens w:val="0"/>
              <w:spacing w:after="160" w:line="256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>
              <w:rPr>
                <w:rFonts w:cs="Calibri"/>
                <w:kern w:val="0"/>
                <w:szCs w:val="22"/>
                <w:lang w:eastAsia="en-US"/>
              </w:rPr>
              <w:lastRenderedPageBreak/>
              <w:t>pracownicy socjalni, w tym zatrudnieni w placówkach ochrony zdrowia;</w:t>
            </w:r>
          </w:p>
          <w:p w14:paraId="0AFE2CEE" w14:textId="5B250A8E" w:rsidR="00A1565B" w:rsidRPr="007F6903" w:rsidRDefault="00A1565B" w:rsidP="002C0D54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A1565B">
              <w:rPr>
                <w:rFonts w:cs="Calibri"/>
                <w:kern w:val="0"/>
                <w:szCs w:val="22"/>
                <w:lang w:eastAsia="en-US"/>
              </w:rPr>
              <w:t>pracownicy instytucji pomocy społecznej oraz podmiotów działających na rzecz włączenia społecznego</w:t>
            </w:r>
            <w:r w:rsidR="001E71C3"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="001E71C3" w:rsidRPr="007F6903">
              <w:rPr>
                <w:rFonts w:cs="Calibri"/>
                <w:kern w:val="0"/>
                <w:szCs w:val="22"/>
                <w:lang w:eastAsia="en-US"/>
              </w:rPr>
              <w:t>w tym zajmujący się organizacją usług społecznych</w:t>
            </w:r>
            <w:r w:rsidRPr="007F6903">
              <w:rPr>
                <w:rFonts w:cs="Calibri"/>
                <w:kern w:val="0"/>
                <w:szCs w:val="22"/>
                <w:lang w:eastAsia="en-US"/>
              </w:rPr>
              <w:t xml:space="preserve">; </w:t>
            </w:r>
          </w:p>
          <w:p w14:paraId="540E5C7C" w14:textId="77777777" w:rsidR="00A1565B" w:rsidRPr="001171B7" w:rsidRDefault="00A1565B" w:rsidP="002C0D54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1171B7">
              <w:rPr>
                <w:rFonts w:cs="Calibri"/>
                <w:kern w:val="0"/>
                <w:szCs w:val="22"/>
                <w:lang w:eastAsia="en-US"/>
              </w:rPr>
              <w:t xml:space="preserve">pracownicy JST, w tym przedstawiciele władz samorządowych szczebla gminnego i powiatowego; </w:t>
            </w:r>
          </w:p>
          <w:p w14:paraId="4B0D185D" w14:textId="39489A52" w:rsidR="00A1565B" w:rsidRDefault="00A1565B" w:rsidP="002C0D54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501B93">
              <w:rPr>
                <w:rFonts w:cs="Calibri"/>
                <w:kern w:val="0"/>
                <w:szCs w:val="22"/>
                <w:lang w:eastAsia="en-US"/>
              </w:rPr>
              <w:t>kadra podmiotów działających w obszarze wspierania rodziny, systemu pieczy zastępczej oraz adopcji</w:t>
            </w:r>
            <w:r w:rsidR="00501B93">
              <w:rPr>
                <w:rFonts w:cs="Calibri"/>
                <w:kern w:val="0"/>
                <w:szCs w:val="22"/>
                <w:lang w:eastAsia="en-US"/>
              </w:rPr>
              <w:t>.</w:t>
            </w:r>
          </w:p>
          <w:p w14:paraId="0F570F43" w14:textId="77777777" w:rsidR="00D03A1C" w:rsidRDefault="00D03A1C" w:rsidP="00D03A1C">
            <w:pPr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</w:p>
          <w:p w14:paraId="5E02B358" w14:textId="192564D9" w:rsidR="00DA1329" w:rsidRPr="00DA1A5A" w:rsidRDefault="00D03A1C" w:rsidP="00D03A1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Cel </w:t>
            </w:r>
            <w:r w:rsidR="00631F5C">
              <w:rPr>
                <w:rFonts w:cs="Calibri"/>
                <w:iCs/>
              </w:rPr>
              <w:t>szkolenia</w:t>
            </w:r>
            <w:r w:rsidRPr="0012017E">
              <w:rPr>
                <w:rFonts w:cs="Calibri"/>
                <w:iCs/>
              </w:rPr>
              <w:t>:</w:t>
            </w:r>
            <w:r w:rsidR="00E60778">
              <w:rPr>
                <w:rFonts w:cs="Calibri"/>
                <w:iCs/>
              </w:rPr>
              <w:t xml:space="preserve"> Podniesienie </w:t>
            </w:r>
            <w:r w:rsidR="00317A28">
              <w:rPr>
                <w:rFonts w:cs="Calibri"/>
                <w:iCs/>
              </w:rPr>
              <w:t xml:space="preserve">kompetencji w </w:t>
            </w:r>
            <w:r w:rsidR="00E60778">
              <w:rPr>
                <w:rFonts w:cs="Calibri"/>
                <w:iCs/>
              </w:rPr>
              <w:t xml:space="preserve">zakresie </w:t>
            </w:r>
            <w:r w:rsidR="0006332B">
              <w:rPr>
                <w:rFonts w:cs="Calibri"/>
                <w:iCs/>
              </w:rPr>
              <w:t xml:space="preserve">znajomości i umiejętności stosowania </w:t>
            </w:r>
            <w:r w:rsidR="00DA1A5A" w:rsidRPr="00DA1A5A">
              <w:rPr>
                <w:rFonts w:cs="Calibri"/>
                <w:iCs/>
              </w:rPr>
              <w:t xml:space="preserve">zasad i trybu udzielenia wsparcia w mieszkaniu treningowym </w:t>
            </w:r>
            <w:r w:rsidR="00333F17">
              <w:rPr>
                <w:rFonts w:cs="Calibri"/>
                <w:iCs/>
              </w:rPr>
              <w:t>i/</w:t>
            </w:r>
            <w:r w:rsidR="00DA1A5A" w:rsidRPr="00DA1A5A">
              <w:rPr>
                <w:rFonts w:cs="Calibri"/>
                <w:iCs/>
              </w:rPr>
              <w:t>lub wspomaganym</w:t>
            </w:r>
            <w:r w:rsidR="002C0D54">
              <w:rPr>
                <w:rFonts w:cs="Calibri"/>
                <w:iCs/>
              </w:rPr>
              <w:t xml:space="preserve"> oraz innych mieszkaniach z usługami społecznymi</w:t>
            </w:r>
            <w:r w:rsidR="00DA1A5A" w:rsidRPr="00DA1A5A">
              <w:rPr>
                <w:rFonts w:cs="Calibri"/>
                <w:iCs/>
              </w:rPr>
              <w:t>.</w:t>
            </w:r>
          </w:p>
          <w:p w14:paraId="23142621" w14:textId="77777777" w:rsidR="00DA1A5A" w:rsidRDefault="00DA1A5A" w:rsidP="00D03A1C">
            <w:pPr>
              <w:rPr>
                <w:rFonts w:cs="Calibri"/>
                <w:iCs/>
              </w:rPr>
            </w:pPr>
          </w:p>
          <w:p w14:paraId="452BE275" w14:textId="3F9B8D34" w:rsidR="00333F17" w:rsidRDefault="00E36D9F" w:rsidP="00D03A1C">
            <w:p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Szkolenie będzie obejmowało </w:t>
            </w:r>
            <w:r w:rsidR="0006332B">
              <w:rPr>
                <w:rFonts w:cs="Calibri"/>
                <w:iCs/>
              </w:rPr>
              <w:t xml:space="preserve">omówienie </w:t>
            </w:r>
            <w:r w:rsidR="00333F17" w:rsidRPr="00333F17">
              <w:rPr>
                <w:rFonts w:cs="Calibri"/>
                <w:iCs/>
              </w:rPr>
              <w:t>jak prawidłowo prowadzić postępowanie i orzekać w sprawach dotyczących kierowania i ustalania odpłatności za pobyt w mieszkaniu treningowym lub wspomaganym zgodnie z aktualnym stanem prawnym przepisów ustawy o pomocy społecznej, rozporządzenia Ministra Rodziny i Polityki Społecznej w sprawie mieszkań treningowych i wspomaganych, z uwzględnieniem rozstrzygnięć nadzorczych i kontrolnych oraz rozwiązań z praktyki.</w:t>
            </w:r>
          </w:p>
          <w:p w14:paraId="5E5C33B8" w14:textId="09107C31" w:rsidR="00C76B77" w:rsidRDefault="0006332B" w:rsidP="00D03A1C">
            <w:r>
              <w:rPr>
                <w:rFonts w:cs="Calibri"/>
                <w:iCs/>
              </w:rPr>
              <w:t>Uczestnicy zostaną zapoznani z</w:t>
            </w:r>
            <w:r w:rsidR="00333F17" w:rsidRPr="00333F17">
              <w:rPr>
                <w:rFonts w:eastAsia="Times New Roman" w:cs="Calibri"/>
                <w:kern w:val="0"/>
                <w:sz w:val="20"/>
              </w:rPr>
              <w:t xml:space="preserve"> </w:t>
            </w:r>
            <w:r w:rsidR="00333F17" w:rsidRPr="00333F17">
              <w:rPr>
                <w:rFonts w:cs="Calibri"/>
                <w:iCs/>
              </w:rPr>
              <w:t>inny</w:t>
            </w:r>
            <w:r w:rsidR="00333F17">
              <w:rPr>
                <w:rFonts w:cs="Calibri"/>
                <w:iCs/>
              </w:rPr>
              <w:t>mi</w:t>
            </w:r>
            <w:r w:rsidR="00333F17" w:rsidRPr="00333F17">
              <w:rPr>
                <w:rFonts w:cs="Calibri"/>
                <w:iCs/>
              </w:rPr>
              <w:t xml:space="preserve"> przepis</w:t>
            </w:r>
            <w:r w:rsidR="00333F17">
              <w:rPr>
                <w:rFonts w:cs="Calibri"/>
                <w:iCs/>
              </w:rPr>
              <w:t>ami</w:t>
            </w:r>
            <w:r w:rsidR="00333F17" w:rsidRPr="00333F17">
              <w:rPr>
                <w:rFonts w:cs="Calibri"/>
                <w:iCs/>
              </w:rPr>
              <w:t xml:space="preserve"> mający</w:t>
            </w:r>
            <w:r w:rsidR="00333F17">
              <w:rPr>
                <w:rFonts w:cs="Calibri"/>
                <w:iCs/>
              </w:rPr>
              <w:t>mi</w:t>
            </w:r>
            <w:r w:rsidR="00333F17" w:rsidRPr="00333F17">
              <w:rPr>
                <w:rFonts w:cs="Calibri"/>
                <w:iCs/>
              </w:rPr>
              <w:t xml:space="preserve"> zastosowanie przy organizacji mieszkań wspomaganych (</w:t>
            </w:r>
            <w:proofErr w:type="spellStart"/>
            <w:r w:rsidR="00333F17" w:rsidRPr="00333F17">
              <w:rPr>
                <w:rFonts w:cs="Calibri"/>
                <w:iCs/>
              </w:rPr>
              <w:t>ppoż</w:t>
            </w:r>
            <w:proofErr w:type="spellEnd"/>
            <w:r w:rsidR="00333F17" w:rsidRPr="00333F17">
              <w:rPr>
                <w:rFonts w:cs="Calibri"/>
                <w:iCs/>
              </w:rPr>
              <w:t>, prawo pracy i dostępność architektoniczna i dostępność usług oferowanych w mieszkaniach</w:t>
            </w:r>
            <w:r w:rsidR="00333F17">
              <w:rPr>
                <w:rFonts w:cs="Calibri"/>
                <w:iCs/>
              </w:rPr>
              <w:t>)</w:t>
            </w:r>
            <w:r>
              <w:rPr>
                <w:rFonts w:cs="Calibri"/>
                <w:iCs/>
              </w:rPr>
              <w:t xml:space="preserve">, a w części praktycznej szkolenia zostaną omówione konkretne przypadki </w:t>
            </w:r>
            <w:r>
              <w:t>jakie mogą się pojawić/pojawiły się na gruncie nowego stanu prawnego wraz z propozycją ich rozwiązania.</w:t>
            </w:r>
          </w:p>
          <w:p w14:paraId="6617166E" w14:textId="5371634E" w:rsidR="002C0D54" w:rsidRDefault="002C0D54" w:rsidP="00D03A1C">
            <w:r>
              <w:t xml:space="preserve">Uczestnicy poznają różnice w zasadach związanych z prowadzeniem mieszkań treningowych i wspomaganych oraz innych mieszkań z usługami prowadzonych w ramach środków z europejskich z EFS + i poza nim. </w:t>
            </w:r>
          </w:p>
          <w:p w14:paraId="7D45A6B2" w14:textId="77777777" w:rsidR="00831CF2" w:rsidRDefault="00831CF2" w:rsidP="00D03A1C">
            <w:pPr>
              <w:rPr>
                <w:rFonts w:cs="Calibri"/>
                <w:iCs/>
              </w:rPr>
            </w:pPr>
          </w:p>
          <w:p w14:paraId="31AD5DC4" w14:textId="72D39E76" w:rsidR="00633180" w:rsidRDefault="00831CF2" w:rsidP="00D03A1C">
            <w:pPr>
              <w:rPr>
                <w:rFonts w:cs="Calibri"/>
                <w:iCs/>
              </w:rPr>
            </w:pPr>
            <w:r w:rsidRPr="00831CF2">
              <w:rPr>
                <w:rFonts w:cs="Calibri"/>
                <w:iCs/>
              </w:rPr>
              <w:t>Szkolenie powinno zwiększyć kompetencje uczestników i uczestniczek co najmniej w zakresie umiejętności planowania, organizacji i finansowania wsparcia w mieszkaniu treningowym i wspomaganym / prawidłowej realizacji zadań ustawowych w zakresie wsparcia oraz kierowania i ustalania odpłatności za pobyt w mieszkaniu treningowym i wspomaganym i obejmować co najmniej następującą tematykę:</w:t>
            </w:r>
          </w:p>
          <w:p w14:paraId="0F0B41CE" w14:textId="77777777" w:rsidR="006F12FF" w:rsidRPr="006F12FF" w:rsidRDefault="005F17B8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5F17B8">
              <w:rPr>
                <w:rFonts w:cs="Calibri"/>
                <w:iCs/>
              </w:rPr>
              <w:t xml:space="preserve">Mieszkania </w:t>
            </w:r>
            <w:r w:rsidR="009716A3">
              <w:rPr>
                <w:rFonts w:cs="Calibri"/>
                <w:iCs/>
              </w:rPr>
              <w:t>wspomagane i treningowe</w:t>
            </w:r>
            <w:r w:rsidR="009716A3" w:rsidRPr="005F17B8">
              <w:rPr>
                <w:rFonts w:cs="Calibri"/>
                <w:iCs/>
              </w:rPr>
              <w:t xml:space="preserve"> </w:t>
            </w:r>
            <w:r w:rsidRPr="005F17B8">
              <w:rPr>
                <w:rFonts w:cs="Calibri"/>
                <w:iCs/>
              </w:rPr>
              <w:t xml:space="preserve">- komu gmina może przyznać </w:t>
            </w:r>
            <w:r w:rsidR="009716A3">
              <w:rPr>
                <w:rFonts w:cs="Calibri"/>
                <w:iCs/>
              </w:rPr>
              <w:t>ww</w:t>
            </w:r>
            <w:r w:rsidR="00387A38">
              <w:rPr>
                <w:rFonts w:cs="Calibri"/>
                <w:iCs/>
              </w:rPr>
              <w:t>.</w:t>
            </w:r>
            <w:r w:rsidR="009716A3">
              <w:rPr>
                <w:rFonts w:cs="Calibri"/>
                <w:iCs/>
              </w:rPr>
              <w:t xml:space="preserve"> </w:t>
            </w:r>
            <w:r w:rsidRPr="005F17B8">
              <w:rPr>
                <w:rFonts w:cs="Calibri"/>
                <w:iCs/>
              </w:rPr>
              <w:t>mieszkani</w:t>
            </w:r>
            <w:r w:rsidR="009716A3">
              <w:rPr>
                <w:rFonts w:cs="Calibri"/>
                <w:iCs/>
              </w:rPr>
              <w:t>a</w:t>
            </w:r>
            <w:r w:rsidRPr="005F17B8">
              <w:rPr>
                <w:rFonts w:cs="Calibri"/>
                <w:iCs/>
              </w:rPr>
              <w:t xml:space="preserve">? </w:t>
            </w:r>
          </w:p>
          <w:p w14:paraId="0FE1BC6F" w14:textId="728E8F48" w:rsidR="006F12FF" w:rsidRDefault="006F12FF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6F12FF">
              <w:rPr>
                <w:rFonts w:cs="Calibri"/>
                <w:iCs/>
              </w:rPr>
              <w:t xml:space="preserve">Obowiązujące regulacje prawne w przedmiocie kierowania i ustalania odpłatności za pobyt w mieszkaniu treningowym lub wspomaganym. </w:t>
            </w:r>
          </w:p>
          <w:p w14:paraId="463CB686" w14:textId="5DC9099A" w:rsidR="00F126DE" w:rsidRPr="00F126DE" w:rsidRDefault="00F126DE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F126DE">
              <w:rPr>
                <w:rFonts w:cs="Calibri"/>
                <w:iCs/>
              </w:rPr>
              <w:lastRenderedPageBreak/>
              <w:t>Uchwała rady gminy lub rady powiatu określająca szczegółowe zasady ponoszenia odpłatności za pobyt w ośrodkach wsparcia i mieszkaniach treningowych lub wspomaganych.</w:t>
            </w:r>
          </w:p>
          <w:p w14:paraId="0F747A03" w14:textId="39EF0EF2" w:rsidR="00407C6F" w:rsidRDefault="006F12FF" w:rsidP="002C0D54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6F12FF">
              <w:rPr>
                <w:rFonts w:cs="Calibri"/>
                <w:iCs/>
              </w:rPr>
              <w:t>Standard podstawowych usług świadczonych w mieszkaniach treningowych lub wspomaganych.</w:t>
            </w:r>
            <w:r>
              <w:t xml:space="preserve"> </w:t>
            </w:r>
            <w:r w:rsidRPr="006F12FF">
              <w:rPr>
                <w:rFonts w:cs="Calibri"/>
                <w:iCs/>
              </w:rPr>
              <w:t>Osoby uprawnione do wsparcia w mieszkaniu treningowym lub wspomaganym.</w:t>
            </w:r>
          </w:p>
          <w:p w14:paraId="5C6A31BC" w14:textId="77777777" w:rsidR="002C0D54" w:rsidRDefault="002C0D54" w:rsidP="002C0D54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Zasady udzielania wsparcia w innych rodzajach mieszkań z usługami społecznymi</w:t>
            </w:r>
          </w:p>
          <w:p w14:paraId="0709753D" w14:textId="7E8DA8A7" w:rsidR="006F12FF" w:rsidRDefault="006F12FF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6F12FF">
              <w:rPr>
                <w:rFonts w:cs="Calibri"/>
                <w:iCs/>
              </w:rPr>
              <w:t>Zakres wsparcia i okres objęcia pomocą w mieszkaniu treningowym.</w:t>
            </w:r>
          </w:p>
          <w:p w14:paraId="68CCBF9E" w14:textId="60DEC5FB" w:rsidR="006F12FF" w:rsidRDefault="006F12FF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6F12FF">
              <w:rPr>
                <w:rFonts w:cs="Calibri"/>
                <w:iCs/>
              </w:rPr>
              <w:t>Zakres wsparcia i okres objęcia pomocą w mieszkaniu wspomaganym.</w:t>
            </w:r>
          </w:p>
          <w:p w14:paraId="0B9FA6FF" w14:textId="4320BE94" w:rsidR="00407C6F" w:rsidRPr="00407C6F" w:rsidRDefault="006F12FF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6F12FF">
              <w:rPr>
                <w:rFonts w:cs="Calibri"/>
                <w:iCs/>
              </w:rPr>
              <w:t>Wymagania lokalowe</w:t>
            </w:r>
            <w:r>
              <w:rPr>
                <w:rFonts w:cs="Calibri"/>
                <w:iCs/>
              </w:rPr>
              <w:t>/architektoniczne</w:t>
            </w:r>
            <w:r w:rsidRPr="006F12FF">
              <w:rPr>
                <w:rFonts w:cs="Calibri"/>
                <w:iCs/>
              </w:rPr>
              <w:t xml:space="preserve"> i wyposażenie mieszkań treningowych lub wspomaganych.</w:t>
            </w:r>
            <w:r>
              <w:rPr>
                <w:rFonts w:cs="Calibri"/>
                <w:iCs/>
              </w:rPr>
              <w:t xml:space="preserve"> </w:t>
            </w:r>
            <w:r w:rsidR="00C3601D" w:rsidRPr="00C3601D">
              <w:rPr>
                <w:rFonts w:cs="Calibri"/>
                <w:iCs/>
              </w:rPr>
              <w:t>Jak przekształcić mieszkanie</w:t>
            </w:r>
            <w:r w:rsidR="009716A3">
              <w:rPr>
                <w:rFonts w:cs="Calibri"/>
                <w:iCs/>
              </w:rPr>
              <w:t xml:space="preserve"> chronione</w:t>
            </w:r>
            <w:r w:rsidR="00C3601D" w:rsidRPr="00C3601D">
              <w:rPr>
                <w:rFonts w:cs="Calibri"/>
                <w:iCs/>
              </w:rPr>
              <w:t xml:space="preserve"> na mieszkanie </w:t>
            </w:r>
            <w:r w:rsidR="009716A3">
              <w:rPr>
                <w:rFonts w:cs="Calibri"/>
                <w:iCs/>
              </w:rPr>
              <w:t>wspomagane lub treningowe</w:t>
            </w:r>
            <w:r w:rsidR="00C3601D" w:rsidRPr="00C3601D">
              <w:rPr>
                <w:rFonts w:cs="Calibri"/>
                <w:iCs/>
              </w:rPr>
              <w:t xml:space="preserve"> zgodnie z obowiązującymi wytycznymi po</w:t>
            </w:r>
            <w:r w:rsidR="00C3601D">
              <w:rPr>
                <w:rFonts w:cs="Calibri"/>
                <w:iCs/>
              </w:rPr>
              <w:t xml:space="preserve"> </w:t>
            </w:r>
            <w:r w:rsidR="00C3601D" w:rsidRPr="00C3601D">
              <w:rPr>
                <w:rFonts w:cs="Calibri"/>
                <w:iCs/>
              </w:rPr>
              <w:t>nowelizacji z listopada 2023?</w:t>
            </w:r>
            <w:r w:rsidR="00C3601D">
              <w:t xml:space="preserve"> </w:t>
            </w:r>
          </w:p>
          <w:p w14:paraId="033E9237" w14:textId="77777777" w:rsidR="00407C6F" w:rsidRDefault="00C3601D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C3601D">
              <w:rPr>
                <w:rFonts w:cs="Calibri"/>
                <w:iCs/>
              </w:rPr>
              <w:t>Skąd i jak gmina może pozyskać środki na remont, od</w:t>
            </w:r>
            <w:r w:rsidR="00407C6F">
              <w:rPr>
                <w:rFonts w:cs="Calibri"/>
                <w:iCs/>
              </w:rPr>
              <w:t>n</w:t>
            </w:r>
            <w:r w:rsidRPr="00C3601D">
              <w:rPr>
                <w:rFonts w:cs="Calibri"/>
                <w:iCs/>
              </w:rPr>
              <w:t xml:space="preserve">owę mieszkania chronionego? </w:t>
            </w:r>
          </w:p>
          <w:p w14:paraId="3D206844" w14:textId="3043FEBC" w:rsidR="003360EF" w:rsidRDefault="00C3601D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C3601D">
              <w:rPr>
                <w:rFonts w:cs="Calibri"/>
                <w:iCs/>
              </w:rPr>
              <w:t>Kto byłby</w:t>
            </w:r>
            <w:r>
              <w:rPr>
                <w:rFonts w:cs="Calibri"/>
                <w:iCs/>
              </w:rPr>
              <w:t xml:space="preserve"> </w:t>
            </w:r>
            <w:r w:rsidRPr="00C3601D">
              <w:rPr>
                <w:rFonts w:cs="Calibri"/>
                <w:iCs/>
              </w:rPr>
              <w:t>odpowiedzialny za monitorowanie zmian i postępów remontu w mieszkaniu chronionym?</w:t>
            </w:r>
            <w:r>
              <w:rPr>
                <w:rFonts w:cs="Calibri"/>
                <w:iCs/>
              </w:rPr>
              <w:t xml:space="preserve"> </w:t>
            </w:r>
            <w:r w:rsidRPr="00C3601D">
              <w:rPr>
                <w:rFonts w:cs="Calibri"/>
                <w:iCs/>
              </w:rPr>
              <w:t>Kto miałby sprawować opiekę nad mieszkaniami chronionymi?</w:t>
            </w:r>
            <w:r w:rsidR="009716A3">
              <w:rPr>
                <w:rFonts w:cs="Calibri"/>
                <w:iCs/>
              </w:rPr>
              <w:t xml:space="preserve"> </w:t>
            </w:r>
            <w:r w:rsidR="006F12FF" w:rsidRPr="006F12FF">
              <w:rPr>
                <w:rFonts w:cs="Calibri"/>
                <w:iCs/>
              </w:rPr>
              <w:t>Podmioty uprawnione do prowadzenia mieszkań treningowych lub wspomaganych.</w:t>
            </w:r>
          </w:p>
          <w:p w14:paraId="547D66C2" w14:textId="0C6B8C04" w:rsidR="009716A3" w:rsidRDefault="009716A3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Zasady nawiązywania kontraktów mieszkaniowych</w:t>
            </w:r>
            <w:r w:rsidR="000850D9">
              <w:rPr>
                <w:rFonts w:cs="Calibri"/>
                <w:iCs/>
              </w:rPr>
              <w:t>.</w:t>
            </w:r>
            <w:r w:rsidR="00407C6F" w:rsidRPr="00407C6F">
              <w:rPr>
                <w:kern w:val="3"/>
                <w:szCs w:val="20"/>
                <w:lang w:eastAsia="pl-PL"/>
              </w:rPr>
              <w:t xml:space="preserve"> </w:t>
            </w:r>
            <w:r w:rsidR="00407C6F" w:rsidRPr="00407C6F">
              <w:rPr>
                <w:rFonts w:cs="Calibri"/>
                <w:iCs/>
              </w:rPr>
              <w:t>Jak opracowywać kontrakt mieszkaniowy?</w:t>
            </w:r>
          </w:p>
          <w:p w14:paraId="6720C1DA" w14:textId="7537A61B" w:rsidR="0043084D" w:rsidRDefault="0043084D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43084D">
              <w:rPr>
                <w:rFonts w:cs="Calibri"/>
                <w:iCs/>
              </w:rPr>
              <w:t>Co powinno zawierać porozumienie /umowa pomiędzy gminami w przypadku kierowania osoby do mieszkania poza teren gminy?</w:t>
            </w:r>
          </w:p>
          <w:p w14:paraId="2A0AA949" w14:textId="582C25DF" w:rsidR="006F12FF" w:rsidRPr="00EB6033" w:rsidRDefault="006F12FF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 w:rsidRPr="006F12FF">
              <w:rPr>
                <w:rFonts w:cs="Calibri"/>
                <w:iCs/>
              </w:rPr>
              <w:t>Najczęściej stwierdzone nieprawidłowości przy udzielaniu pomocy w formie pobytu w mieszkaniu treningowym lub wspomaganym</w:t>
            </w:r>
            <w:r w:rsidR="00EB6033">
              <w:rPr>
                <w:rFonts w:cs="Calibri"/>
                <w:iCs/>
              </w:rPr>
              <w:t xml:space="preserve"> </w:t>
            </w:r>
            <w:r w:rsidR="00EB6033" w:rsidRPr="00EB6033">
              <w:rPr>
                <w:rFonts w:cs="Calibri"/>
                <w:iCs/>
              </w:rPr>
              <w:t>wraz z propozycją ich rozwiązania.</w:t>
            </w:r>
          </w:p>
          <w:p w14:paraId="333114BF" w14:textId="4E570BCF" w:rsidR="003360EF" w:rsidRDefault="00333F17" w:rsidP="001171B7">
            <w:pPr>
              <w:pStyle w:val="Akapitzlist"/>
              <w:numPr>
                <w:ilvl w:val="0"/>
                <w:numId w:val="48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</w:t>
            </w:r>
            <w:r w:rsidR="00CD440C" w:rsidRPr="003360EF">
              <w:rPr>
                <w:rFonts w:cs="Calibri"/>
                <w:iCs/>
              </w:rPr>
              <w:t>dzielani</w:t>
            </w:r>
            <w:r w:rsidR="00C53814" w:rsidRPr="003360EF">
              <w:rPr>
                <w:rFonts w:cs="Calibri"/>
                <w:iCs/>
              </w:rPr>
              <w:t>e</w:t>
            </w:r>
            <w:r w:rsidR="00CD440C" w:rsidRPr="003360EF">
              <w:rPr>
                <w:rFonts w:cs="Calibri"/>
                <w:iCs/>
              </w:rPr>
              <w:t xml:space="preserve"> odpowiedzi na pytania uczestników (część praktyczna spotkania). </w:t>
            </w:r>
          </w:p>
          <w:p w14:paraId="47976206" w14:textId="7FFAB047" w:rsidR="00DA1329" w:rsidRPr="00387A38" w:rsidRDefault="008468D4" w:rsidP="00317A28">
            <w:pPr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</w:t>
            </w:r>
            <w:r w:rsidR="00DA1329" w:rsidRPr="00387A38">
              <w:rPr>
                <w:rFonts w:cs="Calibri"/>
                <w:iCs/>
              </w:rPr>
              <w:t xml:space="preserve"> program szkolenia oraz opis efektów uczenia się</w:t>
            </w:r>
            <w:r w:rsidRPr="00387A38">
              <w:rPr>
                <w:rFonts w:cs="Calibri"/>
                <w:iCs/>
              </w:rPr>
              <w:t>, uwzgledniające powyższe zagadnienia przygotowuje Zleceniobiorca</w:t>
            </w:r>
            <w:r w:rsidR="00317A28" w:rsidRPr="00387A38">
              <w:rPr>
                <w:rFonts w:cs="Calibri"/>
                <w:iCs/>
              </w:rPr>
              <w:t>.</w:t>
            </w:r>
          </w:p>
          <w:p w14:paraId="05D38870" w14:textId="77777777" w:rsidR="00317A28" w:rsidRPr="00317A28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2017E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</w:t>
            </w:r>
            <w:r w:rsidR="00426C01">
              <w:rPr>
                <w:rFonts w:cs="Calibri"/>
                <w:bCs/>
                <w:iCs/>
              </w:rPr>
              <w:t xml:space="preserve">trenerskiej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7ADAEF8B" w:rsidR="00D03A1C" w:rsidRPr="00135EC2" w:rsidRDefault="00C60787" w:rsidP="001171B7">
            <w:pPr>
              <w:pStyle w:val="Akapitzlist"/>
              <w:numPr>
                <w:ilvl w:val="0"/>
                <w:numId w:val="64"/>
              </w:num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O</w:t>
            </w:r>
            <w:r w:rsidR="00D03A1C" w:rsidRPr="00135EC2">
              <w:rPr>
                <w:rFonts w:cs="Calibri"/>
                <w:bCs/>
                <w:iCs/>
              </w:rPr>
              <w:t>pracowaniu szczegółowego programu s</w:t>
            </w:r>
            <w:r w:rsidR="008E10DB" w:rsidRPr="00135EC2">
              <w:rPr>
                <w:rFonts w:cs="Calibri"/>
                <w:bCs/>
                <w:iCs/>
              </w:rPr>
              <w:t xml:space="preserve">zkolenia </w:t>
            </w:r>
            <w:r w:rsidR="00D03A1C" w:rsidRPr="00135EC2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135EC2">
              <w:rPr>
                <w:rFonts w:cs="Calibri"/>
                <w:bCs/>
                <w:iCs/>
              </w:rPr>
              <w:t xml:space="preserve">zkolenia </w:t>
            </w:r>
            <w:r w:rsidR="00D03A1C" w:rsidRPr="00135EC2">
              <w:rPr>
                <w:rFonts w:cs="Calibri"/>
                <w:bCs/>
                <w:iCs/>
              </w:rPr>
              <w:t>i ostatecznej akceptacji programu przez Zamawiającego</w:t>
            </w:r>
            <w:r>
              <w:rPr>
                <w:rFonts w:cs="Calibri"/>
                <w:bCs/>
                <w:iCs/>
              </w:rPr>
              <w:t>.</w:t>
            </w:r>
          </w:p>
          <w:p w14:paraId="323C3334" w14:textId="3C24A59A" w:rsidR="00135EC2" w:rsidRDefault="00C60787" w:rsidP="00135EC2">
            <w:pPr>
              <w:pStyle w:val="Akapitzlist"/>
              <w:numPr>
                <w:ilvl w:val="0"/>
                <w:numId w:val="64"/>
              </w:numPr>
              <w:rPr>
                <w:rFonts w:cs="Calibri"/>
                <w:bCs/>
                <w:iCs/>
              </w:rPr>
            </w:pPr>
            <w:r>
              <w:t>O</w:t>
            </w:r>
            <w:r w:rsidR="00E6108F" w:rsidRPr="00135EC2">
              <w:t xml:space="preserve">pisanie kompetencji jakie nabędą uczestnicy szkolenia za pomocą </w:t>
            </w:r>
            <w:r w:rsidR="00E6108F" w:rsidRPr="00135EC2">
              <w:rPr>
                <w:b/>
                <w:bCs/>
              </w:rPr>
              <w:t>efektów uczenia się</w:t>
            </w:r>
            <w:r w:rsidR="00317A28" w:rsidRPr="00135EC2">
              <w:rPr>
                <w:b/>
                <w:bCs/>
              </w:rPr>
              <w:t xml:space="preserve"> wraz z kryteriami weryfikacji</w:t>
            </w:r>
            <w:r w:rsidR="00E6108F" w:rsidRPr="00135EC2">
              <w:rPr>
                <w:b/>
                <w:bCs/>
              </w:rPr>
              <w:t xml:space="preserve">. Efekty uczenia się </w:t>
            </w:r>
            <w:r w:rsidR="00E6108F" w:rsidRPr="00135EC2">
              <w:t xml:space="preserve">dla danej kompetencji powinny zostać opisane w sposób zrozumiały dla osób rozpoczynających uczenie się lub chcących potwierdzić posiadaną wiedzę </w:t>
            </w:r>
            <w:r w:rsidR="00E6108F" w:rsidRPr="00135EC2">
              <w:lastRenderedPageBreak/>
              <w:t xml:space="preserve">i umiejętności, powinny być konkretne i jednoznaczne oraz możliwe do osiągnięcia. Ponadto, muszą być mierzalne i możliwe do zaobserwowania oraz do zweryfikowania. </w:t>
            </w:r>
          </w:p>
          <w:p w14:paraId="51E9F002" w14:textId="64F1D365" w:rsidR="00135EC2" w:rsidRPr="00135EC2" w:rsidRDefault="002C0D54" w:rsidP="001171B7">
            <w:pPr>
              <w:pStyle w:val="Akapitzlist"/>
              <w:numPr>
                <w:ilvl w:val="0"/>
                <w:numId w:val="64"/>
              </w:numPr>
              <w:rPr>
                <w:rFonts w:cs="Calibri"/>
                <w:bCs/>
                <w:iCs/>
              </w:rPr>
            </w:pPr>
            <w:r w:rsidRPr="00135EC2">
              <w:rPr>
                <w:rFonts w:cs="Calibri"/>
                <w:bCs/>
                <w:iCs/>
              </w:rPr>
              <w:t>P</w:t>
            </w:r>
            <w:r w:rsidR="00E6108F" w:rsidRPr="00135EC2">
              <w:rPr>
                <w:rFonts w:cs="Calibri"/>
                <w:bCs/>
                <w:iCs/>
              </w:rPr>
              <w:t>rzygotowanie</w:t>
            </w:r>
            <w:r w:rsidRPr="00135EC2">
              <w:rPr>
                <w:rFonts w:cs="Calibri"/>
                <w:bCs/>
                <w:iCs/>
              </w:rPr>
              <w:t xml:space="preserve"> narzędzi (np. </w:t>
            </w:r>
            <w:r w:rsidR="00135EC2">
              <w:rPr>
                <w:rFonts w:cs="Calibri"/>
                <w:bCs/>
                <w:iCs/>
              </w:rPr>
              <w:t>t</w:t>
            </w:r>
            <w:r w:rsidR="00E6108F" w:rsidRPr="00135EC2">
              <w:rPr>
                <w:rFonts w:cs="Calibri"/>
                <w:bCs/>
                <w:iCs/>
              </w:rPr>
              <w:t xml:space="preserve">estów </w:t>
            </w:r>
            <w:proofErr w:type="spellStart"/>
            <w:r w:rsidR="00E6108F" w:rsidRPr="00135EC2">
              <w:rPr>
                <w:rFonts w:cs="Calibri"/>
                <w:bCs/>
                <w:iCs/>
              </w:rPr>
              <w:t>pre</w:t>
            </w:r>
            <w:proofErr w:type="spellEnd"/>
            <w:r w:rsidR="00E6108F" w:rsidRPr="00135EC2"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uczestniczki szkolenia</w:t>
            </w:r>
            <w:r w:rsidR="00C60787">
              <w:rPr>
                <w:rFonts w:cs="Calibri"/>
                <w:bCs/>
                <w:iCs/>
              </w:rPr>
              <w:t>.</w:t>
            </w:r>
          </w:p>
          <w:p w14:paraId="49EE1EB9" w14:textId="2C47AA5A" w:rsidR="00135EC2" w:rsidRPr="00135EC2" w:rsidRDefault="00C60787" w:rsidP="001171B7">
            <w:pPr>
              <w:pStyle w:val="Akapitzlist"/>
              <w:numPr>
                <w:ilvl w:val="0"/>
                <w:numId w:val="64"/>
              </w:num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 w:rsidRPr="00135EC2">
              <w:rPr>
                <w:rFonts w:cs="Calibri"/>
                <w:bCs/>
                <w:iCs/>
              </w:rPr>
              <w:t>rzygotowaniu materiałów edukacyjnych dla uczestników szkolenia</w:t>
            </w:r>
          </w:p>
          <w:p w14:paraId="44C2535D" w14:textId="545EFE4F" w:rsidR="00135EC2" w:rsidRPr="00135EC2" w:rsidRDefault="00C60787" w:rsidP="001171B7">
            <w:pPr>
              <w:pStyle w:val="Akapitzlist"/>
              <w:numPr>
                <w:ilvl w:val="0"/>
                <w:numId w:val="64"/>
              </w:num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R</w:t>
            </w:r>
            <w:r w:rsidR="00317A28" w:rsidRPr="00135EC2">
              <w:rPr>
                <w:rFonts w:cs="Calibri"/>
                <w:bCs/>
                <w:iCs/>
              </w:rPr>
              <w:t xml:space="preserve">ealizacji szkolenia poprzez zapewnienie </w:t>
            </w:r>
            <w:r w:rsidR="00426C01" w:rsidRPr="00135EC2">
              <w:rPr>
                <w:rFonts w:cs="Calibri"/>
                <w:bCs/>
                <w:iCs/>
              </w:rPr>
              <w:t xml:space="preserve">trenera </w:t>
            </w:r>
            <w:r w:rsidR="00317A28" w:rsidRPr="00135EC2">
              <w:rPr>
                <w:rFonts w:cs="Calibri"/>
                <w:bCs/>
                <w:iCs/>
              </w:rPr>
              <w:t xml:space="preserve">prowadzącego szkolenie. </w:t>
            </w:r>
          </w:p>
          <w:p w14:paraId="3C3E1E0A" w14:textId="15D11A05" w:rsidR="007352F4" w:rsidRPr="00135EC2" w:rsidRDefault="00317A28" w:rsidP="001171B7">
            <w:pPr>
              <w:pStyle w:val="Akapitzlist"/>
              <w:numPr>
                <w:ilvl w:val="0"/>
                <w:numId w:val="64"/>
              </w:numPr>
              <w:rPr>
                <w:rFonts w:cs="Calibri"/>
                <w:bCs/>
                <w:iCs/>
              </w:rPr>
            </w:pPr>
            <w:r w:rsidRPr="00135EC2">
              <w:rPr>
                <w:rFonts w:cs="Calibri"/>
                <w:bCs/>
                <w:iCs/>
              </w:rPr>
              <w:t>Podpisanie certyfikatów wydawanych uczestnikom szkolenia.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640393DB" w:rsidR="00317A28" w:rsidRPr="000222D9" w:rsidRDefault="00241858" w:rsidP="001B55E5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 </w:t>
            </w:r>
            <w:r w:rsidR="00CD440C" w:rsidRPr="000222D9">
              <w:rPr>
                <w:rFonts w:asciiTheme="minorHAnsi" w:hAnsiTheme="minorHAnsi" w:cstheme="minorHAnsi"/>
                <w:iCs/>
              </w:rPr>
              <w:t>szkolenia</w:t>
            </w:r>
            <w:r w:rsidR="001A1D72" w:rsidRPr="001A1D72">
              <w:rPr>
                <w:rFonts w:asciiTheme="minorHAnsi" w:hAnsiTheme="minorHAnsi" w:cstheme="minorHAnsi"/>
                <w:iCs/>
              </w:rPr>
              <w:t xml:space="preserve"> online (na platformie zoom udostępnionej przez Zamawiającego)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, liczba osób biorących udział w </w:t>
            </w:r>
            <w:r w:rsidR="00841404" w:rsidRPr="000222D9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666EAC" w:rsidRPr="000222D9">
              <w:rPr>
                <w:rFonts w:asciiTheme="minorHAnsi" w:hAnsiTheme="minorHAnsi" w:cstheme="minorHAnsi"/>
                <w:iCs/>
              </w:rPr>
              <w:t>m</w:t>
            </w:r>
            <w:r w:rsidR="00CD440C" w:rsidRPr="000222D9">
              <w:rPr>
                <w:rFonts w:asciiTheme="minorHAnsi" w:hAnsiTheme="minorHAnsi" w:cstheme="minorHAnsi"/>
                <w:iCs/>
              </w:rPr>
              <w:t>ax</w:t>
            </w:r>
            <w:r w:rsidR="00666EAC" w:rsidRPr="000222D9">
              <w:rPr>
                <w:rFonts w:asciiTheme="minorHAnsi" w:hAnsiTheme="minorHAnsi" w:cstheme="minorHAnsi"/>
                <w:iCs/>
              </w:rPr>
              <w:t>. 18 osób.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6A8E52B2" w:rsidR="00666EAC" w:rsidRPr="00DD4437" w:rsidRDefault="00666EAC" w:rsidP="009672C6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2C0D54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szkole</w:t>
            </w:r>
            <w:r w:rsidR="001A1D72">
              <w:rPr>
                <w:rFonts w:asciiTheme="minorHAnsi" w:hAnsiTheme="minorHAnsi" w:cstheme="minorHAnsi"/>
                <w:bCs/>
                <w:iCs/>
                <w:szCs w:val="22"/>
              </w:rPr>
              <w:t>nia</w:t>
            </w:r>
            <w:r w:rsidR="002C0D54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odbęd</w:t>
            </w:r>
            <w:r w:rsidR="001A1D72">
              <w:rPr>
                <w:rFonts w:asciiTheme="minorHAnsi" w:hAnsiTheme="minorHAnsi" w:cstheme="minorHAnsi"/>
                <w:bCs/>
                <w:iCs/>
                <w:szCs w:val="22"/>
              </w:rPr>
              <w:t>ą</w:t>
            </w:r>
            <w:r w:rsidR="002C0D54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się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spotkania przez</w:t>
            </w:r>
            <w:r w:rsidR="003D583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DD4437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0C84B550" w:rsidR="00666EAC" w:rsidRPr="00DD4437" w:rsidRDefault="00666EAC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505728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szkolenia = </w:t>
            </w:r>
            <w:r w:rsidR="00505728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dni robocze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DD4437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6B9E2C" w14:textId="77777777" w:rsidR="001A1D72" w:rsidRPr="001A1D72" w:rsidRDefault="001A1D72" w:rsidP="001A1D72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A1D72">
              <w:rPr>
                <w:rFonts w:asciiTheme="minorHAnsi" w:hAnsiTheme="minorHAnsi" w:cstheme="minorHAnsi"/>
                <w:bCs/>
                <w:iCs/>
                <w:szCs w:val="22"/>
              </w:rPr>
              <w:t>Przestrzeń online - na platformie zoom</w:t>
            </w:r>
          </w:p>
          <w:p w14:paraId="52816D0C" w14:textId="2C399ABE" w:rsidR="00666EAC" w:rsidRPr="00DD4437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41D09437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DD4437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DD443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7249AC9C" w14:textId="77777777" w:rsidR="00666EAC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7076FFDC" w:rsidR="00ED3DA9" w:rsidRPr="00851459" w:rsidRDefault="00ED3DA9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 w:rsidR="00505728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dwóch 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zkoleń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będzie realizowane w oparciu o ten sam program.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DD4437" w:rsidRDefault="00666EAC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BB526E5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trenera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529A136D" w:rsidR="002638C1" w:rsidRPr="00DD4437" w:rsidRDefault="00357240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25C5A460" w14:textId="612C9500" w:rsidR="002C0D54" w:rsidRDefault="002C0D54" w:rsidP="002C0D54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na co najmniej jednym z kierunków: prawo, praca socjalna, socjologia, politologia, politologia i nauki społeczne, polityka społeczna, pedagogika, </w:t>
            </w:r>
          </w:p>
          <w:p w14:paraId="2A3FB4EB" w14:textId="77777777" w:rsidR="002C0D54" w:rsidRDefault="002C0D54" w:rsidP="002C0D54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albo </w:t>
            </w:r>
          </w:p>
          <w:p w14:paraId="7CE5CC91" w14:textId="7BFC272A" w:rsidR="007D5ABD" w:rsidRDefault="002C0D54" w:rsidP="002C0D54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</w:t>
            </w:r>
            <w:r>
              <w:rPr>
                <w:rFonts w:asciiTheme="minorHAnsi" w:hAnsiTheme="minorHAnsi" w:cstheme="minorHAnsi"/>
                <w:iCs/>
                <w:szCs w:val="22"/>
              </w:rPr>
              <w:lastRenderedPageBreak/>
              <w:t>traktowane są szkolenia z zakresu specjalizacji z organizacji pomocy społecznej) i/lub prawo pomocy społecznej</w:t>
            </w:r>
          </w:p>
          <w:p w14:paraId="27EC4A1B" w14:textId="59B07585" w:rsidR="002638C1" w:rsidRPr="00DD4437" w:rsidRDefault="002638C1" w:rsidP="00387A38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15016DD6" w14:textId="13777171" w:rsidR="002638C1" w:rsidRDefault="009415BF" w:rsidP="005D379D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Doświadczenie </w:t>
            </w:r>
            <w:r w:rsidR="00A04A3A">
              <w:rPr>
                <w:rFonts w:asciiTheme="minorHAnsi" w:hAnsiTheme="minorHAnsi" w:cstheme="minorHAnsi"/>
                <w:iCs/>
              </w:rPr>
              <w:t xml:space="preserve">trenera </w:t>
            </w:r>
            <w:r>
              <w:rPr>
                <w:rFonts w:asciiTheme="minorHAnsi" w:hAnsiTheme="minorHAnsi" w:cstheme="minorHAnsi"/>
                <w:iCs/>
              </w:rPr>
              <w:t>wyznaczonego do realizacji zamówienia</w:t>
            </w:r>
            <w:r w:rsidR="00387A3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w prowadzeniu szkoleń/ zajęć/ spotkań /</w:t>
            </w:r>
            <w:r w:rsidR="00CB75F4">
              <w:rPr>
                <w:rFonts w:asciiTheme="minorHAnsi" w:hAnsiTheme="minorHAnsi" w:cstheme="minorHAnsi"/>
                <w:iCs/>
              </w:rPr>
              <w:t>seminariów/</w:t>
            </w:r>
            <w:r>
              <w:rPr>
                <w:rFonts w:asciiTheme="minorHAnsi" w:hAnsiTheme="minorHAnsi" w:cstheme="minorHAnsi"/>
                <w:iCs/>
              </w:rPr>
              <w:t xml:space="preserve"> konferencji </w:t>
            </w:r>
            <w:r w:rsidR="00B0403F" w:rsidRPr="00B0403F">
              <w:rPr>
                <w:rFonts w:asciiTheme="minorHAnsi" w:hAnsiTheme="minorHAnsi" w:cstheme="minorHAnsi"/>
                <w:iCs/>
              </w:rPr>
              <w:t>z zakresu</w:t>
            </w:r>
            <w:r w:rsidR="00F126DE">
              <w:rPr>
                <w:rFonts w:asciiTheme="minorHAnsi" w:hAnsiTheme="minorHAnsi" w:cstheme="minorHAnsi"/>
                <w:iCs/>
              </w:rPr>
              <w:t xml:space="preserve"> </w:t>
            </w:r>
            <w:r w:rsidR="00CB75F4" w:rsidRPr="001171B7">
              <w:rPr>
                <w:rFonts w:asciiTheme="minorHAnsi" w:hAnsiTheme="minorHAnsi" w:cstheme="minorHAnsi"/>
                <w:iCs/>
              </w:rPr>
              <w:t>organizacji pomocy społecznej, w szczególności przepisów prawa regulujących obszar</w:t>
            </w:r>
            <w:r w:rsidR="00F126DE" w:rsidRPr="001171B7">
              <w:rPr>
                <w:rFonts w:asciiTheme="minorHAnsi" w:hAnsiTheme="minorHAnsi" w:cstheme="minorHAnsi"/>
                <w:iCs/>
              </w:rPr>
              <w:t xml:space="preserve"> mieszkań treningowych</w:t>
            </w:r>
            <w:r w:rsidR="00F126DE" w:rsidRPr="001171B7">
              <w:rPr>
                <w:rFonts w:asciiTheme="minorHAnsi" w:hAnsiTheme="minorHAnsi" w:cstheme="minorHAnsi"/>
                <w:iCs/>
                <w:kern w:val="3"/>
                <w:szCs w:val="20"/>
                <w:lang w:eastAsia="pl-PL"/>
              </w:rPr>
              <w:t xml:space="preserve"> i </w:t>
            </w:r>
            <w:r w:rsidR="00F126DE" w:rsidRPr="001171B7">
              <w:rPr>
                <w:rFonts w:asciiTheme="minorHAnsi" w:hAnsiTheme="minorHAnsi" w:cstheme="minorHAnsi"/>
                <w:iCs/>
              </w:rPr>
              <w:t>wspomaganych</w:t>
            </w:r>
            <w:r w:rsidR="003D6B3E" w:rsidRPr="00135EC2">
              <w:rPr>
                <w:rFonts w:asciiTheme="minorHAnsi" w:hAnsiTheme="minorHAnsi" w:cstheme="minorHAnsi"/>
                <w:iCs/>
              </w:rPr>
              <w:t>,</w:t>
            </w:r>
            <w:r w:rsidR="001B55E5" w:rsidRPr="00135EC2">
              <w:rPr>
                <w:rFonts w:asciiTheme="minorHAnsi" w:hAnsiTheme="minorHAnsi" w:cstheme="minorHAnsi"/>
                <w:iCs/>
              </w:rPr>
              <w:t xml:space="preserve"> </w:t>
            </w:r>
            <w:r w:rsidR="00442339" w:rsidRPr="001171B7">
              <w:rPr>
                <w:rFonts w:asciiTheme="minorHAnsi" w:hAnsiTheme="minorHAnsi" w:cstheme="minorHAnsi"/>
                <w:iCs/>
              </w:rPr>
              <w:t>przepisów ustawy o pomocy społecznej</w:t>
            </w:r>
            <w:r w:rsidR="00442339">
              <w:rPr>
                <w:rFonts w:asciiTheme="minorHAnsi" w:hAnsiTheme="minorHAnsi" w:cstheme="minorHAnsi"/>
                <w:iCs/>
              </w:rPr>
              <w:t xml:space="preserve">, </w:t>
            </w:r>
            <w:r w:rsidR="00B0403F" w:rsidRPr="00B0403F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D44A66">
              <w:rPr>
                <w:rFonts w:asciiTheme="minorHAnsi" w:hAnsiTheme="minorHAnsi" w:cstheme="minorHAnsi"/>
                <w:iCs/>
              </w:rPr>
              <w:t>1</w:t>
            </w:r>
            <w:r w:rsidR="00B0403F" w:rsidRPr="00B0403F">
              <w:rPr>
                <w:rFonts w:asciiTheme="minorHAnsi" w:hAnsiTheme="minorHAnsi" w:cstheme="minorHAnsi"/>
                <w:iCs/>
              </w:rPr>
              <w:t>20</w:t>
            </w:r>
            <w:r w:rsidR="00BF5088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B0403F">
              <w:rPr>
                <w:rFonts w:asciiTheme="minorHAnsi" w:hAnsiTheme="minorHAnsi" w:cstheme="minorHAnsi"/>
                <w:iCs/>
              </w:rPr>
              <w:t>h dydaktycznych</w:t>
            </w:r>
            <w:r w:rsidR="00B0403F">
              <w:rPr>
                <w:rFonts w:asciiTheme="minorHAnsi" w:hAnsiTheme="minorHAnsi" w:cstheme="minorHAnsi"/>
                <w:iCs/>
              </w:rPr>
              <w:t>.</w:t>
            </w:r>
          </w:p>
          <w:p w14:paraId="61785B60" w14:textId="5E2EE3BD" w:rsidR="00321521" w:rsidRPr="001171B7" w:rsidRDefault="00321521" w:rsidP="001171B7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EFC3" w14:textId="6847C734" w:rsidR="006B5505" w:rsidRDefault="002638C1" w:rsidP="001171B7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6969742C" w14:textId="77777777" w:rsidR="00F3790B" w:rsidRDefault="00F3790B" w:rsidP="00F3790B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0D9AB30D" w14:textId="77777777" w:rsidR="00F3790B" w:rsidRDefault="00F3790B" w:rsidP="00F3790B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02D39EE4" w14:textId="77777777" w:rsidR="00F3790B" w:rsidRDefault="00F3790B" w:rsidP="00F3790B">
            <w:pPr>
              <w:pStyle w:val="Akapitzlist"/>
              <w:numPr>
                <w:ilvl w:val="0"/>
                <w:numId w:val="15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0B8347E7" w14:textId="77777777" w:rsidR="00F3790B" w:rsidRDefault="00F3790B" w:rsidP="00F3790B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Przygotowania narzędzi (np. testów </w:t>
            </w:r>
            <w:proofErr w:type="spellStart"/>
            <w:r>
              <w:rPr>
                <w:rFonts w:cs="Calibri"/>
                <w:bCs/>
                <w:iCs/>
              </w:rPr>
              <w:t>pre</w:t>
            </w:r>
            <w:proofErr w:type="spellEnd"/>
            <w:r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466A2FCD" w14:textId="77777777" w:rsidR="00F3790B" w:rsidRDefault="00F3790B" w:rsidP="00F3790B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72D1685A" w14:textId="77777777" w:rsidR="006B5505" w:rsidRDefault="006B5505" w:rsidP="001171B7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0F33069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>
              <w:rPr>
                <w:rFonts w:asciiTheme="minorHAnsi" w:hAnsiTheme="minorHAnsi" w:cstheme="minorHAnsi"/>
                <w:iCs/>
              </w:rPr>
              <w:t>trenera</w:t>
            </w:r>
            <w:r w:rsidRPr="00311F0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311F00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061A5A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</w:t>
            </w:r>
            <w:r w:rsidR="000539F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46B2F"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>rozdział 3 Realizacja szkolenia/kursu/warsztatu/doradztwa (str. 20-22)</w:t>
            </w:r>
            <w:r w:rsidR="002638C1" w:rsidRPr="00F46B2F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7F6191CC" w14:textId="4C441688" w:rsidR="0073308C" w:rsidRPr="00300E0D" w:rsidRDefault="0073308C" w:rsidP="0073308C">
            <w:pPr>
              <w:rPr>
                <w:rStyle w:val="Hipercze"/>
                <w:color w:val="auto"/>
                <w:u w:val="none"/>
              </w:rPr>
            </w:pPr>
            <w:r w:rsidRPr="00300E0D">
              <w:rPr>
                <w:rStyle w:val="Hipercze"/>
                <w:color w:val="auto"/>
                <w:u w:val="none"/>
              </w:rPr>
              <w:t>Poniżej zawarty jest wyciąg z ww</w:t>
            </w:r>
            <w:r w:rsidR="00135EC2" w:rsidRPr="00300E0D">
              <w:rPr>
                <w:rStyle w:val="Hipercze"/>
                <w:color w:val="auto"/>
                <w:u w:val="none"/>
              </w:rPr>
              <w:t>.</w:t>
            </w:r>
            <w:r w:rsidRPr="00300E0D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5D23441B" w14:textId="77777777" w:rsidR="0073308C" w:rsidRDefault="0073308C" w:rsidP="0073308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2CF8A989" w14:textId="77777777" w:rsidR="0073308C" w:rsidRPr="00622B81" w:rsidRDefault="0073308C" w:rsidP="0073308C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5A8CAB8F" w14:textId="77777777" w:rsidR="0073308C" w:rsidRPr="00622B81" w:rsidRDefault="0073308C" w:rsidP="0073308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Wytyczne do informacji pisanej:</w:t>
            </w:r>
          </w:p>
          <w:p w14:paraId="619E6F07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161656D5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720DE372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19DB83DA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155E0A5B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53BFF576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063896BF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43FBDFEC" w14:textId="77777777" w:rsidR="0073308C" w:rsidRPr="00622B81" w:rsidRDefault="0073308C" w:rsidP="0073308C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0CA45F7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Dzielenie wyrazów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5AEAD76A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7E56F0AB" w14:textId="77777777" w:rsidR="0073308C" w:rsidRPr="00622B81" w:rsidRDefault="0073308C" w:rsidP="0073308C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685BD74A" w14:textId="77777777" w:rsidR="0073308C" w:rsidRPr="00622B81" w:rsidRDefault="0073308C" w:rsidP="0073308C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265F25CC" w14:textId="77777777" w:rsidR="0073308C" w:rsidRPr="00622B81" w:rsidRDefault="0073308C" w:rsidP="0073308C">
            <w:pPr>
              <w:pStyle w:val="Default"/>
              <w:numPr>
                <w:ilvl w:val="0"/>
                <w:numId w:val="5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2B39DCE0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65DB4814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286904C7" w14:textId="77777777" w:rsidR="0073308C" w:rsidRPr="00622B81" w:rsidRDefault="0073308C" w:rsidP="0073308C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5FE91424" w14:textId="77777777" w:rsidR="0073308C" w:rsidRPr="00622B81" w:rsidRDefault="0073308C" w:rsidP="0073308C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0BB69EB8" w14:textId="77777777" w:rsidR="0073308C" w:rsidRPr="00622B81" w:rsidRDefault="0073308C" w:rsidP="0073308C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77F3B30F" w14:textId="77777777" w:rsidR="0073308C" w:rsidRPr="00622B81" w:rsidRDefault="0073308C" w:rsidP="0073308C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5B294BD2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5A4E9D6A" w14:textId="77777777" w:rsidR="0073308C" w:rsidRPr="00622B81" w:rsidRDefault="0073308C" w:rsidP="0073308C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14F9DB74" w14:textId="77777777" w:rsidR="0073308C" w:rsidRPr="00622B81" w:rsidRDefault="0073308C" w:rsidP="0073308C">
            <w:pPr>
              <w:pStyle w:val="Default"/>
              <w:numPr>
                <w:ilvl w:val="0"/>
                <w:numId w:val="54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5064B2DA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422E3A80" w14:textId="77777777" w:rsidR="0073308C" w:rsidRPr="00622B81" w:rsidRDefault="0073308C" w:rsidP="0073308C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 wymienianiu używane w sytuacji wymieniania w tekście powiązanych ze sobą elementów </w:t>
            </w:r>
          </w:p>
          <w:p w14:paraId="02870A29" w14:textId="77777777" w:rsidR="0073308C" w:rsidRPr="00622B81" w:rsidRDefault="0073308C" w:rsidP="0073308C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19D6937" w14:textId="77777777" w:rsidR="0073308C" w:rsidRPr="00622B81" w:rsidRDefault="0073308C" w:rsidP="0073308C">
            <w:pPr>
              <w:pStyle w:val="Default"/>
              <w:numPr>
                <w:ilvl w:val="0"/>
                <w:numId w:val="55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5EDA1DCD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70B62281" w14:textId="77777777" w:rsidR="0073308C" w:rsidRPr="00622B81" w:rsidRDefault="0073308C" w:rsidP="0073308C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6569152" w14:textId="77777777" w:rsidR="0073308C" w:rsidRPr="00622B81" w:rsidRDefault="0073308C" w:rsidP="0073308C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1C458" w14:textId="77777777" w:rsidR="0073308C" w:rsidRPr="00622B81" w:rsidRDefault="0073308C" w:rsidP="0073308C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4EA6175E" w14:textId="77777777" w:rsidR="0073308C" w:rsidRPr="00622B81" w:rsidRDefault="0073308C" w:rsidP="0073308C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54DB6237" w14:textId="77777777" w:rsidR="0073308C" w:rsidRPr="00622B81" w:rsidRDefault="0073308C" w:rsidP="0073308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622B81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F53B57D" w14:textId="77777777" w:rsidR="0073308C" w:rsidRPr="00622B81" w:rsidRDefault="0073308C" w:rsidP="0073308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622B81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496670A0" w14:textId="77777777" w:rsidR="0073308C" w:rsidRPr="00622B81" w:rsidRDefault="0073308C" w:rsidP="0073308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622B81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79FB7979" w14:textId="77777777" w:rsidR="0073308C" w:rsidRPr="00622B81" w:rsidRDefault="0073308C" w:rsidP="0073308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622B81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3F6FFE82" w14:textId="77777777" w:rsidR="0073308C" w:rsidRPr="00622B81" w:rsidRDefault="0073308C" w:rsidP="0073308C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46839C44" w14:textId="77777777" w:rsidR="0073308C" w:rsidRPr="00622B81" w:rsidRDefault="0073308C" w:rsidP="00F952C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622B81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420EAAC7" w14:textId="77777777" w:rsidR="0073308C" w:rsidRPr="00622B81" w:rsidRDefault="0073308C" w:rsidP="007410F6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7BA7879" w14:textId="77777777" w:rsidR="0073308C" w:rsidRPr="00622B81" w:rsidRDefault="0073308C" w:rsidP="0073308C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zaznacza </w:t>
            </w:r>
            <w:r w:rsidRPr="00622B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się </w:t>
            </w:r>
            <w:proofErr w:type="spellStart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622B81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57AC8E2D" w14:textId="77777777" w:rsidR="0073308C" w:rsidRPr="00622B81" w:rsidRDefault="0073308C" w:rsidP="0073308C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7347C" w14:textId="77777777" w:rsidR="0073308C" w:rsidRPr="00622B81" w:rsidRDefault="0073308C" w:rsidP="0073308C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08052E40" w14:textId="77777777" w:rsidR="0073308C" w:rsidRPr="00622B81" w:rsidRDefault="0073308C" w:rsidP="0073308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62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49CBFF60" w14:textId="77777777" w:rsidR="0073308C" w:rsidRPr="00622B81" w:rsidRDefault="0073308C" w:rsidP="0073308C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3210F392" w14:textId="77777777" w:rsidR="0073308C" w:rsidRPr="00622B81" w:rsidRDefault="0073308C" w:rsidP="0073308C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622B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622B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622B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22B81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622B81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622B81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622B81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4F5CFEE1" w14:textId="77777777" w:rsidR="0073308C" w:rsidRPr="00622B81" w:rsidRDefault="0073308C" w:rsidP="0073308C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B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3DAAEB95" w14:textId="77777777" w:rsidR="0073308C" w:rsidRPr="00622B81" w:rsidRDefault="0073308C" w:rsidP="0073308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11C97E8" w14:textId="77777777" w:rsidR="0073308C" w:rsidRPr="00622B81" w:rsidRDefault="0073308C" w:rsidP="00F952C4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 w:rsidRPr="00622B81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20FC84E3" w14:textId="77777777" w:rsidR="0073308C" w:rsidRPr="00622B81" w:rsidRDefault="0073308C" w:rsidP="00F952C4">
            <w:pPr>
              <w:spacing w:line="276" w:lineRule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1282B7A2" w14:textId="77777777" w:rsidR="0073308C" w:rsidRPr="00622B81" w:rsidRDefault="0073308C" w:rsidP="00644703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unikalne tytuły dla każdego ze slajdów,</w:t>
            </w:r>
          </w:p>
          <w:p w14:paraId="3BCB7A0C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użycie krótkich równoważników zdań,</w:t>
            </w:r>
          </w:p>
          <w:p w14:paraId="0816010B" w14:textId="77777777" w:rsidR="0073308C" w:rsidRPr="00622B81" w:rsidRDefault="0073308C" w:rsidP="001171B7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4F32BEF0" w14:textId="77777777" w:rsidR="0073308C" w:rsidRPr="00622B81" w:rsidRDefault="0073308C" w:rsidP="00135EC2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622B81">
              <w:rPr>
                <w:rFonts w:cstheme="minorHAnsi"/>
                <w:szCs w:val="22"/>
              </w:rPr>
              <w:t>bezszeryfowych</w:t>
            </w:r>
            <w:proofErr w:type="spellEnd"/>
            <w:r w:rsidRPr="00622B81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622B81">
              <w:rPr>
                <w:rFonts w:cstheme="minorHAnsi"/>
                <w:szCs w:val="22"/>
              </w:rPr>
              <w:t>Helvetica</w:t>
            </w:r>
            <w:proofErr w:type="spellEnd"/>
            <w:r w:rsidRPr="00622B81">
              <w:rPr>
                <w:rFonts w:cstheme="minorHAnsi"/>
                <w:szCs w:val="22"/>
              </w:rPr>
              <w:t>, Arial, Verdana, Tahoma bez cieni,</w:t>
            </w:r>
          </w:p>
          <w:p w14:paraId="68D3E303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23B8E486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723BAE1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00C5072F" w14:textId="77777777" w:rsidR="0073308C" w:rsidRPr="00622B81" w:rsidRDefault="0073308C" w:rsidP="001171B7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eastAsia="Times New Roman" w:cstheme="minorHAnsi"/>
                <w:kern w:val="0"/>
                <w:szCs w:val="22"/>
              </w:rPr>
              <w:lastRenderedPageBreak/>
              <w:t>brak automatycznego przesuwania slajdów,</w:t>
            </w:r>
          </w:p>
          <w:p w14:paraId="21B14774" w14:textId="77777777" w:rsidR="0073308C" w:rsidRPr="00622B81" w:rsidRDefault="0073308C" w:rsidP="00135EC2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p</w:t>
            </w:r>
            <w:r w:rsidRPr="00622B81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290EFB85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ED3DC25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w</w:t>
            </w:r>
            <w:r w:rsidRPr="00622B81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60B149D3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w</w:t>
            </w:r>
            <w:r w:rsidRPr="00622B81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0C6A05A9" w14:textId="77777777" w:rsidR="0073308C" w:rsidRPr="00622B81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cstheme="minorHAnsi"/>
                <w:szCs w:val="22"/>
              </w:rPr>
              <w:t>j</w:t>
            </w:r>
            <w:r w:rsidRPr="00622B81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DDE74B0" w14:textId="77777777" w:rsidR="0073308C" w:rsidRDefault="0073308C" w:rsidP="0073308C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622B81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622B81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622B81">
              <w:rPr>
                <w:rFonts w:cs="Arial"/>
                <w:szCs w:val="22"/>
                <w:lang w:eastAsia="hi-IN" w:bidi="hi-IN"/>
              </w:rPr>
              <w:t>,</w:t>
            </w:r>
          </w:p>
          <w:p w14:paraId="790596D2" w14:textId="42EFA01E" w:rsidR="0073308C" w:rsidRPr="001171B7" w:rsidRDefault="0073308C" w:rsidP="001171B7">
            <w:pPr>
              <w:widowControl/>
              <w:numPr>
                <w:ilvl w:val="0"/>
                <w:numId w:val="59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73308C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73308C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</w:p>
          <w:p w14:paraId="4C9BBA4A" w14:textId="214A4D29" w:rsidR="00644703" w:rsidRDefault="002638C1" w:rsidP="00061A5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C671E04" w14:textId="77777777" w:rsidR="007410F6" w:rsidRPr="007410F6" w:rsidRDefault="007410F6" w:rsidP="007410F6">
            <w:pPr>
              <w:numPr>
                <w:ilvl w:val="0"/>
                <w:numId w:val="6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7410F6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7410F6">
              <w:rPr>
                <w:rFonts w:cs="Calibri"/>
                <w:b/>
                <w:bCs/>
                <w:szCs w:val="22"/>
              </w:rPr>
              <w:t xml:space="preserve">Creative </w:t>
            </w:r>
            <w:proofErr w:type="spellStart"/>
            <w:r w:rsidRPr="007410F6">
              <w:rPr>
                <w:rFonts w:cs="Calibri"/>
                <w:b/>
                <w:bCs/>
                <w:szCs w:val="22"/>
              </w:rPr>
              <w:t>Commons</w:t>
            </w:r>
            <w:proofErr w:type="spellEnd"/>
            <w:r w:rsidRPr="007410F6">
              <w:rPr>
                <w:rFonts w:cs="Calibri"/>
                <w:szCs w:val="22"/>
              </w:rPr>
              <w:t xml:space="preserve"> </w:t>
            </w:r>
            <w:r w:rsidRPr="007410F6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7410F6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7410F6">
                <w:rPr>
                  <w:rFonts w:cs="Calibri"/>
                  <w:color w:val="0563C1" w:themeColor="hyperlink"/>
                  <w:szCs w:val="22"/>
                  <w:u w:val="single"/>
                </w:rPr>
                <w:t>https://creativecommons.pl/poznaj-licencje-creative-commons/</w:t>
              </w:r>
            </w:hyperlink>
            <w:r w:rsidRPr="007410F6">
              <w:rPr>
                <w:rFonts w:cs="Calibri"/>
                <w:szCs w:val="22"/>
              </w:rPr>
              <w:t xml:space="preserve">)  </w:t>
            </w:r>
          </w:p>
          <w:p w14:paraId="5AF757CB" w14:textId="77777777" w:rsidR="007410F6" w:rsidRPr="007410F6" w:rsidRDefault="007410F6" w:rsidP="007410F6">
            <w:pPr>
              <w:numPr>
                <w:ilvl w:val="0"/>
                <w:numId w:val="6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7410F6">
              <w:rPr>
                <w:rFonts w:cs="Calibri"/>
                <w:szCs w:val="22"/>
              </w:rPr>
              <w:t xml:space="preserve">Na wniosek </w:t>
            </w:r>
            <w:bookmarkStart w:id="3" w:name="_Hlk171582907"/>
            <w:r w:rsidRPr="007410F6">
              <w:rPr>
                <w:rFonts w:cs="Calibri"/>
                <w:iCs/>
                <w:szCs w:val="22"/>
              </w:rPr>
              <w:t>Instytucji Koordynującej Umowę Partnerstwa</w:t>
            </w:r>
            <w:bookmarkEnd w:id="3"/>
            <w:r w:rsidRPr="007410F6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5DEFE681" w14:textId="77777777" w:rsidR="007410F6" w:rsidRPr="007410F6" w:rsidRDefault="007410F6" w:rsidP="007410F6">
            <w:pPr>
              <w:numPr>
                <w:ilvl w:val="0"/>
                <w:numId w:val="6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7410F6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7410F6">
              <w:rPr>
                <w:rFonts w:cs="Calibri"/>
                <w:iCs/>
                <w:szCs w:val="22"/>
              </w:rPr>
              <w:t>Instytucji Koordynującej Umowę Partnerstwa</w:t>
            </w:r>
            <w:r w:rsidRPr="007410F6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7410F6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7410F6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7410F6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7410F6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576AC1F2" w14:textId="77777777" w:rsidR="007410F6" w:rsidRPr="007410F6" w:rsidRDefault="007410F6" w:rsidP="007410F6">
            <w:pPr>
              <w:numPr>
                <w:ilvl w:val="0"/>
                <w:numId w:val="6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7410F6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359F4E03" w14:textId="77777777" w:rsidR="007410F6" w:rsidRPr="007410F6" w:rsidRDefault="007410F6" w:rsidP="007410F6">
            <w:pPr>
              <w:numPr>
                <w:ilvl w:val="0"/>
                <w:numId w:val="68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7410F6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3B808E8D" w14:textId="77777777" w:rsidR="007410F6" w:rsidRPr="007410F6" w:rsidRDefault="007410F6" w:rsidP="007410F6">
            <w:pPr>
              <w:numPr>
                <w:ilvl w:val="0"/>
                <w:numId w:val="68"/>
              </w:numPr>
              <w:contextualSpacing/>
              <w:rPr>
                <w:rFonts w:cs="Calibri"/>
                <w:szCs w:val="22"/>
              </w:rPr>
            </w:pPr>
            <w:r w:rsidRPr="007410F6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10DFAD7C" w14:textId="77777777" w:rsidR="007410F6" w:rsidRPr="007410F6" w:rsidRDefault="007410F6" w:rsidP="00F952C4">
            <w:pPr>
              <w:rPr>
                <w:rFonts w:cs="Calibri"/>
                <w:szCs w:val="22"/>
              </w:rPr>
            </w:pPr>
          </w:p>
          <w:p w14:paraId="5828080D" w14:textId="1C1BBE3C" w:rsidR="007410F6" w:rsidRPr="00F952C4" w:rsidRDefault="007410F6" w:rsidP="00F952C4">
            <w:pPr>
              <w:ind w:left="360"/>
              <w:rPr>
                <w:rFonts w:cs="Calibri"/>
                <w:szCs w:val="22"/>
              </w:rPr>
            </w:pPr>
            <w:r w:rsidRPr="007410F6">
              <w:rPr>
                <w:rFonts w:cs="Calibri"/>
                <w:szCs w:val="22"/>
              </w:rPr>
              <w:lastRenderedPageBreak/>
              <w:t>W przypadku wykorzystania do realizacji przedmów zamówienia materiałów wytworzonych poza projektem (poza usługą będąca przedmiotem umowy) nie podlegają one zasadom opisanym w ust. 2, 3 i 5</w:t>
            </w:r>
          </w:p>
          <w:p w14:paraId="31E6BCC3" w14:textId="096D3882" w:rsidR="002638C1" w:rsidRPr="00061A5A" w:rsidRDefault="002638C1" w:rsidP="00F952C4">
            <w:pPr>
              <w:ind w:left="1065"/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DD4437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DD4437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38F240F8" w:rsidR="002638C1" w:rsidRDefault="002638C1" w:rsidP="003B4063">
            <w:pPr>
              <w:numPr>
                <w:ilvl w:val="0"/>
                <w:numId w:val="6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1A1D72" w:rsidRPr="001A1D72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169CC63E" w14:textId="5A5E1143" w:rsidR="001A1D72" w:rsidRPr="003B4063" w:rsidRDefault="001A1D72" w:rsidP="003B4063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6A79E9A3" w14:textId="77777777" w:rsidR="002638C1" w:rsidRDefault="002638C1" w:rsidP="001A1D72">
            <w:pPr>
              <w:numPr>
                <w:ilvl w:val="0"/>
                <w:numId w:val="6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28678D70" w14:textId="5F7C58DA" w:rsidR="001A1D72" w:rsidRPr="003B4063" w:rsidRDefault="001A1D72" w:rsidP="003B4063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77A0648A" w14:textId="77777777" w:rsidR="002638C1" w:rsidRDefault="002638C1" w:rsidP="001A1D72">
            <w:pPr>
              <w:numPr>
                <w:ilvl w:val="0"/>
                <w:numId w:val="6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7539A273" w14:textId="2E9A9B9D" w:rsidR="001A1D72" w:rsidRPr="003B4063" w:rsidRDefault="001A1D72" w:rsidP="003B4063">
            <w:pPr>
              <w:numPr>
                <w:ilvl w:val="0"/>
                <w:numId w:val="66"/>
              </w:numPr>
              <w:autoSpaceDE w:val="0"/>
              <w:adjustRightInd w:val="0"/>
              <w:spacing w:line="254" w:lineRule="auto"/>
              <w:rPr>
                <w:rFonts w:cs="Calibri"/>
                <w:bCs/>
              </w:rPr>
            </w:pPr>
            <w:r w:rsidRPr="00887DDD">
              <w:t>Udostepnienie pliku z prezentacją multimedialną</w:t>
            </w:r>
            <w:r w:rsidRPr="00887DDD">
              <w:rPr>
                <w:color w:val="FF0000"/>
              </w:rPr>
              <w:t xml:space="preserve"> </w:t>
            </w:r>
            <w:r w:rsidRPr="00887DDD">
              <w:t>uczestnikom s</w:t>
            </w:r>
            <w:r>
              <w:t>zkolenia</w:t>
            </w:r>
            <w:r w:rsidRPr="00887DDD">
              <w:t>.</w:t>
            </w:r>
          </w:p>
          <w:p w14:paraId="630BCD90" w14:textId="32A4B2E5" w:rsidR="000222D9" w:rsidRPr="00DD4437" w:rsidRDefault="000222D9" w:rsidP="003B4063">
            <w:pPr>
              <w:numPr>
                <w:ilvl w:val="0"/>
                <w:numId w:val="66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Walidacja szkolenia na podstawie </w:t>
            </w:r>
            <w:r w:rsidR="00847E11">
              <w:rPr>
                <w:rFonts w:asciiTheme="minorHAnsi" w:hAnsiTheme="minorHAnsi" w:cstheme="minorHAnsi"/>
                <w:bCs/>
                <w:iCs/>
                <w:szCs w:val="22"/>
              </w:rPr>
              <w:t xml:space="preserve">narzędzi i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materiałów przygotowanych przez Wykonawcę.</w:t>
            </w:r>
          </w:p>
          <w:p w14:paraId="5F3E01E2" w14:textId="77777777" w:rsidR="002638C1" w:rsidRPr="00DD4437" w:rsidRDefault="002638C1" w:rsidP="003B4063">
            <w:pPr>
              <w:numPr>
                <w:ilvl w:val="0"/>
                <w:numId w:val="66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Default="002638C1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015C77C6" w14:textId="3EEF8464" w:rsidR="001519E0" w:rsidRPr="005A36E3" w:rsidRDefault="001519E0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kompetencji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5A36E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="005A36E3"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14015DCA" w:rsidR="001519E0" w:rsidRPr="001519E0" w:rsidRDefault="001519E0" w:rsidP="003B4063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AF6856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narzędzi </w:t>
            </w:r>
            <w:r w:rsidR="00AF6856" w:rsidRPr="001171B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(np.</w:t>
            </w:r>
            <w:r w:rsidR="00AF6856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 </w:t>
            </w:r>
            <w:r w:rsidRPr="001171B7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7394FFF3" w14:textId="3D6F0044" w:rsidR="002638C1" w:rsidRPr="00DD4437" w:rsidRDefault="002638C1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1627AF51" w:rsidR="002638C1" w:rsidRPr="00DD4437" w:rsidRDefault="002638C1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</w:p>
          <w:p w14:paraId="41835DA4" w14:textId="5D60F1FF" w:rsidR="000222D9" w:rsidRDefault="002638C1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terminie.</w:t>
            </w:r>
          </w:p>
          <w:p w14:paraId="542A8CB3" w14:textId="666B680B" w:rsidR="002638C1" w:rsidRPr="00DD4437" w:rsidRDefault="0076239B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7F64A45D" w14:textId="77777777" w:rsidR="002638C1" w:rsidRPr="00DD4437" w:rsidRDefault="002638C1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DD4437" w:rsidRDefault="002638C1" w:rsidP="003B4063">
            <w:pPr>
              <w:numPr>
                <w:ilvl w:val="0"/>
                <w:numId w:val="6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DD4437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DD4437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7290F449" w14:textId="77777777" w:rsidR="00633180" w:rsidRPr="007A0CCE" w:rsidRDefault="00633180" w:rsidP="0063318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3DF8764D" w14:textId="77777777" w:rsidR="00633180" w:rsidRDefault="00633180" w:rsidP="006331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923"/>
    <w:multiLevelType w:val="hybridMultilevel"/>
    <w:tmpl w:val="CAB0690C"/>
    <w:lvl w:ilvl="0" w:tplc="06926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04B0"/>
    <w:multiLevelType w:val="hybridMultilevel"/>
    <w:tmpl w:val="79264B92"/>
    <w:lvl w:ilvl="0" w:tplc="1EF8675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0D9"/>
    <w:multiLevelType w:val="hybridMultilevel"/>
    <w:tmpl w:val="1DF21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2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31474"/>
    <w:multiLevelType w:val="hybridMultilevel"/>
    <w:tmpl w:val="CDB2D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01F2"/>
    <w:multiLevelType w:val="hybridMultilevel"/>
    <w:tmpl w:val="8842F432"/>
    <w:lvl w:ilvl="0" w:tplc="7B20F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5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345B2"/>
    <w:multiLevelType w:val="hybridMultilevel"/>
    <w:tmpl w:val="9BB84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43052"/>
    <w:multiLevelType w:val="hybridMultilevel"/>
    <w:tmpl w:val="8842F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70529"/>
    <w:multiLevelType w:val="hybridMultilevel"/>
    <w:tmpl w:val="595A3A34"/>
    <w:lvl w:ilvl="0" w:tplc="06926766">
      <w:start w:val="4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0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246543"/>
    <w:multiLevelType w:val="hybridMultilevel"/>
    <w:tmpl w:val="EAF20B02"/>
    <w:lvl w:ilvl="0" w:tplc="C95C86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50298">
    <w:abstractNumId w:val="51"/>
  </w:num>
  <w:num w:numId="2" w16cid:durableId="801084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7"/>
  </w:num>
  <w:num w:numId="4" w16cid:durableId="1330593356">
    <w:abstractNumId w:val="17"/>
  </w:num>
  <w:num w:numId="5" w16cid:durableId="709034908">
    <w:abstractNumId w:val="11"/>
  </w:num>
  <w:num w:numId="6" w16cid:durableId="439491423">
    <w:abstractNumId w:val="45"/>
  </w:num>
  <w:num w:numId="7" w16cid:durableId="1509170537">
    <w:abstractNumId w:val="13"/>
  </w:num>
  <w:num w:numId="8" w16cid:durableId="295530165">
    <w:abstractNumId w:val="20"/>
  </w:num>
  <w:num w:numId="9" w16cid:durableId="1587156366">
    <w:abstractNumId w:val="22"/>
  </w:num>
  <w:num w:numId="10" w16cid:durableId="1662855428">
    <w:abstractNumId w:val="3"/>
  </w:num>
  <w:num w:numId="11" w16cid:durableId="10567342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3"/>
  </w:num>
  <w:num w:numId="13" w16cid:durableId="1193494410">
    <w:abstractNumId w:val="45"/>
  </w:num>
  <w:num w:numId="14" w16cid:durableId="2128699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3"/>
  </w:num>
  <w:num w:numId="16" w16cid:durableId="1836843780">
    <w:abstractNumId w:val="20"/>
  </w:num>
  <w:num w:numId="17" w16cid:durableId="11265829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10"/>
  </w:num>
  <w:num w:numId="19" w16cid:durableId="1092774878">
    <w:abstractNumId w:val="45"/>
  </w:num>
  <w:num w:numId="20" w16cid:durableId="169486401">
    <w:abstractNumId w:val="20"/>
  </w:num>
  <w:num w:numId="21" w16cid:durableId="1676373035">
    <w:abstractNumId w:val="10"/>
  </w:num>
  <w:num w:numId="22" w16cid:durableId="1190878803">
    <w:abstractNumId w:val="28"/>
  </w:num>
  <w:num w:numId="23" w16cid:durableId="447742238">
    <w:abstractNumId w:val="46"/>
  </w:num>
  <w:num w:numId="24" w16cid:durableId="1521242059">
    <w:abstractNumId w:val="24"/>
  </w:num>
  <w:num w:numId="25" w16cid:durableId="156475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45"/>
  </w:num>
  <w:num w:numId="29" w16cid:durableId="1890993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4"/>
  </w:num>
  <w:num w:numId="32" w16cid:durableId="1341737940">
    <w:abstractNumId w:val="16"/>
  </w:num>
  <w:num w:numId="33" w16cid:durableId="1016076213">
    <w:abstractNumId w:val="47"/>
  </w:num>
  <w:num w:numId="34" w16cid:durableId="1607537329">
    <w:abstractNumId w:val="31"/>
  </w:num>
  <w:num w:numId="35" w16cid:durableId="437066737">
    <w:abstractNumId w:val="38"/>
  </w:num>
  <w:num w:numId="36" w16cid:durableId="1247956547">
    <w:abstractNumId w:val="40"/>
  </w:num>
  <w:num w:numId="37" w16cid:durableId="1736928075">
    <w:abstractNumId w:val="41"/>
  </w:num>
  <w:num w:numId="38" w16cid:durableId="771556546">
    <w:abstractNumId w:val="21"/>
  </w:num>
  <w:num w:numId="39" w16cid:durableId="18833981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45"/>
  </w:num>
  <w:num w:numId="42" w16cid:durableId="878127314">
    <w:abstractNumId w:val="15"/>
  </w:num>
  <w:num w:numId="43" w16cid:durableId="19554938">
    <w:abstractNumId w:val="44"/>
  </w:num>
  <w:num w:numId="44" w16cid:durableId="325985969">
    <w:abstractNumId w:val="1"/>
  </w:num>
  <w:num w:numId="45" w16cid:durableId="234242068">
    <w:abstractNumId w:val="7"/>
  </w:num>
  <w:num w:numId="46" w16cid:durableId="1694265933">
    <w:abstractNumId w:val="27"/>
  </w:num>
  <w:num w:numId="47" w16cid:durableId="1516070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117857">
    <w:abstractNumId w:val="42"/>
  </w:num>
  <w:num w:numId="49" w16cid:durableId="1136138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71956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2978499">
    <w:abstractNumId w:val="25"/>
  </w:num>
  <w:num w:numId="52" w16cid:durableId="325985025">
    <w:abstractNumId w:val="8"/>
  </w:num>
  <w:num w:numId="53" w16cid:durableId="790978822">
    <w:abstractNumId w:val="23"/>
  </w:num>
  <w:num w:numId="54" w16cid:durableId="2130277606">
    <w:abstractNumId w:val="36"/>
  </w:num>
  <w:num w:numId="55" w16cid:durableId="431584767">
    <w:abstractNumId w:val="43"/>
  </w:num>
  <w:num w:numId="56" w16cid:durableId="422068962">
    <w:abstractNumId w:val="30"/>
  </w:num>
  <w:num w:numId="57" w16cid:durableId="1366979379">
    <w:abstractNumId w:val="12"/>
  </w:num>
  <w:num w:numId="58" w16cid:durableId="84209097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2330768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 w16cid:durableId="1525900167">
    <w:abstractNumId w:val="52"/>
  </w:num>
  <w:num w:numId="61" w16cid:durableId="1263034437">
    <w:abstractNumId w:val="39"/>
  </w:num>
  <w:num w:numId="62" w16cid:durableId="247231522">
    <w:abstractNumId w:val="0"/>
  </w:num>
  <w:num w:numId="63" w16cid:durableId="538863692">
    <w:abstractNumId w:val="49"/>
  </w:num>
  <w:num w:numId="64" w16cid:durableId="1002584528">
    <w:abstractNumId w:val="2"/>
  </w:num>
  <w:num w:numId="65" w16cid:durableId="1552963099">
    <w:abstractNumId w:val="26"/>
  </w:num>
  <w:num w:numId="66" w16cid:durableId="1831090658">
    <w:abstractNumId w:val="32"/>
  </w:num>
  <w:num w:numId="67" w16cid:durableId="61678511">
    <w:abstractNumId w:val="48"/>
  </w:num>
  <w:num w:numId="68" w16cid:durableId="1325157687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22D9"/>
    <w:rsid w:val="0002464D"/>
    <w:rsid w:val="0003142D"/>
    <w:rsid w:val="0003437B"/>
    <w:rsid w:val="00035FFD"/>
    <w:rsid w:val="000454F0"/>
    <w:rsid w:val="0005255E"/>
    <w:rsid w:val="000539F9"/>
    <w:rsid w:val="00053AB5"/>
    <w:rsid w:val="0005571F"/>
    <w:rsid w:val="00061A5A"/>
    <w:rsid w:val="0006332B"/>
    <w:rsid w:val="000649AD"/>
    <w:rsid w:val="00075896"/>
    <w:rsid w:val="00081A08"/>
    <w:rsid w:val="000832A8"/>
    <w:rsid w:val="000850D9"/>
    <w:rsid w:val="000866BC"/>
    <w:rsid w:val="00090923"/>
    <w:rsid w:val="000929AF"/>
    <w:rsid w:val="000964C7"/>
    <w:rsid w:val="000E41A9"/>
    <w:rsid w:val="000E6E5E"/>
    <w:rsid w:val="000F510E"/>
    <w:rsid w:val="001057AE"/>
    <w:rsid w:val="001171B7"/>
    <w:rsid w:val="0012017E"/>
    <w:rsid w:val="00127047"/>
    <w:rsid w:val="00127062"/>
    <w:rsid w:val="0013143C"/>
    <w:rsid w:val="001322B2"/>
    <w:rsid w:val="00135EC2"/>
    <w:rsid w:val="0014525A"/>
    <w:rsid w:val="001519E0"/>
    <w:rsid w:val="0015355F"/>
    <w:rsid w:val="00153731"/>
    <w:rsid w:val="001733CE"/>
    <w:rsid w:val="001A1D72"/>
    <w:rsid w:val="001B55E5"/>
    <w:rsid w:val="001C1120"/>
    <w:rsid w:val="001D4868"/>
    <w:rsid w:val="001E71C3"/>
    <w:rsid w:val="001E7B14"/>
    <w:rsid w:val="001F192C"/>
    <w:rsid w:val="001F220F"/>
    <w:rsid w:val="00241858"/>
    <w:rsid w:val="0025406D"/>
    <w:rsid w:val="002638C1"/>
    <w:rsid w:val="00263E1E"/>
    <w:rsid w:val="002774EB"/>
    <w:rsid w:val="00280491"/>
    <w:rsid w:val="002837EB"/>
    <w:rsid w:val="00290E20"/>
    <w:rsid w:val="00291D23"/>
    <w:rsid w:val="00293737"/>
    <w:rsid w:val="002938D5"/>
    <w:rsid w:val="002A0C2F"/>
    <w:rsid w:val="002B4B1F"/>
    <w:rsid w:val="002B589D"/>
    <w:rsid w:val="002C0D54"/>
    <w:rsid w:val="002C3493"/>
    <w:rsid w:val="002C59B3"/>
    <w:rsid w:val="002D4A31"/>
    <w:rsid w:val="002E1CF3"/>
    <w:rsid w:val="002E6EDB"/>
    <w:rsid w:val="002E7E14"/>
    <w:rsid w:val="002F371A"/>
    <w:rsid w:val="00300E0D"/>
    <w:rsid w:val="00311F00"/>
    <w:rsid w:val="00314FED"/>
    <w:rsid w:val="00317A28"/>
    <w:rsid w:val="00321521"/>
    <w:rsid w:val="0033020B"/>
    <w:rsid w:val="00333F17"/>
    <w:rsid w:val="003360EF"/>
    <w:rsid w:val="003451F1"/>
    <w:rsid w:val="003566E6"/>
    <w:rsid w:val="00357240"/>
    <w:rsid w:val="003726B8"/>
    <w:rsid w:val="00375442"/>
    <w:rsid w:val="003763DD"/>
    <w:rsid w:val="00387A38"/>
    <w:rsid w:val="00397968"/>
    <w:rsid w:val="003B3440"/>
    <w:rsid w:val="003B4063"/>
    <w:rsid w:val="003B510A"/>
    <w:rsid w:val="003B58C8"/>
    <w:rsid w:val="003D5830"/>
    <w:rsid w:val="003D6B3E"/>
    <w:rsid w:val="003E0311"/>
    <w:rsid w:val="003E194C"/>
    <w:rsid w:val="003E3F85"/>
    <w:rsid w:val="003E54E3"/>
    <w:rsid w:val="003E5517"/>
    <w:rsid w:val="003F2948"/>
    <w:rsid w:val="003F4C93"/>
    <w:rsid w:val="003F79F9"/>
    <w:rsid w:val="00405737"/>
    <w:rsid w:val="00407C6F"/>
    <w:rsid w:val="004245E9"/>
    <w:rsid w:val="00426C01"/>
    <w:rsid w:val="0043084D"/>
    <w:rsid w:val="004313BC"/>
    <w:rsid w:val="00433661"/>
    <w:rsid w:val="00433BF4"/>
    <w:rsid w:val="00441330"/>
    <w:rsid w:val="00441C01"/>
    <w:rsid w:val="00442339"/>
    <w:rsid w:val="0044313C"/>
    <w:rsid w:val="004457F3"/>
    <w:rsid w:val="00450B49"/>
    <w:rsid w:val="004631F9"/>
    <w:rsid w:val="004770D3"/>
    <w:rsid w:val="004A1AB6"/>
    <w:rsid w:val="004A3CCB"/>
    <w:rsid w:val="004B1D14"/>
    <w:rsid w:val="004B457F"/>
    <w:rsid w:val="004B528B"/>
    <w:rsid w:val="004B7F7E"/>
    <w:rsid w:val="004F298B"/>
    <w:rsid w:val="004F395F"/>
    <w:rsid w:val="00501742"/>
    <w:rsid w:val="00501B93"/>
    <w:rsid w:val="00505728"/>
    <w:rsid w:val="00512C1C"/>
    <w:rsid w:val="00517373"/>
    <w:rsid w:val="0052744F"/>
    <w:rsid w:val="0052776F"/>
    <w:rsid w:val="0053178C"/>
    <w:rsid w:val="005364D3"/>
    <w:rsid w:val="00567C1D"/>
    <w:rsid w:val="00577239"/>
    <w:rsid w:val="005772CC"/>
    <w:rsid w:val="0058143C"/>
    <w:rsid w:val="005921D1"/>
    <w:rsid w:val="005965C5"/>
    <w:rsid w:val="005A10A1"/>
    <w:rsid w:val="005A36E3"/>
    <w:rsid w:val="005B047F"/>
    <w:rsid w:val="005B1382"/>
    <w:rsid w:val="005C30F4"/>
    <w:rsid w:val="005D1E0C"/>
    <w:rsid w:val="005D379D"/>
    <w:rsid w:val="005D3FCF"/>
    <w:rsid w:val="005D783B"/>
    <w:rsid w:val="005F17B8"/>
    <w:rsid w:val="005F53FD"/>
    <w:rsid w:val="00602361"/>
    <w:rsid w:val="00602590"/>
    <w:rsid w:val="00614177"/>
    <w:rsid w:val="00621B06"/>
    <w:rsid w:val="00631F5C"/>
    <w:rsid w:val="006326D4"/>
    <w:rsid w:val="00633180"/>
    <w:rsid w:val="00644703"/>
    <w:rsid w:val="00662CDF"/>
    <w:rsid w:val="00666EAC"/>
    <w:rsid w:val="00672733"/>
    <w:rsid w:val="006760E0"/>
    <w:rsid w:val="00682940"/>
    <w:rsid w:val="00685346"/>
    <w:rsid w:val="006920A2"/>
    <w:rsid w:val="0069551A"/>
    <w:rsid w:val="006B5505"/>
    <w:rsid w:val="006C2319"/>
    <w:rsid w:val="006C7929"/>
    <w:rsid w:val="006D2810"/>
    <w:rsid w:val="006F0C4A"/>
    <w:rsid w:val="006F12FF"/>
    <w:rsid w:val="006F15B8"/>
    <w:rsid w:val="006F3F20"/>
    <w:rsid w:val="006F5DF6"/>
    <w:rsid w:val="00725320"/>
    <w:rsid w:val="0073308C"/>
    <w:rsid w:val="007352F4"/>
    <w:rsid w:val="007410F6"/>
    <w:rsid w:val="007428AC"/>
    <w:rsid w:val="0076239B"/>
    <w:rsid w:val="00773017"/>
    <w:rsid w:val="007821DD"/>
    <w:rsid w:val="00784FE0"/>
    <w:rsid w:val="00787C3C"/>
    <w:rsid w:val="007949F0"/>
    <w:rsid w:val="007973DF"/>
    <w:rsid w:val="007C1844"/>
    <w:rsid w:val="007D37BE"/>
    <w:rsid w:val="007D5ABD"/>
    <w:rsid w:val="007F148F"/>
    <w:rsid w:val="007F2913"/>
    <w:rsid w:val="007F6563"/>
    <w:rsid w:val="007F6903"/>
    <w:rsid w:val="008046A0"/>
    <w:rsid w:val="00812E8A"/>
    <w:rsid w:val="008159C5"/>
    <w:rsid w:val="00826F37"/>
    <w:rsid w:val="00831CF2"/>
    <w:rsid w:val="0083537A"/>
    <w:rsid w:val="0084073A"/>
    <w:rsid w:val="00841404"/>
    <w:rsid w:val="00842541"/>
    <w:rsid w:val="008468D4"/>
    <w:rsid w:val="00847E11"/>
    <w:rsid w:val="00851459"/>
    <w:rsid w:val="0087523E"/>
    <w:rsid w:val="00880627"/>
    <w:rsid w:val="00890A00"/>
    <w:rsid w:val="00893BEE"/>
    <w:rsid w:val="008971AA"/>
    <w:rsid w:val="008A1A16"/>
    <w:rsid w:val="008D3648"/>
    <w:rsid w:val="008E10DB"/>
    <w:rsid w:val="008F0035"/>
    <w:rsid w:val="008F52C6"/>
    <w:rsid w:val="008F7A4E"/>
    <w:rsid w:val="00925779"/>
    <w:rsid w:val="00925EAE"/>
    <w:rsid w:val="00933AED"/>
    <w:rsid w:val="00936D29"/>
    <w:rsid w:val="009415BF"/>
    <w:rsid w:val="00956FA9"/>
    <w:rsid w:val="009655BA"/>
    <w:rsid w:val="0096649F"/>
    <w:rsid w:val="009672C6"/>
    <w:rsid w:val="0096789E"/>
    <w:rsid w:val="009716A3"/>
    <w:rsid w:val="009742C8"/>
    <w:rsid w:val="00974CCE"/>
    <w:rsid w:val="009865B4"/>
    <w:rsid w:val="009921BB"/>
    <w:rsid w:val="00992919"/>
    <w:rsid w:val="0099557C"/>
    <w:rsid w:val="00995F30"/>
    <w:rsid w:val="009A1BA5"/>
    <w:rsid w:val="009A462B"/>
    <w:rsid w:val="009B47BA"/>
    <w:rsid w:val="009C086B"/>
    <w:rsid w:val="009C597A"/>
    <w:rsid w:val="009D0898"/>
    <w:rsid w:val="009D1CB5"/>
    <w:rsid w:val="009D7AF2"/>
    <w:rsid w:val="009E13D7"/>
    <w:rsid w:val="009F5862"/>
    <w:rsid w:val="009F5BBD"/>
    <w:rsid w:val="009F735C"/>
    <w:rsid w:val="00A04A3A"/>
    <w:rsid w:val="00A1565B"/>
    <w:rsid w:val="00A21E10"/>
    <w:rsid w:val="00A47BA9"/>
    <w:rsid w:val="00A54A34"/>
    <w:rsid w:val="00A60B09"/>
    <w:rsid w:val="00A673FC"/>
    <w:rsid w:val="00A76F2C"/>
    <w:rsid w:val="00A86951"/>
    <w:rsid w:val="00A91450"/>
    <w:rsid w:val="00AA667A"/>
    <w:rsid w:val="00AA6FB8"/>
    <w:rsid w:val="00AB347C"/>
    <w:rsid w:val="00AC3A64"/>
    <w:rsid w:val="00AE4D6F"/>
    <w:rsid w:val="00AF6856"/>
    <w:rsid w:val="00B0175C"/>
    <w:rsid w:val="00B0403F"/>
    <w:rsid w:val="00B06DDA"/>
    <w:rsid w:val="00B07C6D"/>
    <w:rsid w:val="00B1064C"/>
    <w:rsid w:val="00B15CBB"/>
    <w:rsid w:val="00B23E08"/>
    <w:rsid w:val="00B23EBC"/>
    <w:rsid w:val="00B254E3"/>
    <w:rsid w:val="00B2793F"/>
    <w:rsid w:val="00B331BB"/>
    <w:rsid w:val="00B412F9"/>
    <w:rsid w:val="00B47D97"/>
    <w:rsid w:val="00B54D5B"/>
    <w:rsid w:val="00B5589C"/>
    <w:rsid w:val="00B55C13"/>
    <w:rsid w:val="00B56142"/>
    <w:rsid w:val="00B77421"/>
    <w:rsid w:val="00B9165F"/>
    <w:rsid w:val="00B95BC5"/>
    <w:rsid w:val="00BA1FE1"/>
    <w:rsid w:val="00BD682A"/>
    <w:rsid w:val="00BE0E79"/>
    <w:rsid w:val="00BE6079"/>
    <w:rsid w:val="00BF1C08"/>
    <w:rsid w:val="00BF408E"/>
    <w:rsid w:val="00BF5088"/>
    <w:rsid w:val="00C041B7"/>
    <w:rsid w:val="00C05FAD"/>
    <w:rsid w:val="00C13916"/>
    <w:rsid w:val="00C2530C"/>
    <w:rsid w:val="00C3601D"/>
    <w:rsid w:val="00C53814"/>
    <w:rsid w:val="00C60787"/>
    <w:rsid w:val="00C61302"/>
    <w:rsid w:val="00C6203F"/>
    <w:rsid w:val="00C66D9B"/>
    <w:rsid w:val="00C7392C"/>
    <w:rsid w:val="00C76B77"/>
    <w:rsid w:val="00CA003A"/>
    <w:rsid w:val="00CA5DDC"/>
    <w:rsid w:val="00CB4853"/>
    <w:rsid w:val="00CB75F4"/>
    <w:rsid w:val="00CC5EC3"/>
    <w:rsid w:val="00CD4115"/>
    <w:rsid w:val="00CD440C"/>
    <w:rsid w:val="00CE2C64"/>
    <w:rsid w:val="00CF255C"/>
    <w:rsid w:val="00CF54B4"/>
    <w:rsid w:val="00CF7AFE"/>
    <w:rsid w:val="00CF7FA5"/>
    <w:rsid w:val="00D005AD"/>
    <w:rsid w:val="00D03A1C"/>
    <w:rsid w:val="00D0584C"/>
    <w:rsid w:val="00D304B4"/>
    <w:rsid w:val="00D35EFE"/>
    <w:rsid w:val="00D44A66"/>
    <w:rsid w:val="00D473B2"/>
    <w:rsid w:val="00D62933"/>
    <w:rsid w:val="00D67825"/>
    <w:rsid w:val="00D7040F"/>
    <w:rsid w:val="00D705C2"/>
    <w:rsid w:val="00D74B48"/>
    <w:rsid w:val="00D768B2"/>
    <w:rsid w:val="00D80BEC"/>
    <w:rsid w:val="00D8242A"/>
    <w:rsid w:val="00D911A6"/>
    <w:rsid w:val="00DA1329"/>
    <w:rsid w:val="00DA1A5A"/>
    <w:rsid w:val="00DA6CA8"/>
    <w:rsid w:val="00DB1B40"/>
    <w:rsid w:val="00DC0150"/>
    <w:rsid w:val="00DC1F78"/>
    <w:rsid w:val="00DC3156"/>
    <w:rsid w:val="00DD4437"/>
    <w:rsid w:val="00DD52A1"/>
    <w:rsid w:val="00DE6D21"/>
    <w:rsid w:val="00DF640D"/>
    <w:rsid w:val="00E07C4D"/>
    <w:rsid w:val="00E07F93"/>
    <w:rsid w:val="00E14228"/>
    <w:rsid w:val="00E15997"/>
    <w:rsid w:val="00E24DFF"/>
    <w:rsid w:val="00E36D9F"/>
    <w:rsid w:val="00E47AAE"/>
    <w:rsid w:val="00E55DD2"/>
    <w:rsid w:val="00E60778"/>
    <w:rsid w:val="00E607D9"/>
    <w:rsid w:val="00E6108F"/>
    <w:rsid w:val="00E61BDD"/>
    <w:rsid w:val="00EA3B11"/>
    <w:rsid w:val="00EB12D5"/>
    <w:rsid w:val="00EB41BF"/>
    <w:rsid w:val="00EB6033"/>
    <w:rsid w:val="00EB6C0B"/>
    <w:rsid w:val="00EC0A8E"/>
    <w:rsid w:val="00EC2F58"/>
    <w:rsid w:val="00ED2AB0"/>
    <w:rsid w:val="00ED3DA9"/>
    <w:rsid w:val="00ED45A4"/>
    <w:rsid w:val="00ED4886"/>
    <w:rsid w:val="00EF0B2A"/>
    <w:rsid w:val="00EF7287"/>
    <w:rsid w:val="00F052C6"/>
    <w:rsid w:val="00F06C95"/>
    <w:rsid w:val="00F126DE"/>
    <w:rsid w:val="00F24738"/>
    <w:rsid w:val="00F25F1B"/>
    <w:rsid w:val="00F30493"/>
    <w:rsid w:val="00F30A74"/>
    <w:rsid w:val="00F3790B"/>
    <w:rsid w:val="00F44729"/>
    <w:rsid w:val="00F46B2F"/>
    <w:rsid w:val="00F4704E"/>
    <w:rsid w:val="00F47893"/>
    <w:rsid w:val="00F52E71"/>
    <w:rsid w:val="00F577A2"/>
    <w:rsid w:val="00F63DB4"/>
    <w:rsid w:val="00F770CE"/>
    <w:rsid w:val="00F86E5A"/>
    <w:rsid w:val="00F952C4"/>
    <w:rsid w:val="00F9753F"/>
    <w:rsid w:val="00FB12F8"/>
    <w:rsid w:val="00FB5350"/>
    <w:rsid w:val="00FB74F7"/>
    <w:rsid w:val="00FC124D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97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12</cp:revision>
  <cp:lastPrinted>2024-05-28T14:21:00Z</cp:lastPrinted>
  <dcterms:created xsi:type="dcterms:W3CDTF">2024-07-08T12:44:00Z</dcterms:created>
  <dcterms:modified xsi:type="dcterms:W3CDTF">2024-07-16T07:55:00Z</dcterms:modified>
</cp:coreProperties>
</file>