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962" w:rsidRPr="00576653" w:rsidRDefault="00307962" w:rsidP="00D05911">
      <w:pPr>
        <w:pStyle w:val="Tekstblokowy"/>
        <w:ind w:left="1701" w:right="-143" w:hanging="1701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D-04.04.02</w:t>
      </w: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  <w:r w:rsidR="00A3394D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PODBUDOWA Z </w:t>
      </w:r>
      <w:r w:rsidR="00D05911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KRUSZYWA NIEZWIĄZANEGO</w:t>
      </w: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1.</w:t>
      </w: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ab/>
        <w:t xml:space="preserve">WSTĘP </w:t>
      </w:r>
    </w:p>
    <w:p w:rsidR="00307962" w:rsidRPr="00576653" w:rsidRDefault="00307962" w:rsidP="00307962">
      <w:pPr>
        <w:spacing w:after="0" w:line="24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07962" w:rsidRPr="00576653" w:rsidRDefault="00307962" w:rsidP="00307962">
      <w:pPr>
        <w:spacing w:after="0" w:line="240" w:lineRule="auto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1.1</w:t>
      </w: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ab/>
        <w:t>Nazwa zadania</w:t>
      </w:r>
    </w:p>
    <w:p w:rsidR="00307962" w:rsidRPr="00576653" w:rsidRDefault="00307962" w:rsidP="00307962">
      <w:pPr>
        <w:spacing w:after="0" w:line="24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4E3736" w:rsidRPr="00576653" w:rsidRDefault="004E3736" w:rsidP="004E3736">
      <w:pPr>
        <w:jc w:val="both"/>
        <w:rPr>
          <w:rFonts w:asciiTheme="minorHAnsi" w:hAnsiTheme="minorHAnsi" w:cstheme="minorHAnsi"/>
        </w:rPr>
      </w:pPr>
      <w:r w:rsidRPr="00576653">
        <w:rPr>
          <w:rFonts w:asciiTheme="minorHAnsi" w:hAnsiTheme="minorHAnsi" w:cstheme="minorHAnsi"/>
          <w:sz w:val="24"/>
          <w:szCs w:val="24"/>
        </w:rPr>
        <w:t>Zgodnie z projektem budowlanym.</w:t>
      </w:r>
    </w:p>
    <w:p w:rsidR="00307962" w:rsidRPr="00576653" w:rsidRDefault="00307962" w:rsidP="00307962">
      <w:pPr>
        <w:spacing w:after="0" w:line="240" w:lineRule="auto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1.2.</w:t>
      </w: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ab/>
        <w:t>Przedmiot</w:t>
      </w:r>
      <w:r w:rsidR="009D2B46"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  <w:r w:rsidR="00DE3496"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ST</w:t>
      </w:r>
    </w:p>
    <w:p w:rsidR="00307962" w:rsidRPr="00576653" w:rsidRDefault="00307962" w:rsidP="00307962">
      <w:pPr>
        <w:spacing w:after="0" w:line="240" w:lineRule="auto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:rsidR="00307962" w:rsidRPr="00576653" w:rsidRDefault="00307962" w:rsidP="00A3394D">
      <w:pPr>
        <w:pStyle w:val="Listapunktowana"/>
        <w:tabs>
          <w:tab w:val="left" w:pos="360"/>
        </w:tabs>
        <w:spacing w:line="240" w:lineRule="auto"/>
        <w:ind w:right="-1"/>
        <w:jc w:val="both"/>
        <w:rPr>
          <w:rFonts w:asciiTheme="minorHAnsi" w:hAnsiTheme="minorHAnsi" w:cstheme="minorHAnsi"/>
          <w:color w:val="000000" w:themeColor="text1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Cs w:val="24"/>
        </w:rPr>
        <w:t xml:space="preserve">Przedmiotem niniejszej </w:t>
      </w:r>
      <w:r w:rsidR="00DE3496" w:rsidRPr="00576653">
        <w:rPr>
          <w:rFonts w:asciiTheme="minorHAnsi" w:hAnsiTheme="minorHAnsi" w:cstheme="minorHAnsi"/>
          <w:color w:val="000000" w:themeColor="text1"/>
          <w:szCs w:val="24"/>
        </w:rPr>
        <w:t>ST</w:t>
      </w:r>
      <w:r w:rsidRPr="00576653">
        <w:rPr>
          <w:rFonts w:asciiTheme="minorHAnsi" w:hAnsiTheme="minorHAnsi" w:cstheme="minorHAnsi"/>
          <w:color w:val="000000" w:themeColor="text1"/>
          <w:szCs w:val="24"/>
        </w:rPr>
        <w:t xml:space="preserve"> są wymagania dotyczące wykonania i odbioru warstwy podbudowy</w:t>
      </w:r>
      <w:r w:rsidR="009D2B46" w:rsidRPr="00576653"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r w:rsidR="00A3394D" w:rsidRPr="00576653">
        <w:rPr>
          <w:rFonts w:asciiTheme="minorHAnsi" w:hAnsiTheme="minorHAnsi" w:cstheme="minorHAnsi"/>
          <w:color w:val="000000" w:themeColor="text1"/>
          <w:szCs w:val="24"/>
        </w:rPr>
        <w:t>z mieszanki niezwiązanej o uziarnieniu 0/31,5 mm stabilizowanej mechanicznie</w:t>
      </w:r>
      <w:r w:rsidRPr="00576653">
        <w:rPr>
          <w:rFonts w:asciiTheme="minorHAnsi" w:hAnsiTheme="minorHAnsi" w:cstheme="minorHAnsi"/>
          <w:color w:val="000000" w:themeColor="text1"/>
          <w:szCs w:val="24"/>
        </w:rPr>
        <w:t>.</w:t>
      </w:r>
    </w:p>
    <w:p w:rsidR="00307962" w:rsidRPr="00576653" w:rsidRDefault="00307962" w:rsidP="00307962">
      <w:pPr>
        <w:spacing w:after="0" w:line="24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07962" w:rsidRPr="00576653" w:rsidRDefault="00307962" w:rsidP="00307962">
      <w:pPr>
        <w:spacing w:after="0" w:line="240" w:lineRule="auto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1.3.</w:t>
      </w: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ab/>
        <w:t>Zakres robót objętych</w:t>
      </w:r>
      <w:r w:rsidR="009D2B46"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  <w:r w:rsidR="00DE3496"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ST</w:t>
      </w:r>
    </w:p>
    <w:p w:rsidR="00307962" w:rsidRPr="00576653" w:rsidRDefault="00307962" w:rsidP="00307962">
      <w:pPr>
        <w:spacing w:after="0" w:line="24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2571F9" w:rsidRPr="00576653" w:rsidRDefault="00375D8D" w:rsidP="00375D8D">
      <w:pPr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Przedmiotem niniejszej </w:t>
      </w:r>
      <w:r w:rsidR="00DE3496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ST</w:t>
      </w: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są wymagania ogólne dotyczące wykonania i odbioru robót związanych z wykonywaniem warstw konstrukcyjnych nawierzchni z mieszanek kruszyw niezwiązanych, zagęszczanych mechanicznie.</w:t>
      </w:r>
    </w:p>
    <w:p w:rsidR="00307962" w:rsidRPr="00576653" w:rsidRDefault="00307962" w:rsidP="00307962">
      <w:pPr>
        <w:spacing w:after="0" w:line="24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07962" w:rsidRPr="00576653" w:rsidRDefault="00307962" w:rsidP="00307962">
      <w:pPr>
        <w:spacing w:after="0" w:line="240" w:lineRule="auto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1.4.</w:t>
      </w: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ab/>
        <w:t>Informacje ogólne o terenie budowy</w:t>
      </w:r>
    </w:p>
    <w:p w:rsidR="00307962" w:rsidRPr="00576653" w:rsidRDefault="00307962" w:rsidP="00307962">
      <w:pPr>
        <w:spacing w:after="0" w:line="24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07962" w:rsidRPr="00576653" w:rsidRDefault="00307962" w:rsidP="00307962">
      <w:pPr>
        <w:spacing w:after="0" w:line="24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Informacje ogólne zwarto w D</w:t>
      </w:r>
      <w:r w:rsidR="00FD3FEB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-</w:t>
      </w: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M-00.00.00.</w:t>
      </w:r>
    </w:p>
    <w:p w:rsidR="00307962" w:rsidRPr="00576653" w:rsidRDefault="00307962" w:rsidP="00307962">
      <w:pPr>
        <w:spacing w:after="0" w:line="24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07962" w:rsidRPr="00576653" w:rsidRDefault="00307962" w:rsidP="00307962">
      <w:pPr>
        <w:spacing w:after="0" w:line="240" w:lineRule="auto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1.5.</w:t>
      </w: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ab/>
        <w:t>Nazwy i kody</w:t>
      </w:r>
    </w:p>
    <w:p w:rsidR="00307962" w:rsidRPr="00576653" w:rsidRDefault="00307962" w:rsidP="00307962">
      <w:pPr>
        <w:spacing w:after="0" w:line="24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07962" w:rsidRPr="00576653" w:rsidRDefault="00307962" w:rsidP="00307962">
      <w:pPr>
        <w:tabs>
          <w:tab w:val="left" w:pos="1701"/>
          <w:tab w:val="left" w:pos="3119"/>
        </w:tabs>
        <w:spacing w:after="0" w:line="240" w:lineRule="auto"/>
        <w:ind w:left="3119" w:hanging="3119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Grupa robót:</w:t>
      </w: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ab/>
        <w:t>45200000-9</w:t>
      </w: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ab/>
        <w:t>Roboty budowlane w zakresie wznoszenia kompletnych obiektów budowlanych lub ich części oraz robót w zakresie inżynierii lądowej i wodnej.</w:t>
      </w:r>
    </w:p>
    <w:p w:rsidR="00307962" w:rsidRPr="00576653" w:rsidRDefault="00307962" w:rsidP="00307962">
      <w:pPr>
        <w:tabs>
          <w:tab w:val="left" w:pos="1701"/>
          <w:tab w:val="left" w:pos="3119"/>
        </w:tabs>
        <w:spacing w:after="0" w:line="240" w:lineRule="auto"/>
        <w:ind w:left="3119" w:hanging="3119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Klasa robót:</w:t>
      </w: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ab/>
        <w:t>45230000-8</w:t>
      </w: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ab/>
        <w:t>Roboty budowlane w zakresie budowy rurociągów, linii komunikacyjnych i elektroenergetycznych, autostrad, dróg, lotnisk i kolei, wyrównania terenu.</w:t>
      </w:r>
    </w:p>
    <w:p w:rsidR="00307962" w:rsidRPr="00576653" w:rsidRDefault="00307962" w:rsidP="00307962">
      <w:pPr>
        <w:tabs>
          <w:tab w:val="left" w:pos="1701"/>
          <w:tab w:val="left" w:pos="3119"/>
        </w:tabs>
        <w:spacing w:after="0" w:line="240" w:lineRule="auto"/>
        <w:ind w:left="3119" w:hanging="3119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Kategoria robót:</w:t>
      </w: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ab/>
        <w:t>45233000-9</w:t>
      </w: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ab/>
        <w:t>Roboty w zakresie konstruowania, fundamentowania oraz wykonywania nawierzchni autostrad, dróg.</w:t>
      </w:r>
    </w:p>
    <w:p w:rsidR="00307962" w:rsidRPr="00576653" w:rsidRDefault="00307962" w:rsidP="00307962">
      <w:pPr>
        <w:spacing w:after="0" w:line="24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07962" w:rsidRPr="00576653" w:rsidRDefault="00307962" w:rsidP="00307962">
      <w:pPr>
        <w:spacing w:after="0" w:line="240" w:lineRule="auto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1.6</w:t>
      </w: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ab/>
        <w:t>Określenia podstawowe</w:t>
      </w:r>
    </w:p>
    <w:p w:rsidR="00307962" w:rsidRPr="00576653" w:rsidRDefault="00307962" w:rsidP="00307962">
      <w:pPr>
        <w:spacing w:after="0" w:line="24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07962" w:rsidRPr="00576653" w:rsidRDefault="00307962" w:rsidP="00307962">
      <w:p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Stosowane określenia podstawowe są zgodne z obowiązującymi, odpowiednimi polskimi normami oraz z definicjami podanymi w Specyfikacji Technicznej (ST) </w:t>
      </w:r>
      <w:r w:rsidR="00FD3FEB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D-M-00.00.00</w:t>
      </w: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„Wymagania ogólne” punkt 1.4. </w:t>
      </w:r>
    </w:p>
    <w:p w:rsidR="00307962" w:rsidRPr="00576653" w:rsidRDefault="00307962" w:rsidP="00307962">
      <w:p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2.</w:t>
      </w: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ab/>
        <w:t>MATERIAŁY</w:t>
      </w:r>
      <w:bookmarkStart w:id="0" w:name="_GoBack"/>
      <w:bookmarkEnd w:id="0"/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07962" w:rsidRPr="00576653" w:rsidRDefault="00307962" w:rsidP="00307962">
      <w:p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Ogólne wymagania dotyczące materiałów podano w</w:t>
      </w:r>
      <w:r w:rsidR="00DE3496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ST</w:t>
      </w:r>
      <w:r w:rsidR="00FD3FEB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D-M-00.00.00</w:t>
      </w: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„Wymagania ogólne” punkt 2. </w:t>
      </w:r>
    </w:p>
    <w:p w:rsidR="00307962" w:rsidRPr="00576653" w:rsidRDefault="00307962" w:rsidP="00307962">
      <w:p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A3394D" w:rsidRPr="00576653" w:rsidRDefault="00A3394D" w:rsidP="00307962">
      <w:pPr>
        <w:suppressAutoHyphens/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2.1.</w:t>
      </w: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ab/>
        <w:t xml:space="preserve">Materiały do wykonania mieszanki niezwiązanej </w:t>
      </w:r>
    </w:p>
    <w:p w:rsidR="00A3394D" w:rsidRPr="00576653" w:rsidRDefault="00A3394D" w:rsidP="00A3394D">
      <w:p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093607" w:rsidRPr="00576653" w:rsidRDefault="00093607" w:rsidP="00093607">
      <w:pPr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Kruszywami stosowanymi do mieszanek niezwiązanych są kruszywa naturalne, sztuczne  i z recyklingu, które spełniają </w:t>
      </w:r>
      <w:proofErr w:type="spellStart"/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wymagania</w:t>
      </w:r>
      <w:r w:rsidR="00DE3496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ST</w:t>
      </w:r>
      <w:proofErr w:type="spellEnd"/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zgodnie z Tablicą 1 i normą PN-EN 13242. Kruszywa  pochodzące z różnych źródeł (naturalne, sztuczne oraz z recyklingu) mają spełnić wymagania w całej mieszance.  </w:t>
      </w:r>
    </w:p>
    <w:p w:rsidR="00A3394D" w:rsidRPr="00576653" w:rsidRDefault="00A3394D" w:rsidP="00A3394D">
      <w:p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A3394D" w:rsidRPr="00576653" w:rsidRDefault="00A3394D" w:rsidP="00A3394D">
      <w:p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Tablica 1. Wymagania dla kruszyw przeznaczonych do mieszanki niezwiązanej </w:t>
      </w:r>
    </w:p>
    <w:tbl>
      <w:tblPr>
        <w:tblW w:w="100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22"/>
        <w:gridCol w:w="2835"/>
        <w:gridCol w:w="2410"/>
        <w:gridCol w:w="32"/>
        <w:gridCol w:w="49"/>
        <w:gridCol w:w="2329"/>
        <w:gridCol w:w="33"/>
        <w:gridCol w:w="1143"/>
      </w:tblGrid>
      <w:tr w:rsidR="00755E1C" w:rsidRPr="00576653" w:rsidTr="00DA6D89">
        <w:trPr>
          <w:trHeight w:val="20"/>
          <w:jc w:val="center"/>
        </w:trPr>
        <w:tc>
          <w:tcPr>
            <w:tcW w:w="1222" w:type="dxa"/>
            <w:vMerge w:val="restart"/>
            <w:tcBorders>
              <w:top w:val="double" w:sz="4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Rozdział w normie PN-EN 13242</w:t>
            </w:r>
          </w:p>
        </w:tc>
        <w:tc>
          <w:tcPr>
            <w:tcW w:w="2835" w:type="dxa"/>
            <w:vMerge w:val="restart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Właściwość</w:t>
            </w:r>
          </w:p>
        </w:tc>
        <w:tc>
          <w:tcPr>
            <w:tcW w:w="4853" w:type="dxa"/>
            <w:gridSpan w:val="5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Wymagania wobec kruszywa do mieszanek niezwiązanych przeznaczonych do zastosowania w warstwie</w:t>
            </w:r>
            <w:r w:rsidR="009A525E"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podbudowy zasadniczej</w:t>
            </w:r>
          </w:p>
        </w:tc>
        <w:tc>
          <w:tcPr>
            <w:tcW w:w="1143" w:type="dxa"/>
            <w:vMerge w:val="restart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Odniesienie do PN-EN 13242:2004</w:t>
            </w:r>
          </w:p>
        </w:tc>
      </w:tr>
      <w:tr w:rsidR="00755E1C" w:rsidRPr="00576653" w:rsidTr="00DA6D89">
        <w:trPr>
          <w:trHeight w:val="20"/>
          <w:jc w:val="center"/>
        </w:trPr>
        <w:tc>
          <w:tcPr>
            <w:tcW w:w="1222" w:type="dxa"/>
            <w:vMerge/>
            <w:tcBorders>
              <w:top w:val="single" w:sz="2" w:space="0" w:color="auto"/>
              <w:left w:val="double" w:sz="4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9A525E" w:rsidRPr="00576653" w:rsidRDefault="009A525E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9A525E" w:rsidRPr="00576653" w:rsidRDefault="009A525E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491" w:type="dxa"/>
            <w:gridSpan w:val="3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9A525E" w:rsidRPr="00576653" w:rsidRDefault="009A525E" w:rsidP="00A3394D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KR1÷KR2</w:t>
            </w:r>
          </w:p>
        </w:tc>
        <w:tc>
          <w:tcPr>
            <w:tcW w:w="2362" w:type="dxa"/>
            <w:gridSpan w:val="2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9A525E" w:rsidRPr="00576653" w:rsidRDefault="009A525E" w:rsidP="00A3394D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KR3÷KR6</w:t>
            </w:r>
          </w:p>
        </w:tc>
        <w:tc>
          <w:tcPr>
            <w:tcW w:w="1143" w:type="dxa"/>
            <w:vMerge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A525E" w:rsidRPr="00576653" w:rsidRDefault="009A525E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  <w:tr w:rsidR="00755E1C" w:rsidRPr="00576653" w:rsidTr="00DA6D89">
        <w:trPr>
          <w:jc w:val="center"/>
        </w:trPr>
        <w:tc>
          <w:tcPr>
            <w:tcW w:w="1222" w:type="dxa"/>
            <w:vMerge w:val="restart"/>
            <w:tcBorders>
              <w:top w:val="double" w:sz="4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4.1 – 4.2</w:t>
            </w:r>
          </w:p>
        </w:tc>
        <w:tc>
          <w:tcPr>
            <w:tcW w:w="2835" w:type="dxa"/>
            <w:vMerge w:val="restart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Frakcje/zestaw sit #</w:t>
            </w:r>
          </w:p>
        </w:tc>
        <w:tc>
          <w:tcPr>
            <w:tcW w:w="4853" w:type="dxa"/>
            <w:gridSpan w:val="5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0,063; 0,5; 1; 2; 4; 5,6; 8; 11,2; 16; 22,4; 31,5; 45; 63 i 90 (zestaw podstawowy plus zestaw 1)</w:t>
            </w:r>
          </w:p>
        </w:tc>
        <w:tc>
          <w:tcPr>
            <w:tcW w:w="1143" w:type="dxa"/>
            <w:vMerge w:val="restart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Tabl. 1</w:t>
            </w:r>
          </w:p>
        </w:tc>
      </w:tr>
      <w:tr w:rsidR="00755E1C" w:rsidRPr="00576653" w:rsidTr="00DA6D89">
        <w:trPr>
          <w:jc w:val="center"/>
        </w:trPr>
        <w:tc>
          <w:tcPr>
            <w:tcW w:w="1222" w:type="dxa"/>
            <w:vMerge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8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394D" w:rsidRPr="00576653" w:rsidRDefault="008844A0" w:rsidP="008844A0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Dozwolone frakcje do D=31,5 mm </w:t>
            </w:r>
          </w:p>
        </w:tc>
        <w:tc>
          <w:tcPr>
            <w:tcW w:w="114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  <w:tr w:rsidR="00755E1C" w:rsidRPr="00576653" w:rsidTr="00DA6D89">
        <w:trPr>
          <w:jc w:val="center"/>
        </w:trPr>
        <w:tc>
          <w:tcPr>
            <w:tcW w:w="1222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4.3.1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Uziarnienie wg PN-EN 933-1</w:t>
            </w:r>
          </w:p>
        </w:tc>
        <w:tc>
          <w:tcPr>
            <w:tcW w:w="24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394D" w:rsidRPr="00576653" w:rsidRDefault="00A3394D" w:rsidP="002571F9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G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bscript"/>
              </w:rPr>
              <w:t>C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8</w:t>
            </w:r>
            <w:r w:rsidR="009A525E"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0/20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,G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bscript"/>
              </w:rPr>
              <w:t>F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8</w:t>
            </w:r>
            <w:r w:rsidR="009A525E"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0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,G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bscript"/>
              </w:rPr>
              <w:t>A</w:t>
            </w:r>
            <w:r w:rsidR="009A525E"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24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394D" w:rsidRPr="00576653" w:rsidRDefault="00A3394D" w:rsidP="002571F9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G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bscript"/>
              </w:rPr>
              <w:t>C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80/20,G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bscript"/>
              </w:rPr>
              <w:t>F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80,G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bscript"/>
              </w:rPr>
              <w:t>A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Tabl. 2</w:t>
            </w:r>
          </w:p>
        </w:tc>
      </w:tr>
      <w:tr w:rsidR="00755E1C" w:rsidRPr="00576653" w:rsidTr="00DA6D89">
        <w:trPr>
          <w:jc w:val="center"/>
        </w:trPr>
        <w:tc>
          <w:tcPr>
            <w:tcW w:w="1222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9A525E" w:rsidRPr="00576653" w:rsidRDefault="009A525E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4.3.2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525E" w:rsidRPr="00576653" w:rsidRDefault="009A525E" w:rsidP="00A3394D">
            <w:pPr>
              <w:tabs>
                <w:tab w:val="left" w:pos="357"/>
              </w:tabs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Ogólne granice i tolerancje uziarnienia kruszywa grubego na sitach pośrednich wg PN-EN 933-1</w:t>
            </w:r>
          </w:p>
        </w:tc>
        <w:tc>
          <w:tcPr>
            <w:tcW w:w="24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525E" w:rsidRPr="00576653" w:rsidRDefault="009A525E" w:rsidP="009A525E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GT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bscript"/>
              </w:rPr>
              <w:t>C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20/15</w:t>
            </w:r>
          </w:p>
        </w:tc>
        <w:tc>
          <w:tcPr>
            <w:tcW w:w="24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525E" w:rsidRPr="00576653" w:rsidRDefault="009A525E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GT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bscript"/>
              </w:rPr>
              <w:t>C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20/15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9A525E" w:rsidRPr="00576653" w:rsidRDefault="009A525E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Tabl. 3</w:t>
            </w:r>
          </w:p>
        </w:tc>
      </w:tr>
      <w:tr w:rsidR="00755E1C" w:rsidRPr="00576653" w:rsidTr="00DA6D89">
        <w:trPr>
          <w:jc w:val="center"/>
        </w:trPr>
        <w:tc>
          <w:tcPr>
            <w:tcW w:w="1222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9A525E" w:rsidRPr="00576653" w:rsidRDefault="009A525E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4.3.3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525E" w:rsidRPr="00576653" w:rsidRDefault="009A525E" w:rsidP="00A3394D">
            <w:pPr>
              <w:tabs>
                <w:tab w:val="left" w:pos="357"/>
              </w:tabs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Tolerancje typowego uziarnienia kruszywa drobnego i kruszywa o ciągłym uziarnieniu wg PN-EN 933-1</w:t>
            </w:r>
          </w:p>
        </w:tc>
        <w:tc>
          <w:tcPr>
            <w:tcW w:w="24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525E" w:rsidRPr="00576653" w:rsidRDefault="009A525E" w:rsidP="009A525E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GT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bscript"/>
              </w:rPr>
              <w:t>F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10,</w:t>
            </w:r>
          </w:p>
          <w:p w:rsidR="009A525E" w:rsidRPr="00576653" w:rsidRDefault="009A525E" w:rsidP="009A525E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GT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bscript"/>
              </w:rPr>
              <w:t>A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4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525E" w:rsidRPr="00576653" w:rsidRDefault="009A525E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GT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bscript"/>
              </w:rPr>
              <w:t>F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10,</w:t>
            </w:r>
          </w:p>
          <w:p w:rsidR="009A525E" w:rsidRPr="00576653" w:rsidRDefault="009A525E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GT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bscript"/>
              </w:rPr>
              <w:t>A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9A525E" w:rsidRPr="00576653" w:rsidRDefault="009A525E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Tabl. 4</w:t>
            </w:r>
          </w:p>
        </w:tc>
      </w:tr>
      <w:tr w:rsidR="00755E1C" w:rsidRPr="00576653" w:rsidTr="00DA6D89">
        <w:trPr>
          <w:jc w:val="center"/>
        </w:trPr>
        <w:tc>
          <w:tcPr>
            <w:tcW w:w="1222" w:type="dxa"/>
            <w:vMerge w:val="restart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9A525E" w:rsidRPr="00576653" w:rsidRDefault="009A525E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4.4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525E" w:rsidRPr="00576653" w:rsidRDefault="009A525E" w:rsidP="00A3394D">
            <w:pPr>
              <w:tabs>
                <w:tab w:val="left" w:pos="357"/>
              </w:tabs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Kształt kruszywa grubego </w:t>
            </w:r>
          </w:p>
          <w:p w:rsidR="009A525E" w:rsidRPr="00576653" w:rsidRDefault="009A525E" w:rsidP="002571F9">
            <w:pPr>
              <w:tabs>
                <w:tab w:val="left" w:pos="357"/>
              </w:tabs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–wskaźnika płaskości </w:t>
            </w:r>
            <w:r w:rsidR="0022455A"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wg PN-EN 933-3</w:t>
            </w:r>
          </w:p>
        </w:tc>
        <w:tc>
          <w:tcPr>
            <w:tcW w:w="24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525E" w:rsidRPr="00576653" w:rsidRDefault="009A525E" w:rsidP="009A525E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FI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bscript"/>
              </w:rPr>
              <w:t>50</w:t>
            </w:r>
          </w:p>
        </w:tc>
        <w:tc>
          <w:tcPr>
            <w:tcW w:w="24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525E" w:rsidRPr="00576653" w:rsidRDefault="009A525E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FI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bscript"/>
              </w:rPr>
              <w:t>50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9A525E" w:rsidRPr="00576653" w:rsidRDefault="009A525E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Tabl. 5</w:t>
            </w:r>
          </w:p>
        </w:tc>
      </w:tr>
      <w:tr w:rsidR="00755E1C" w:rsidRPr="00576653" w:rsidTr="00DA6D89">
        <w:trPr>
          <w:jc w:val="center"/>
        </w:trPr>
        <w:tc>
          <w:tcPr>
            <w:tcW w:w="1222" w:type="dxa"/>
            <w:vMerge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9A525E" w:rsidRPr="00576653" w:rsidRDefault="009A525E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525E" w:rsidRPr="00576653" w:rsidRDefault="002571F9" w:rsidP="002571F9">
            <w:pPr>
              <w:tabs>
                <w:tab w:val="left" w:pos="357"/>
              </w:tabs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– </w:t>
            </w:r>
            <w:r w:rsidR="009A525E"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wskaźnika kształtu</w:t>
            </w:r>
            <w:r w:rsidR="0022455A"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wg PN-EN 933-4</w:t>
            </w:r>
          </w:p>
        </w:tc>
        <w:tc>
          <w:tcPr>
            <w:tcW w:w="24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525E" w:rsidRPr="00576653" w:rsidRDefault="009A525E" w:rsidP="009A525E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SI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bscript"/>
              </w:rPr>
              <w:t>55</w:t>
            </w:r>
          </w:p>
        </w:tc>
        <w:tc>
          <w:tcPr>
            <w:tcW w:w="24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525E" w:rsidRPr="00576653" w:rsidRDefault="009A525E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SI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bscript"/>
              </w:rPr>
              <w:t>55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9A525E" w:rsidRPr="00576653" w:rsidRDefault="009A525E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Tabl. 6</w:t>
            </w:r>
          </w:p>
        </w:tc>
      </w:tr>
      <w:tr w:rsidR="00755E1C" w:rsidRPr="00576653" w:rsidTr="00DA6D89">
        <w:trPr>
          <w:jc w:val="center"/>
        </w:trPr>
        <w:tc>
          <w:tcPr>
            <w:tcW w:w="1222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9A525E" w:rsidRPr="00576653" w:rsidRDefault="009A525E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4.5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525E" w:rsidRPr="00576653" w:rsidRDefault="009A525E" w:rsidP="00A3394D">
            <w:pPr>
              <w:tabs>
                <w:tab w:val="left" w:pos="357"/>
              </w:tabs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Kategorie procentowych zawartości ziaren o powierz. </w:t>
            </w:r>
            <w:proofErr w:type="spellStart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przekrusz</w:t>
            </w:r>
            <w:proofErr w:type="spellEnd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. lub łamanych oraz ziaren całkowicie zaokrąglonych w kruszywie grubym wg PN-EN 933-5</w:t>
            </w:r>
          </w:p>
        </w:tc>
        <w:tc>
          <w:tcPr>
            <w:tcW w:w="24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525E" w:rsidRPr="00576653" w:rsidRDefault="009A525E" w:rsidP="009A525E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C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bscript"/>
              </w:rPr>
              <w:t>90/3</w:t>
            </w:r>
          </w:p>
        </w:tc>
        <w:tc>
          <w:tcPr>
            <w:tcW w:w="24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525E" w:rsidRPr="00576653" w:rsidRDefault="009A525E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C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bscript"/>
              </w:rPr>
              <w:t>90/3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9A525E" w:rsidRPr="00576653" w:rsidRDefault="009A525E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Tabl. 7</w:t>
            </w:r>
          </w:p>
        </w:tc>
      </w:tr>
      <w:tr w:rsidR="00755E1C" w:rsidRPr="00576653" w:rsidTr="00DA6D89">
        <w:trPr>
          <w:jc w:val="center"/>
        </w:trPr>
        <w:tc>
          <w:tcPr>
            <w:tcW w:w="1222" w:type="dxa"/>
            <w:vMerge w:val="restart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9A525E" w:rsidRPr="00576653" w:rsidRDefault="009A525E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4.6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525E" w:rsidRPr="00576653" w:rsidRDefault="009A525E" w:rsidP="00A3394D">
            <w:pPr>
              <w:tabs>
                <w:tab w:val="left" w:pos="357"/>
              </w:tabs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Zawartość pyłów wg PN-EN 933-1</w:t>
            </w:r>
          </w:p>
          <w:p w:rsidR="009A525E" w:rsidRPr="00576653" w:rsidRDefault="009A525E" w:rsidP="00A3394D">
            <w:pPr>
              <w:tabs>
                <w:tab w:val="left" w:pos="357"/>
              </w:tabs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– w kruszywie grubym*) </w:t>
            </w:r>
          </w:p>
        </w:tc>
        <w:tc>
          <w:tcPr>
            <w:tcW w:w="24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525E" w:rsidRPr="00576653" w:rsidRDefault="009A525E" w:rsidP="009A525E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proofErr w:type="spellStart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ƒ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bscript"/>
              </w:rPr>
              <w:t>Deklarowane</w:t>
            </w:r>
            <w:proofErr w:type="spellEnd"/>
          </w:p>
        </w:tc>
        <w:tc>
          <w:tcPr>
            <w:tcW w:w="24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525E" w:rsidRPr="00576653" w:rsidRDefault="009A525E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proofErr w:type="spellStart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ƒ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bscript"/>
              </w:rPr>
              <w:t>Deklarowane</w:t>
            </w:r>
            <w:proofErr w:type="spellEnd"/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9A525E" w:rsidRPr="00576653" w:rsidRDefault="009A525E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Tabl. 8</w:t>
            </w:r>
          </w:p>
        </w:tc>
      </w:tr>
      <w:tr w:rsidR="00755E1C" w:rsidRPr="00576653" w:rsidTr="00DA6D89">
        <w:trPr>
          <w:jc w:val="center"/>
        </w:trPr>
        <w:tc>
          <w:tcPr>
            <w:tcW w:w="1222" w:type="dxa"/>
            <w:vMerge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– w kruszywie drobnym *)</w:t>
            </w:r>
          </w:p>
        </w:tc>
        <w:tc>
          <w:tcPr>
            <w:tcW w:w="24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proofErr w:type="spellStart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ƒ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bscript"/>
              </w:rPr>
              <w:t>Deklarowane</w:t>
            </w:r>
            <w:proofErr w:type="spellEnd"/>
          </w:p>
        </w:tc>
        <w:tc>
          <w:tcPr>
            <w:tcW w:w="24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proofErr w:type="spellStart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ƒ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bscript"/>
              </w:rPr>
              <w:t>Deklarowane</w:t>
            </w:r>
            <w:proofErr w:type="spellEnd"/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Tabl. 8</w:t>
            </w:r>
          </w:p>
        </w:tc>
      </w:tr>
      <w:tr w:rsidR="00755E1C" w:rsidRPr="00576653" w:rsidTr="00DA6D89">
        <w:trPr>
          <w:jc w:val="center"/>
        </w:trPr>
        <w:tc>
          <w:tcPr>
            <w:tcW w:w="1222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4.7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Jakość pyłów</w:t>
            </w:r>
          </w:p>
        </w:tc>
        <w:tc>
          <w:tcPr>
            <w:tcW w:w="599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A3394D" w:rsidRPr="00576653" w:rsidRDefault="007236EA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Wartość nie</w:t>
            </w:r>
            <w:r w:rsidR="00A3394D"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badana na pojedynczych frakcjach, a tylko w mieszankach wg wymagań p.2.2-2.4 – WT-4</w:t>
            </w:r>
          </w:p>
        </w:tc>
      </w:tr>
      <w:tr w:rsidR="00755E1C" w:rsidRPr="00576653" w:rsidTr="00DA6D89">
        <w:trPr>
          <w:jc w:val="center"/>
        </w:trPr>
        <w:tc>
          <w:tcPr>
            <w:tcW w:w="1222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9A525E" w:rsidRPr="00576653" w:rsidRDefault="009A525E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5.2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525E" w:rsidRPr="00576653" w:rsidRDefault="009A525E" w:rsidP="00A3394D">
            <w:pPr>
              <w:tabs>
                <w:tab w:val="left" w:pos="357"/>
              </w:tabs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Odporność na 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lastRenderedPageBreak/>
              <w:t xml:space="preserve">rozdrabnianie kruszywa grubego wg PN-EN 1097-2, kategoria nie wyższa niż 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525E" w:rsidRPr="00576653" w:rsidRDefault="00B03CC5" w:rsidP="00B03CC5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lastRenderedPageBreak/>
              <w:t>LA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bscript"/>
              </w:rPr>
              <w:t>30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525E" w:rsidRPr="00576653" w:rsidRDefault="00B03CC5" w:rsidP="00B03CC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LA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bscript"/>
              </w:rPr>
              <w:t>30</w:t>
            </w:r>
          </w:p>
        </w:tc>
        <w:tc>
          <w:tcPr>
            <w:tcW w:w="11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9A525E" w:rsidRPr="00576653" w:rsidRDefault="009A525E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Tabl. 9</w:t>
            </w:r>
          </w:p>
        </w:tc>
      </w:tr>
      <w:tr w:rsidR="00755E1C" w:rsidRPr="00576653" w:rsidTr="00DA6D89">
        <w:trPr>
          <w:jc w:val="center"/>
        </w:trPr>
        <w:tc>
          <w:tcPr>
            <w:tcW w:w="1222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5.3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Odporność na ścieranie wg PN-EN 1097-1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proofErr w:type="spellStart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M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bscript"/>
              </w:rPr>
              <w:t>DE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Deklarowana</w:t>
            </w:r>
            <w:proofErr w:type="spellEnd"/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proofErr w:type="spellStart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M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bscript"/>
              </w:rPr>
              <w:t>DE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Deklarowana</w:t>
            </w:r>
            <w:proofErr w:type="spellEnd"/>
          </w:p>
        </w:tc>
        <w:tc>
          <w:tcPr>
            <w:tcW w:w="11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Tabl. 11</w:t>
            </w:r>
          </w:p>
        </w:tc>
      </w:tr>
      <w:tr w:rsidR="00755E1C" w:rsidRPr="00576653" w:rsidTr="00DA6D89">
        <w:trPr>
          <w:jc w:val="center"/>
        </w:trPr>
        <w:tc>
          <w:tcPr>
            <w:tcW w:w="1222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5.4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Gęstość wg PN-EN 1097-6 rozdział 7,8 lub 9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Deklarowana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Deklarowana</w:t>
            </w:r>
          </w:p>
        </w:tc>
        <w:tc>
          <w:tcPr>
            <w:tcW w:w="11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  <w:tr w:rsidR="00755E1C" w:rsidRPr="00576653" w:rsidTr="00DA6D89">
        <w:trPr>
          <w:jc w:val="center"/>
        </w:trPr>
        <w:tc>
          <w:tcPr>
            <w:tcW w:w="1222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5.5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Nasiąkliwość wg PN-EN 1097-6 rozdział 7,8 lub 9 (w zależności od frakcji)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proofErr w:type="spellStart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bscript"/>
              </w:rPr>
              <w:t>cm</w:t>
            </w:r>
            <w:proofErr w:type="spellEnd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NR</w:t>
            </w:r>
          </w:p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WA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bscript"/>
              </w:rPr>
              <w:t xml:space="preserve">24 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2****)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proofErr w:type="spellStart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bscript"/>
              </w:rPr>
              <w:t>cm</w:t>
            </w:r>
            <w:proofErr w:type="spellEnd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NR</w:t>
            </w:r>
          </w:p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WA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bscript"/>
              </w:rPr>
              <w:t xml:space="preserve">24 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2****)</w:t>
            </w:r>
          </w:p>
        </w:tc>
        <w:tc>
          <w:tcPr>
            <w:tcW w:w="11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  <w:tr w:rsidR="00755E1C" w:rsidRPr="00576653" w:rsidTr="00DA6D89">
        <w:trPr>
          <w:jc w:val="center"/>
        </w:trPr>
        <w:tc>
          <w:tcPr>
            <w:tcW w:w="1222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6.2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Siarczany rozpuszczalne w kwasie wg PN-EN 1744-1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AS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bscript"/>
              </w:rPr>
              <w:t>NR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AS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bscript"/>
              </w:rPr>
              <w:t>NR</w:t>
            </w:r>
          </w:p>
        </w:tc>
        <w:tc>
          <w:tcPr>
            <w:tcW w:w="11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Tabl. 12</w:t>
            </w:r>
          </w:p>
        </w:tc>
      </w:tr>
      <w:tr w:rsidR="00755E1C" w:rsidRPr="00576653" w:rsidTr="00DA6D89">
        <w:trPr>
          <w:jc w:val="center"/>
        </w:trPr>
        <w:tc>
          <w:tcPr>
            <w:tcW w:w="1222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6.3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Całkowita zawartość siarki wg PN-EN 1744-1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394D" w:rsidRPr="00576653" w:rsidRDefault="00A3394D" w:rsidP="00A3394D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S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bscript"/>
              </w:rPr>
              <w:t>NR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394D" w:rsidRPr="00576653" w:rsidRDefault="00A3394D" w:rsidP="00A3394D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S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bscript"/>
              </w:rPr>
              <w:t>NR</w:t>
            </w:r>
          </w:p>
        </w:tc>
        <w:tc>
          <w:tcPr>
            <w:tcW w:w="11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Tabl. 13</w:t>
            </w:r>
          </w:p>
        </w:tc>
      </w:tr>
      <w:tr w:rsidR="00755E1C" w:rsidRPr="00576653" w:rsidTr="00DA6D89">
        <w:trPr>
          <w:jc w:val="center"/>
        </w:trPr>
        <w:tc>
          <w:tcPr>
            <w:tcW w:w="1222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6.4.3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Składniki rozpuszczalne w wodzie wg PN-EN 1744-3</w:t>
            </w:r>
          </w:p>
        </w:tc>
        <w:tc>
          <w:tcPr>
            <w:tcW w:w="48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Brak substancji szkodliwych dla środowiska wg odrębnych przepisów</w:t>
            </w:r>
          </w:p>
        </w:tc>
        <w:tc>
          <w:tcPr>
            <w:tcW w:w="11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  <w:tr w:rsidR="00755E1C" w:rsidRPr="00576653" w:rsidTr="00DA6D89">
        <w:trPr>
          <w:jc w:val="center"/>
        </w:trPr>
        <w:tc>
          <w:tcPr>
            <w:tcW w:w="1222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6.4.4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Zanieczyszczenia</w:t>
            </w:r>
          </w:p>
        </w:tc>
        <w:tc>
          <w:tcPr>
            <w:tcW w:w="48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Brak ciał obcych takich jak; drewno, szkło i plastik mogących pogorszyć wyrób końcowy</w:t>
            </w:r>
          </w:p>
        </w:tc>
        <w:tc>
          <w:tcPr>
            <w:tcW w:w="11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  <w:tr w:rsidR="00755E1C" w:rsidRPr="00576653" w:rsidTr="00DA6D89">
        <w:trPr>
          <w:jc w:val="center"/>
        </w:trPr>
        <w:tc>
          <w:tcPr>
            <w:tcW w:w="1222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7.2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Zgorzel słoneczna bazaltu wg PN-EN 1367-3, wg PN-EN 1097-2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SB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bscript"/>
              </w:rPr>
              <w:t>LA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SB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bscript"/>
              </w:rPr>
              <w:t>LA</w:t>
            </w:r>
          </w:p>
        </w:tc>
        <w:tc>
          <w:tcPr>
            <w:tcW w:w="11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  <w:tr w:rsidR="00755E1C" w:rsidRPr="00576653" w:rsidTr="00DA6D89">
        <w:trPr>
          <w:jc w:val="center"/>
        </w:trPr>
        <w:tc>
          <w:tcPr>
            <w:tcW w:w="1222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7.3.3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Mrozoodporność na kruszywie frakcji 8/16 wg PN-EN 1367-1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394D" w:rsidRPr="00576653" w:rsidRDefault="00A3394D" w:rsidP="00051F5A">
            <w:pPr>
              <w:tabs>
                <w:tab w:val="left" w:pos="357"/>
              </w:tabs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F4</w:t>
            </w:r>
            <w:r w:rsidR="00DA6D89"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,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394D" w:rsidRPr="00576653" w:rsidRDefault="00DA6D89" w:rsidP="008D7350">
            <w:pPr>
              <w:tabs>
                <w:tab w:val="left" w:pos="357"/>
              </w:tabs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F4,</w:t>
            </w:r>
          </w:p>
        </w:tc>
        <w:tc>
          <w:tcPr>
            <w:tcW w:w="11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Tabl. 18</w:t>
            </w:r>
          </w:p>
        </w:tc>
      </w:tr>
      <w:tr w:rsidR="00755E1C" w:rsidRPr="00576653" w:rsidTr="00DA6D89">
        <w:trPr>
          <w:jc w:val="center"/>
        </w:trPr>
        <w:tc>
          <w:tcPr>
            <w:tcW w:w="1222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proofErr w:type="spellStart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ZałącznikC</w:t>
            </w:r>
            <w:proofErr w:type="spellEnd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Skład materiałowy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Deklarowany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Deklarowany</w:t>
            </w:r>
          </w:p>
        </w:tc>
        <w:tc>
          <w:tcPr>
            <w:tcW w:w="11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  <w:tr w:rsidR="00755E1C" w:rsidRPr="00576653" w:rsidTr="00DA6D89">
        <w:trPr>
          <w:jc w:val="center"/>
        </w:trPr>
        <w:tc>
          <w:tcPr>
            <w:tcW w:w="1222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proofErr w:type="spellStart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ZałącznikC</w:t>
            </w:r>
            <w:proofErr w:type="spellEnd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pkt. C.3.4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Istotne cechy środowiskowe</w:t>
            </w:r>
          </w:p>
        </w:tc>
        <w:tc>
          <w:tcPr>
            <w:tcW w:w="48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Większość substancji niebezpiecznych określonych w dyrektywie Rady 76/769/EWG zazwyczaj nie występuje w źródłach kruszywa pochodzenia mineralnego. Jednak w odniesieniu do kruszyw sztucznych i odpadowych należy badać czy zawartość substancji niebezpiecznych nie przekracza wartości dopuszczalnych wg odrębnych przepisów</w:t>
            </w:r>
          </w:p>
        </w:tc>
        <w:tc>
          <w:tcPr>
            <w:tcW w:w="11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  <w:tr w:rsidR="00755E1C" w:rsidRPr="00576653" w:rsidTr="00DA6D89">
        <w:trPr>
          <w:jc w:val="center"/>
        </w:trPr>
        <w:tc>
          <w:tcPr>
            <w:tcW w:w="10053" w:type="dxa"/>
            <w:gridSpan w:val="8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*) łączna zawartość pyłów w mieszance powinna się mieścić w polu wyznaczonym przez krzywe graniczne</w:t>
            </w:r>
          </w:p>
        </w:tc>
      </w:tr>
      <w:tr w:rsidR="00755E1C" w:rsidRPr="00576653" w:rsidTr="00DA6D89">
        <w:trPr>
          <w:jc w:val="center"/>
        </w:trPr>
        <w:tc>
          <w:tcPr>
            <w:tcW w:w="10053" w:type="dxa"/>
            <w:gridSpan w:val="8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A3394D" w:rsidRPr="00576653" w:rsidRDefault="00A3394D" w:rsidP="008844A0">
            <w:pPr>
              <w:tabs>
                <w:tab w:val="left" w:pos="357"/>
              </w:tabs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**) </w:t>
            </w:r>
            <w:r w:rsidR="008844A0"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Pod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warunkiem, gdy zawartość w mieszance nie przekracza 50% m/m </w:t>
            </w:r>
          </w:p>
        </w:tc>
      </w:tr>
      <w:tr w:rsidR="00A3394D" w:rsidRPr="00576653" w:rsidTr="00DA6D89">
        <w:trPr>
          <w:jc w:val="center"/>
        </w:trPr>
        <w:tc>
          <w:tcPr>
            <w:tcW w:w="10053" w:type="dxa"/>
            <w:gridSpan w:val="8"/>
            <w:tcBorders>
              <w:top w:val="sing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****) w przypadku, gdy wymaganie nie jest spełnione należy sprawdzić mrozoodporność</w:t>
            </w:r>
          </w:p>
        </w:tc>
      </w:tr>
    </w:tbl>
    <w:p w:rsidR="00A3394D" w:rsidRPr="00576653" w:rsidRDefault="00A3394D" w:rsidP="00A3394D">
      <w:pPr>
        <w:pStyle w:val="Standardowytekst"/>
        <w:numPr>
          <w:ilvl w:val="12"/>
          <w:numId w:val="0"/>
        </w:numPr>
        <w:tabs>
          <w:tab w:val="left" w:pos="357"/>
        </w:tabs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72CDC" w:rsidRPr="00576653" w:rsidRDefault="00372CDC" w:rsidP="00A3394D">
      <w:p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Maksymalna zawartość udziału kruszyw ze skał węglanowych do 20%</w:t>
      </w:r>
    </w:p>
    <w:p w:rsidR="00372CDC" w:rsidRPr="00576653" w:rsidRDefault="00372CDC" w:rsidP="00A3394D">
      <w:p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051F5A" w:rsidRPr="00576653" w:rsidRDefault="00051F5A" w:rsidP="00A3394D">
      <w:pPr>
        <w:suppressAutoHyphens/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:rsidR="00A3394D" w:rsidRPr="00576653" w:rsidRDefault="00A3394D" w:rsidP="00A3394D">
      <w:pPr>
        <w:suppressAutoHyphens/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2.2.</w:t>
      </w: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ab/>
        <w:t xml:space="preserve">Uziarnienie </w:t>
      </w:r>
      <w:r w:rsidR="00B118B4"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mieszanki</w:t>
      </w:r>
    </w:p>
    <w:p w:rsidR="00A3394D" w:rsidRPr="00576653" w:rsidRDefault="00A3394D" w:rsidP="00A3394D">
      <w:pPr>
        <w:pStyle w:val="Listapunktowana"/>
        <w:spacing w:line="240" w:lineRule="auto"/>
        <w:ind w:right="-1"/>
        <w:jc w:val="both"/>
        <w:rPr>
          <w:rFonts w:asciiTheme="minorHAnsi" w:hAnsiTheme="minorHAnsi" w:cstheme="minorHAnsi"/>
          <w:color w:val="000000" w:themeColor="text1"/>
          <w:szCs w:val="24"/>
        </w:rPr>
      </w:pPr>
    </w:p>
    <w:p w:rsidR="00A3394D" w:rsidRPr="00576653" w:rsidRDefault="00A3394D" w:rsidP="00A3394D">
      <w:pPr>
        <w:pStyle w:val="Listapunktowana"/>
        <w:spacing w:line="240" w:lineRule="auto"/>
        <w:ind w:right="-1"/>
        <w:jc w:val="both"/>
        <w:rPr>
          <w:rFonts w:asciiTheme="minorHAnsi" w:hAnsiTheme="minorHAnsi" w:cstheme="minorHAnsi"/>
          <w:color w:val="000000" w:themeColor="text1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Cs w:val="24"/>
        </w:rPr>
        <w:t xml:space="preserve">Krzywa uziarnienia kruszywa powinna być ciągła i nie może przebiegać od dolnej krzywej granicznej uziarnienia do górnej krzywej granicznej uziarnienia na sąsiednich sitach. Wymiar </w:t>
      </w:r>
      <w:r w:rsidRPr="00576653">
        <w:rPr>
          <w:rFonts w:asciiTheme="minorHAnsi" w:hAnsiTheme="minorHAnsi" w:cstheme="minorHAnsi"/>
          <w:color w:val="000000" w:themeColor="text1"/>
          <w:szCs w:val="24"/>
        </w:rPr>
        <w:lastRenderedPageBreak/>
        <w:t>największego ziarna kruszywa nie może przekraczać 2/3 grubości warstwy układanej jednorazowo.</w:t>
      </w:r>
    </w:p>
    <w:p w:rsidR="00A3394D" w:rsidRPr="00576653" w:rsidRDefault="00A3394D" w:rsidP="00A3394D">
      <w:pPr>
        <w:pStyle w:val="Listapunktowana"/>
        <w:spacing w:line="240" w:lineRule="auto"/>
        <w:ind w:right="-1"/>
        <w:jc w:val="both"/>
        <w:rPr>
          <w:rFonts w:asciiTheme="minorHAnsi" w:hAnsiTheme="minorHAnsi" w:cstheme="minorHAnsi"/>
          <w:color w:val="000000" w:themeColor="text1"/>
          <w:szCs w:val="24"/>
        </w:rPr>
      </w:pPr>
    </w:p>
    <w:p w:rsidR="00A3394D" w:rsidRPr="00576653" w:rsidRDefault="00A3394D" w:rsidP="00B118B4">
      <w:pPr>
        <w:pStyle w:val="Listapunktowana"/>
        <w:spacing w:line="240" w:lineRule="auto"/>
        <w:ind w:right="-1"/>
        <w:jc w:val="both"/>
        <w:rPr>
          <w:rFonts w:asciiTheme="minorHAnsi" w:hAnsiTheme="minorHAnsi" w:cstheme="minorHAnsi"/>
          <w:color w:val="000000" w:themeColor="text1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Cs w:val="24"/>
        </w:rPr>
        <w:t xml:space="preserve">Krzywa uziarnienia </w:t>
      </w:r>
      <w:r w:rsidR="00B13C87" w:rsidRPr="00576653">
        <w:rPr>
          <w:rFonts w:asciiTheme="minorHAnsi" w:hAnsiTheme="minorHAnsi" w:cstheme="minorHAnsi"/>
          <w:color w:val="000000" w:themeColor="text1"/>
          <w:szCs w:val="24"/>
        </w:rPr>
        <w:t xml:space="preserve">mieszanki niezwiązanej </w:t>
      </w:r>
      <w:r w:rsidRPr="00576653">
        <w:rPr>
          <w:rFonts w:asciiTheme="minorHAnsi" w:hAnsiTheme="minorHAnsi" w:cstheme="minorHAnsi"/>
          <w:color w:val="000000" w:themeColor="text1"/>
          <w:szCs w:val="24"/>
        </w:rPr>
        <w:t xml:space="preserve">, określona według WT-4 powinna leżeć między krzywymi granicznymi pól dobrego uziarnienia podanymi na rysunku 1 </w:t>
      </w:r>
    </w:p>
    <w:p w:rsidR="00A3394D" w:rsidRPr="00576653" w:rsidRDefault="00A3394D" w:rsidP="00A3394D">
      <w:pPr>
        <w:pStyle w:val="Listapunktowana"/>
        <w:spacing w:line="240" w:lineRule="auto"/>
        <w:ind w:right="-1"/>
        <w:jc w:val="both"/>
        <w:rPr>
          <w:rFonts w:asciiTheme="minorHAnsi" w:hAnsiTheme="minorHAnsi" w:cstheme="minorHAnsi"/>
          <w:color w:val="000000" w:themeColor="text1"/>
          <w:szCs w:val="24"/>
        </w:rPr>
      </w:pPr>
    </w:p>
    <w:p w:rsidR="00A3394D" w:rsidRPr="00576653" w:rsidRDefault="005634DC" w:rsidP="00A3394D">
      <w:pPr>
        <w:ind w:left="-993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drawing>
          <wp:inline distT="0" distB="0" distL="0" distR="0">
            <wp:extent cx="6895003" cy="2162175"/>
            <wp:effectExtent l="0" t="0" r="1270" b="0"/>
            <wp:docPr id="2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9560" cy="2163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394D" w:rsidRPr="00576653" w:rsidRDefault="00A3394D" w:rsidP="00A3394D">
      <w:pPr>
        <w:pStyle w:val="Listapunktowana"/>
        <w:spacing w:line="240" w:lineRule="auto"/>
        <w:ind w:right="-1"/>
        <w:jc w:val="center"/>
        <w:rPr>
          <w:rFonts w:asciiTheme="minorHAnsi" w:hAnsiTheme="minorHAnsi" w:cstheme="minorHAnsi"/>
          <w:color w:val="000000" w:themeColor="text1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Cs w:val="24"/>
        </w:rPr>
        <w:t xml:space="preserve">Rysunek </w:t>
      </w:r>
      <w:r w:rsidR="00B118B4" w:rsidRPr="00576653">
        <w:rPr>
          <w:rFonts w:asciiTheme="minorHAnsi" w:hAnsiTheme="minorHAnsi" w:cstheme="minorHAnsi"/>
          <w:color w:val="000000" w:themeColor="text1"/>
          <w:szCs w:val="24"/>
        </w:rPr>
        <w:t>1</w:t>
      </w:r>
      <w:r w:rsidRPr="00576653">
        <w:rPr>
          <w:rFonts w:asciiTheme="minorHAnsi" w:hAnsiTheme="minorHAnsi" w:cstheme="minorHAnsi"/>
          <w:color w:val="000000" w:themeColor="text1"/>
          <w:szCs w:val="24"/>
        </w:rPr>
        <w:t xml:space="preserve">. </w:t>
      </w:r>
      <w:r w:rsidR="00B13C87" w:rsidRPr="00576653">
        <w:rPr>
          <w:rFonts w:asciiTheme="minorHAnsi" w:hAnsiTheme="minorHAnsi" w:cstheme="minorHAnsi"/>
          <w:color w:val="000000" w:themeColor="text1"/>
          <w:szCs w:val="24"/>
        </w:rPr>
        <w:t>Mieszanka niezwiązana 0/31,5 do warstwy podbudowy zasadniczej</w:t>
      </w:r>
    </w:p>
    <w:p w:rsidR="002571F9" w:rsidRPr="00576653" w:rsidRDefault="002571F9" w:rsidP="00A3394D">
      <w:pPr>
        <w:pStyle w:val="Listapunktowana"/>
        <w:spacing w:line="240" w:lineRule="auto"/>
        <w:ind w:right="-1"/>
        <w:jc w:val="both"/>
        <w:rPr>
          <w:rFonts w:asciiTheme="minorHAnsi" w:hAnsiTheme="minorHAnsi" w:cstheme="minorHAnsi"/>
          <w:color w:val="000000" w:themeColor="text1"/>
          <w:szCs w:val="24"/>
        </w:rPr>
      </w:pPr>
    </w:p>
    <w:p w:rsidR="00A3394D" w:rsidRPr="00576653" w:rsidRDefault="00A3394D" w:rsidP="00A3394D">
      <w:pPr>
        <w:pStyle w:val="Listapunktowana"/>
        <w:spacing w:line="240" w:lineRule="auto"/>
        <w:ind w:right="-1"/>
        <w:jc w:val="both"/>
        <w:rPr>
          <w:rFonts w:asciiTheme="minorHAnsi" w:hAnsiTheme="minorHAnsi" w:cstheme="minorHAnsi"/>
          <w:color w:val="000000" w:themeColor="text1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Cs w:val="24"/>
        </w:rPr>
        <w:t>Oprócz wymagań podanych na rysunkach 1, wymaga się, aby 90% uziarnień mieszanek zbadanych w ramach ZKP w okresie 6 miesięcy spełniało wymagania kategorii podanych w tablicach 2 i 3, aby zapewnić jednorodność i ciągłość uziarnienia</w:t>
      </w:r>
    </w:p>
    <w:p w:rsidR="00A3394D" w:rsidRPr="00576653" w:rsidRDefault="00A3394D" w:rsidP="00A3394D">
      <w:pPr>
        <w:pStyle w:val="Listapunktowana"/>
        <w:spacing w:line="240" w:lineRule="auto"/>
        <w:ind w:right="-1"/>
        <w:jc w:val="both"/>
        <w:rPr>
          <w:rFonts w:asciiTheme="minorHAnsi" w:hAnsiTheme="minorHAnsi" w:cstheme="minorHAnsi"/>
          <w:color w:val="000000" w:themeColor="text1"/>
          <w:szCs w:val="24"/>
        </w:rPr>
      </w:pPr>
    </w:p>
    <w:p w:rsidR="00A3394D" w:rsidRPr="00576653" w:rsidRDefault="00A3394D" w:rsidP="00A3394D">
      <w:pPr>
        <w:pStyle w:val="Listapunktowana"/>
        <w:spacing w:line="240" w:lineRule="auto"/>
        <w:ind w:right="-1"/>
        <w:jc w:val="both"/>
        <w:rPr>
          <w:rFonts w:asciiTheme="minorHAnsi" w:hAnsiTheme="minorHAnsi" w:cstheme="minorHAnsi"/>
          <w:color w:val="000000" w:themeColor="text1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Cs w:val="24"/>
        </w:rPr>
        <w:t xml:space="preserve">Tablica 2 zawiera wymagania wobec jednorodności uziarnienia na sitach kontrolnych – porównanie z deklarowaną przez producenta wartością (S). Wymagania dotyczą produkowanej i dostarczanej mieszanki. Jeśli mieszanka zawiera nadmierną zawartość ziaren słabych,  wymaganie dotyczy deklarowanego przez producenta uziarnienia mieszanki po pięciokrotnym zagęszczeniu metodą </w:t>
      </w:r>
      <w:proofErr w:type="spellStart"/>
      <w:r w:rsidRPr="00576653">
        <w:rPr>
          <w:rFonts w:asciiTheme="minorHAnsi" w:hAnsiTheme="minorHAnsi" w:cstheme="minorHAnsi"/>
          <w:color w:val="000000" w:themeColor="text1"/>
          <w:szCs w:val="24"/>
        </w:rPr>
        <w:t>Proctora</w:t>
      </w:r>
      <w:proofErr w:type="spellEnd"/>
      <w:r w:rsidRPr="00576653">
        <w:rPr>
          <w:rFonts w:asciiTheme="minorHAnsi" w:hAnsiTheme="minorHAnsi" w:cstheme="minorHAnsi"/>
          <w:color w:val="000000" w:themeColor="text1"/>
          <w:szCs w:val="24"/>
        </w:rPr>
        <w:t>.</w:t>
      </w:r>
    </w:p>
    <w:p w:rsidR="00A3394D" w:rsidRPr="00576653" w:rsidRDefault="00A3394D" w:rsidP="00A3394D">
      <w:pPr>
        <w:pStyle w:val="Listapunktowana"/>
        <w:spacing w:line="240" w:lineRule="auto"/>
        <w:ind w:right="-1"/>
        <w:jc w:val="center"/>
        <w:rPr>
          <w:rFonts w:asciiTheme="minorHAnsi" w:hAnsiTheme="minorHAnsi" w:cstheme="minorHAnsi"/>
          <w:color w:val="000000" w:themeColor="text1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Cs w:val="24"/>
        </w:rPr>
        <w:t>Tablica 2 Wymagania wobec jednorodności uziarnienia na sitach kontrolnych – porównanie z deklarowaną przez producenta wartością (S).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404"/>
        <w:gridCol w:w="884"/>
        <w:gridCol w:w="743"/>
        <w:gridCol w:w="743"/>
        <w:gridCol w:w="809"/>
        <w:gridCol w:w="914"/>
        <w:gridCol w:w="850"/>
        <w:gridCol w:w="851"/>
        <w:gridCol w:w="992"/>
        <w:gridCol w:w="992"/>
      </w:tblGrid>
      <w:tr w:rsidR="00755E1C" w:rsidRPr="00576653" w:rsidTr="00A3394D">
        <w:tc>
          <w:tcPr>
            <w:tcW w:w="1402" w:type="dxa"/>
            <w:vMerge w:val="restart"/>
            <w:tcBorders>
              <w:top w:val="double" w:sz="4" w:space="0" w:color="auto"/>
              <w:bottom w:val="single" w:sz="2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Mieszanka niezwiązana</w:t>
            </w:r>
          </w:p>
        </w:tc>
        <w:tc>
          <w:tcPr>
            <w:tcW w:w="7778" w:type="dxa"/>
            <w:gridSpan w:val="9"/>
            <w:tcBorders>
              <w:top w:val="double" w:sz="4" w:space="0" w:color="auto"/>
              <w:bottom w:val="single" w:sz="2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Porównanie z deklarowaną przez producenta wartością (S)</w:t>
            </w:r>
          </w:p>
        </w:tc>
      </w:tr>
      <w:tr w:rsidR="00755E1C" w:rsidRPr="00576653" w:rsidTr="00A3394D">
        <w:tc>
          <w:tcPr>
            <w:tcW w:w="1402" w:type="dxa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7778" w:type="dxa"/>
            <w:gridSpan w:val="9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Tolerancje przesiewu przez sito (mm), %(m/m)</w:t>
            </w:r>
          </w:p>
        </w:tc>
      </w:tr>
      <w:tr w:rsidR="00755E1C" w:rsidRPr="00576653" w:rsidTr="00A3394D">
        <w:tc>
          <w:tcPr>
            <w:tcW w:w="1402" w:type="dxa"/>
            <w:vMerge/>
            <w:tcBorders>
              <w:top w:val="single" w:sz="2" w:space="0" w:color="auto"/>
              <w:bottom w:val="double" w:sz="4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2" w:space="0" w:color="auto"/>
              <w:bottom w:val="double" w:sz="4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743" w:type="dxa"/>
            <w:tcBorders>
              <w:top w:val="single" w:sz="2" w:space="0" w:color="auto"/>
              <w:bottom w:val="double" w:sz="4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43" w:type="dxa"/>
            <w:tcBorders>
              <w:top w:val="single" w:sz="2" w:space="0" w:color="auto"/>
              <w:bottom w:val="double" w:sz="4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09" w:type="dxa"/>
            <w:tcBorders>
              <w:top w:val="single" w:sz="2" w:space="0" w:color="auto"/>
              <w:bottom w:val="double" w:sz="4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14" w:type="dxa"/>
            <w:tcBorders>
              <w:top w:val="single" w:sz="2" w:space="0" w:color="auto"/>
              <w:bottom w:val="double" w:sz="4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5,6</w:t>
            </w:r>
          </w:p>
        </w:tc>
        <w:tc>
          <w:tcPr>
            <w:tcW w:w="850" w:type="dxa"/>
            <w:tcBorders>
              <w:top w:val="single" w:sz="2" w:space="0" w:color="auto"/>
              <w:bottom w:val="double" w:sz="4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bottom w:val="double" w:sz="4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11,2</w:t>
            </w:r>
          </w:p>
        </w:tc>
        <w:tc>
          <w:tcPr>
            <w:tcW w:w="992" w:type="dxa"/>
            <w:tcBorders>
              <w:top w:val="single" w:sz="2" w:space="0" w:color="auto"/>
              <w:bottom w:val="double" w:sz="4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bottom w:val="double" w:sz="4" w:space="0" w:color="auto"/>
            </w:tcBorders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22,4</w:t>
            </w:r>
          </w:p>
        </w:tc>
      </w:tr>
      <w:tr w:rsidR="00A3394D" w:rsidRPr="00576653" w:rsidTr="00A3394D">
        <w:tc>
          <w:tcPr>
            <w:tcW w:w="1402" w:type="dxa"/>
            <w:tcBorders>
              <w:top w:val="double" w:sz="4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0/31,5</w:t>
            </w:r>
          </w:p>
        </w:tc>
        <w:tc>
          <w:tcPr>
            <w:tcW w:w="884" w:type="dxa"/>
            <w:tcBorders>
              <w:top w:val="double" w:sz="4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± 5</w:t>
            </w:r>
          </w:p>
        </w:tc>
        <w:tc>
          <w:tcPr>
            <w:tcW w:w="743" w:type="dxa"/>
            <w:tcBorders>
              <w:top w:val="double" w:sz="4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± 5</w:t>
            </w:r>
          </w:p>
        </w:tc>
        <w:tc>
          <w:tcPr>
            <w:tcW w:w="743" w:type="dxa"/>
            <w:tcBorders>
              <w:top w:val="double" w:sz="4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± 7</w:t>
            </w:r>
          </w:p>
        </w:tc>
        <w:tc>
          <w:tcPr>
            <w:tcW w:w="809" w:type="dxa"/>
            <w:tcBorders>
              <w:top w:val="double" w:sz="4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± 8</w:t>
            </w:r>
          </w:p>
        </w:tc>
        <w:tc>
          <w:tcPr>
            <w:tcW w:w="914" w:type="dxa"/>
            <w:tcBorders>
              <w:top w:val="double" w:sz="4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± 8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A3394D" w:rsidRPr="00576653" w:rsidRDefault="00A3394D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:rsidR="00A3394D" w:rsidRPr="00576653" w:rsidRDefault="0088484F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± 8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A3394D" w:rsidRPr="00576653" w:rsidRDefault="0088484F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A3394D" w:rsidRPr="00576653" w:rsidRDefault="00A3394D" w:rsidP="00A3394D">
      <w:pPr>
        <w:pStyle w:val="Listapunktowana"/>
        <w:spacing w:line="240" w:lineRule="auto"/>
        <w:ind w:right="-1"/>
        <w:jc w:val="both"/>
        <w:rPr>
          <w:rFonts w:asciiTheme="minorHAnsi" w:hAnsiTheme="minorHAnsi" w:cstheme="minorHAnsi"/>
          <w:color w:val="000000" w:themeColor="text1"/>
          <w:szCs w:val="24"/>
        </w:rPr>
      </w:pPr>
    </w:p>
    <w:p w:rsidR="00A3394D" w:rsidRPr="00576653" w:rsidRDefault="00A3394D" w:rsidP="00A3394D">
      <w:pPr>
        <w:pStyle w:val="Listapunktowana"/>
        <w:spacing w:line="240" w:lineRule="auto"/>
        <w:ind w:right="-1"/>
        <w:jc w:val="center"/>
        <w:rPr>
          <w:rFonts w:asciiTheme="minorHAnsi" w:hAnsiTheme="minorHAnsi" w:cstheme="minorHAnsi"/>
          <w:color w:val="000000" w:themeColor="text1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Cs w:val="24"/>
        </w:rPr>
        <w:t>Tablica 3 Wymagania wobec ciągłości uziarnienia na sitach kontrolnych – różnice w przesiewach podczas badań kontrolnych produkowanych mieszanek</w:t>
      </w:r>
    </w:p>
    <w:tbl>
      <w:tblPr>
        <w:tblW w:w="10207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55E1C" w:rsidRPr="00576653" w:rsidTr="008D7350">
        <w:tc>
          <w:tcPr>
            <w:tcW w:w="1135" w:type="dxa"/>
            <w:vMerge w:val="restar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B118B4" w:rsidRPr="00576653" w:rsidRDefault="00B118B4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Mieszanka niezwiązana</w:t>
            </w:r>
          </w:p>
        </w:tc>
        <w:tc>
          <w:tcPr>
            <w:tcW w:w="9072" w:type="dxa"/>
            <w:gridSpan w:val="16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B118B4" w:rsidRPr="00576653" w:rsidRDefault="00B118B4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Minimalna i maksymalna zawartość frakcji w mieszankach:</w:t>
            </w:r>
          </w:p>
          <w:p w:rsidR="00B118B4" w:rsidRPr="00576653" w:rsidRDefault="00B118B4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[różnice przesiewów w %(m/m) przez sito (mm)]</w:t>
            </w:r>
          </w:p>
        </w:tc>
      </w:tr>
      <w:tr w:rsidR="00755E1C" w:rsidRPr="00576653" w:rsidTr="00B118B4">
        <w:trPr>
          <w:trHeight w:val="290"/>
        </w:trPr>
        <w:tc>
          <w:tcPr>
            <w:tcW w:w="113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18B4" w:rsidRPr="00576653" w:rsidRDefault="00B118B4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18B4" w:rsidRPr="00576653" w:rsidRDefault="00B118B4" w:rsidP="00B118B4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1/2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18B4" w:rsidRPr="00576653" w:rsidRDefault="00B118B4" w:rsidP="00B118B4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2/4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18B4" w:rsidRPr="00576653" w:rsidRDefault="00B118B4" w:rsidP="00B118B4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2/5,6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18B4" w:rsidRPr="00576653" w:rsidRDefault="00B118B4" w:rsidP="00B118B4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4/8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18B4" w:rsidRPr="00576653" w:rsidRDefault="00B118B4" w:rsidP="00B118B4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5,6/11,2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18B4" w:rsidRPr="00576653" w:rsidRDefault="00B118B4" w:rsidP="00B118B4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8/16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18B4" w:rsidRPr="00576653" w:rsidRDefault="00B118B4" w:rsidP="00B118B4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11,2/22,4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18B4" w:rsidRPr="00576653" w:rsidRDefault="00B118B4" w:rsidP="00B118B4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16/31,5</w:t>
            </w:r>
          </w:p>
        </w:tc>
      </w:tr>
      <w:tr w:rsidR="00755E1C" w:rsidRPr="00576653" w:rsidTr="00B118B4">
        <w:tc>
          <w:tcPr>
            <w:tcW w:w="1135" w:type="dxa"/>
            <w:vMerge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118B4" w:rsidRPr="00576653" w:rsidRDefault="00B118B4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118B4" w:rsidRPr="00576653" w:rsidRDefault="00B118B4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min</w:t>
            </w: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118B4" w:rsidRPr="00576653" w:rsidRDefault="00B118B4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max</w:t>
            </w: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118B4" w:rsidRPr="00576653" w:rsidRDefault="00B118B4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min</w:t>
            </w: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118B4" w:rsidRPr="00576653" w:rsidRDefault="00B118B4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max</w:t>
            </w: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118B4" w:rsidRPr="00576653" w:rsidRDefault="00B118B4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min</w:t>
            </w: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118B4" w:rsidRPr="00576653" w:rsidRDefault="00B118B4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max</w:t>
            </w: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118B4" w:rsidRPr="00576653" w:rsidRDefault="00B118B4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min</w:t>
            </w: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118B4" w:rsidRPr="00576653" w:rsidRDefault="00B118B4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max</w:t>
            </w: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118B4" w:rsidRPr="00576653" w:rsidRDefault="00B118B4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min</w:t>
            </w: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118B4" w:rsidRPr="00576653" w:rsidRDefault="00B118B4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max</w:t>
            </w: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118B4" w:rsidRPr="00576653" w:rsidRDefault="00B118B4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min</w:t>
            </w: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118B4" w:rsidRPr="00576653" w:rsidRDefault="00B118B4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max</w:t>
            </w: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118B4" w:rsidRPr="00576653" w:rsidRDefault="00B118B4" w:rsidP="008D7350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min</w:t>
            </w: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118B4" w:rsidRPr="00576653" w:rsidRDefault="00B118B4" w:rsidP="008D7350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max</w:t>
            </w: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118B4" w:rsidRPr="00576653" w:rsidRDefault="00B118B4" w:rsidP="008D7350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min</w:t>
            </w: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118B4" w:rsidRPr="00576653" w:rsidRDefault="00B118B4" w:rsidP="008D7350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max</w:t>
            </w:r>
          </w:p>
        </w:tc>
      </w:tr>
      <w:tr w:rsidR="00755E1C" w:rsidRPr="00576653" w:rsidTr="008D7350">
        <w:tc>
          <w:tcPr>
            <w:tcW w:w="1135" w:type="dxa"/>
            <w:vAlign w:val="center"/>
          </w:tcPr>
          <w:p w:rsidR="001861F4" w:rsidRPr="00576653" w:rsidRDefault="001861F4" w:rsidP="00A3394D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0/31,5</w:t>
            </w:r>
          </w:p>
        </w:tc>
        <w:tc>
          <w:tcPr>
            <w:tcW w:w="567" w:type="dxa"/>
            <w:vAlign w:val="center"/>
          </w:tcPr>
          <w:p w:rsidR="001861F4" w:rsidRPr="00576653" w:rsidRDefault="001861F4" w:rsidP="00E52F33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1861F4" w:rsidRPr="00576653" w:rsidRDefault="001861F4" w:rsidP="00E52F33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567" w:type="dxa"/>
            <w:vAlign w:val="center"/>
          </w:tcPr>
          <w:p w:rsidR="001861F4" w:rsidRPr="00576653" w:rsidRDefault="001861F4" w:rsidP="008D7350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67" w:type="dxa"/>
            <w:vAlign w:val="center"/>
          </w:tcPr>
          <w:p w:rsidR="001861F4" w:rsidRPr="00576653" w:rsidRDefault="001861F4" w:rsidP="008D7350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567" w:type="dxa"/>
            <w:vAlign w:val="center"/>
          </w:tcPr>
          <w:p w:rsidR="001861F4" w:rsidRPr="00576653" w:rsidRDefault="001861F4" w:rsidP="008D7350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1861F4" w:rsidRPr="00576653" w:rsidRDefault="001861F4" w:rsidP="008D7350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1861F4" w:rsidRPr="00576653" w:rsidRDefault="001861F4" w:rsidP="008D7350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1861F4" w:rsidRPr="00576653" w:rsidRDefault="001861F4" w:rsidP="008D7350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567" w:type="dxa"/>
            <w:vAlign w:val="center"/>
          </w:tcPr>
          <w:p w:rsidR="001861F4" w:rsidRPr="00576653" w:rsidRDefault="001861F4" w:rsidP="008D7350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1861F4" w:rsidRPr="00576653" w:rsidRDefault="001861F4" w:rsidP="008D7350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1861F4" w:rsidRPr="00576653" w:rsidRDefault="001861F4" w:rsidP="008D7350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1861F4" w:rsidRPr="00576653" w:rsidRDefault="001861F4" w:rsidP="008D7350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567" w:type="dxa"/>
            <w:vAlign w:val="center"/>
          </w:tcPr>
          <w:p w:rsidR="001861F4" w:rsidRPr="00576653" w:rsidRDefault="001861F4" w:rsidP="008D7350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1861F4" w:rsidRPr="00576653" w:rsidRDefault="001861F4" w:rsidP="008D7350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1861F4" w:rsidRPr="00576653" w:rsidRDefault="001861F4" w:rsidP="008D7350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1861F4" w:rsidRPr="00576653" w:rsidRDefault="001861F4" w:rsidP="008D7350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88484F" w:rsidRPr="00576653" w:rsidRDefault="0088484F" w:rsidP="0088484F">
      <w:pPr>
        <w:pStyle w:val="Listapunktowana"/>
        <w:spacing w:line="240" w:lineRule="auto"/>
        <w:ind w:right="-1"/>
        <w:jc w:val="both"/>
        <w:rPr>
          <w:rFonts w:asciiTheme="minorHAnsi" w:hAnsiTheme="minorHAnsi" w:cstheme="minorHAnsi"/>
          <w:color w:val="000000" w:themeColor="text1"/>
          <w:szCs w:val="24"/>
        </w:rPr>
      </w:pPr>
    </w:p>
    <w:p w:rsidR="002571F9" w:rsidRPr="00576653" w:rsidRDefault="00221BFA" w:rsidP="0088484F">
      <w:pPr>
        <w:pStyle w:val="Listapunktowana"/>
        <w:spacing w:line="240" w:lineRule="auto"/>
        <w:ind w:right="-1"/>
        <w:jc w:val="both"/>
        <w:rPr>
          <w:rFonts w:asciiTheme="minorHAnsi" w:hAnsiTheme="minorHAnsi" w:cstheme="minorHAnsi"/>
          <w:color w:val="000000" w:themeColor="text1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Cs w:val="24"/>
        </w:rPr>
        <w:lastRenderedPageBreak/>
        <w:t xml:space="preserve">Producent mieszanek musi przeprowadzić zakładową kontrolę produkcji (ZKP), aby zapewnić, że wyrób spełnia wymagania niniejszej </w:t>
      </w:r>
      <w:r w:rsidR="00DE3496" w:rsidRPr="00576653">
        <w:rPr>
          <w:rFonts w:asciiTheme="minorHAnsi" w:hAnsiTheme="minorHAnsi" w:cstheme="minorHAnsi"/>
          <w:color w:val="000000" w:themeColor="text1"/>
          <w:szCs w:val="24"/>
        </w:rPr>
        <w:t>ST</w:t>
      </w:r>
      <w:r w:rsidRPr="00576653">
        <w:rPr>
          <w:rFonts w:asciiTheme="minorHAnsi" w:hAnsiTheme="minorHAnsi" w:cstheme="minorHAnsi"/>
          <w:color w:val="000000" w:themeColor="text1"/>
          <w:szCs w:val="24"/>
        </w:rPr>
        <w:t>. Przy produkcji mieszanek niezwiązanych przeznaczonych do wykonywania warstw nawierzchni należy stosować system 4.</w:t>
      </w:r>
    </w:p>
    <w:p w:rsidR="00221BFA" w:rsidRPr="00576653" w:rsidRDefault="00221BFA" w:rsidP="0088484F">
      <w:pPr>
        <w:pStyle w:val="Listapunktowana"/>
        <w:spacing w:line="240" w:lineRule="auto"/>
        <w:ind w:right="-1"/>
        <w:jc w:val="both"/>
        <w:rPr>
          <w:rFonts w:asciiTheme="minorHAnsi" w:hAnsiTheme="minorHAnsi" w:cstheme="minorHAnsi"/>
          <w:color w:val="000000" w:themeColor="text1"/>
          <w:szCs w:val="24"/>
        </w:rPr>
      </w:pPr>
    </w:p>
    <w:p w:rsidR="00A3394D" w:rsidRPr="00576653" w:rsidRDefault="00A3394D" w:rsidP="0088484F">
      <w:pPr>
        <w:suppressAutoHyphens/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2.</w:t>
      </w:r>
      <w:r w:rsidR="0088484F"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3</w:t>
      </w: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. Parametry mieszanek niezwiązanych</w:t>
      </w:r>
    </w:p>
    <w:p w:rsidR="0088484F" w:rsidRPr="00576653" w:rsidRDefault="0088484F" w:rsidP="0088484F">
      <w:pPr>
        <w:pStyle w:val="Listapunktowana"/>
        <w:spacing w:line="240" w:lineRule="auto"/>
        <w:ind w:right="-1"/>
        <w:jc w:val="both"/>
        <w:rPr>
          <w:rFonts w:asciiTheme="minorHAnsi" w:hAnsiTheme="minorHAnsi" w:cstheme="minorHAnsi"/>
          <w:color w:val="000000" w:themeColor="text1"/>
          <w:szCs w:val="24"/>
        </w:rPr>
      </w:pPr>
    </w:p>
    <w:p w:rsidR="00A3394D" w:rsidRPr="00576653" w:rsidRDefault="00A3394D" w:rsidP="0088484F">
      <w:pPr>
        <w:pStyle w:val="Listapunktowana"/>
        <w:spacing w:line="240" w:lineRule="auto"/>
        <w:ind w:right="-1"/>
        <w:jc w:val="both"/>
        <w:rPr>
          <w:rFonts w:asciiTheme="minorHAnsi" w:hAnsiTheme="minorHAnsi" w:cstheme="minorHAnsi"/>
          <w:color w:val="000000" w:themeColor="text1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Cs w:val="24"/>
        </w:rPr>
        <w:t>Mieszanki niezwiązane winny spełniać wymagania podane w tablicy 4</w:t>
      </w:r>
    </w:p>
    <w:p w:rsidR="00A3394D" w:rsidRPr="00576653" w:rsidRDefault="00A3394D" w:rsidP="0088484F">
      <w:pPr>
        <w:pStyle w:val="Listapunktowana"/>
        <w:spacing w:line="240" w:lineRule="auto"/>
        <w:ind w:right="-1"/>
        <w:jc w:val="both"/>
        <w:rPr>
          <w:rFonts w:asciiTheme="minorHAnsi" w:hAnsiTheme="minorHAnsi" w:cstheme="minorHAnsi"/>
          <w:color w:val="000000" w:themeColor="text1"/>
          <w:szCs w:val="24"/>
        </w:rPr>
      </w:pPr>
    </w:p>
    <w:p w:rsidR="002571F9" w:rsidRPr="00576653" w:rsidRDefault="002571F9" w:rsidP="002571F9">
      <w:pPr>
        <w:spacing w:after="0" w:line="240" w:lineRule="auto"/>
        <w:ind w:right="-1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2.4. </w:t>
      </w: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ab/>
        <w:t>Woda</w:t>
      </w:r>
    </w:p>
    <w:p w:rsidR="002571F9" w:rsidRPr="00576653" w:rsidRDefault="002571F9" w:rsidP="002571F9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2571F9" w:rsidRPr="00576653" w:rsidRDefault="002571F9" w:rsidP="002571F9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Należy stosować wodę wg PN-EN 1008-1</w:t>
      </w:r>
      <w:bookmarkStart w:id="1" w:name="_3._sprzęt"/>
      <w:bookmarkEnd w:id="1"/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:rsidR="002571F9" w:rsidRPr="00576653" w:rsidRDefault="002571F9" w:rsidP="002571F9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2571F9" w:rsidRPr="00576653" w:rsidRDefault="002571F9" w:rsidP="002571F9">
      <w:pPr>
        <w:spacing w:after="0" w:line="240" w:lineRule="auto"/>
        <w:ind w:right="-1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2.5. Źródła poboru materiałów </w:t>
      </w:r>
    </w:p>
    <w:p w:rsidR="002571F9" w:rsidRPr="00576653" w:rsidRDefault="002571F9" w:rsidP="002571F9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2571F9" w:rsidRPr="00576653" w:rsidRDefault="002571F9" w:rsidP="002571F9">
      <w:pPr>
        <w:pStyle w:val="Listapunktowana"/>
        <w:spacing w:line="240" w:lineRule="auto"/>
        <w:ind w:right="-1"/>
        <w:jc w:val="both"/>
        <w:rPr>
          <w:rFonts w:asciiTheme="minorHAnsi" w:hAnsiTheme="minorHAnsi" w:cstheme="minorHAnsi"/>
          <w:color w:val="000000" w:themeColor="text1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Cs w:val="24"/>
        </w:rPr>
        <w:t>Źródła poboru kruszywa i wody muszą być zatwierdzone przez Inżyniera przed rozpoczęciem dostaw. Wykonawca zobowiązany jest dostarczyć próbki materiałów, wyniki badań laboratoryjnych i deklarację zgodności z Polskimi Normami zgodnie z poleceniem Inżyniera.</w:t>
      </w:r>
    </w:p>
    <w:p w:rsidR="002571F9" w:rsidRPr="00576653" w:rsidRDefault="002571F9" w:rsidP="002571F9">
      <w:pPr>
        <w:pStyle w:val="Listapunktowana"/>
        <w:spacing w:line="240" w:lineRule="auto"/>
        <w:ind w:right="-1"/>
        <w:jc w:val="both"/>
        <w:rPr>
          <w:rFonts w:asciiTheme="minorHAnsi" w:hAnsiTheme="minorHAnsi" w:cstheme="minorHAnsi"/>
          <w:color w:val="000000" w:themeColor="text1"/>
          <w:szCs w:val="24"/>
        </w:rPr>
      </w:pPr>
    </w:p>
    <w:p w:rsidR="002571F9" w:rsidRPr="00576653" w:rsidRDefault="002571F9" w:rsidP="002571F9">
      <w:pPr>
        <w:pStyle w:val="Listapunktowana"/>
        <w:spacing w:line="240" w:lineRule="auto"/>
        <w:ind w:right="-1"/>
        <w:jc w:val="both"/>
        <w:rPr>
          <w:rFonts w:asciiTheme="minorHAnsi" w:hAnsiTheme="minorHAnsi" w:cstheme="minorHAnsi"/>
          <w:color w:val="000000" w:themeColor="text1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Cs w:val="24"/>
        </w:rPr>
        <w:t>Zmiana źródeł poboru materiałów wymaga pisemnej zgody Inżyniera.</w:t>
      </w:r>
    </w:p>
    <w:p w:rsidR="002571F9" w:rsidRPr="00576653" w:rsidRDefault="002571F9" w:rsidP="002571F9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2571F9" w:rsidRPr="00576653" w:rsidRDefault="002571F9" w:rsidP="002571F9">
      <w:pPr>
        <w:spacing w:after="0" w:line="240" w:lineRule="auto"/>
        <w:ind w:right="-1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2.6. Składowanie materiałów</w:t>
      </w:r>
    </w:p>
    <w:p w:rsidR="002571F9" w:rsidRPr="00576653" w:rsidRDefault="002571F9" w:rsidP="002571F9">
      <w:pPr>
        <w:spacing w:after="0" w:line="240" w:lineRule="auto"/>
        <w:ind w:right="-1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:rsidR="002571F9" w:rsidRPr="00576653" w:rsidRDefault="002571F9" w:rsidP="002571F9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Sposób składowania materiałów powinien je zabezpieczać przed zanieczyszczeniem i przemieszaniem z innymi asortymentami kruszyw. Warunki składowania, lokalizacja i parametry składowiska powinny uzyskać akceptację Inżyniera. Objętość składowisk powinna zapewniać możliwość zgromadzenia materiałów w ilościach zabezpieczających ciągłość produkcji mieszanki kruszyw. W harmonogramie dostaw Wykonawca uwzględni czas niezbędny na badanie materiałów z nowych dostaw.</w:t>
      </w:r>
    </w:p>
    <w:p w:rsidR="001861F4" w:rsidRPr="00576653" w:rsidRDefault="001861F4" w:rsidP="002571F9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A3394D" w:rsidRPr="00576653" w:rsidRDefault="00A3394D" w:rsidP="0088484F">
      <w:pPr>
        <w:pStyle w:val="Listapunktowana"/>
        <w:spacing w:line="240" w:lineRule="auto"/>
        <w:ind w:right="-1"/>
        <w:jc w:val="both"/>
        <w:rPr>
          <w:rFonts w:asciiTheme="minorHAnsi" w:hAnsiTheme="minorHAnsi" w:cstheme="minorHAnsi"/>
          <w:color w:val="000000" w:themeColor="text1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Cs w:val="24"/>
        </w:rPr>
        <w:t xml:space="preserve">Tablica 4. Wymagania wobec mieszanek niezwiązanych do warstw </w:t>
      </w:r>
      <w:proofErr w:type="spellStart"/>
      <w:r w:rsidRPr="00576653">
        <w:rPr>
          <w:rFonts w:asciiTheme="minorHAnsi" w:hAnsiTheme="minorHAnsi" w:cstheme="minorHAnsi"/>
          <w:color w:val="000000" w:themeColor="text1"/>
          <w:szCs w:val="24"/>
        </w:rPr>
        <w:t>podbudowy</w:t>
      </w:r>
      <w:r w:rsidR="002571F9" w:rsidRPr="00576653">
        <w:rPr>
          <w:rFonts w:asciiTheme="minorHAnsi" w:hAnsiTheme="minorHAnsi" w:cstheme="minorHAnsi"/>
          <w:color w:val="000000" w:themeColor="text1"/>
          <w:szCs w:val="24"/>
        </w:rPr>
        <w:t>zasadniczej</w:t>
      </w:r>
      <w:proofErr w:type="spellEnd"/>
    </w:p>
    <w:tbl>
      <w:tblPr>
        <w:tblW w:w="10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2"/>
        <w:gridCol w:w="5120"/>
        <w:gridCol w:w="2557"/>
        <w:gridCol w:w="1417"/>
      </w:tblGrid>
      <w:tr w:rsidR="00755E1C" w:rsidRPr="00576653" w:rsidTr="0022455A">
        <w:trPr>
          <w:trHeight w:val="1909"/>
          <w:jc w:val="center"/>
        </w:trPr>
        <w:tc>
          <w:tcPr>
            <w:tcW w:w="962" w:type="dxa"/>
            <w:tcBorders>
              <w:top w:val="double" w:sz="4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44B79" w:rsidRPr="00576653" w:rsidRDefault="00C44B79" w:rsidP="0088484F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Rozdział w normie PN-EN 13285</w:t>
            </w:r>
          </w:p>
        </w:tc>
        <w:tc>
          <w:tcPr>
            <w:tcW w:w="5120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44B79" w:rsidRPr="00576653" w:rsidRDefault="00C44B79" w:rsidP="0088484F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Właściwość</w:t>
            </w:r>
          </w:p>
        </w:tc>
        <w:tc>
          <w:tcPr>
            <w:tcW w:w="2557" w:type="dxa"/>
            <w:tcBorders>
              <w:top w:val="doub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44B79" w:rsidRPr="00576653" w:rsidRDefault="00C44B79" w:rsidP="0088484F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Wymagania wobec mieszanek niezwiązanych przeznaczonych do zastosowania w warstwie</w:t>
            </w:r>
          </w:p>
          <w:p w:rsidR="00C44B79" w:rsidRPr="00576653" w:rsidRDefault="00C44B79" w:rsidP="0088484F">
            <w:pPr>
              <w:tabs>
                <w:tab w:val="left" w:pos="357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podbudowy nawierzchni drogi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C44B79" w:rsidRPr="00576653" w:rsidRDefault="00C44B79" w:rsidP="0088484F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Odniesienie do PN-EN 13285</w:t>
            </w:r>
          </w:p>
        </w:tc>
      </w:tr>
      <w:tr w:rsidR="00755E1C" w:rsidRPr="00576653" w:rsidTr="0022455A">
        <w:trPr>
          <w:trHeight w:val="20"/>
          <w:jc w:val="center"/>
        </w:trPr>
        <w:tc>
          <w:tcPr>
            <w:tcW w:w="962" w:type="dxa"/>
            <w:tcBorders>
              <w:top w:val="double" w:sz="4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C44B79" w:rsidRPr="00576653" w:rsidRDefault="00C44B79" w:rsidP="0088484F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4.3.1</w:t>
            </w:r>
          </w:p>
        </w:tc>
        <w:tc>
          <w:tcPr>
            <w:tcW w:w="5120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4B79" w:rsidRPr="00576653" w:rsidRDefault="00C44B79" w:rsidP="0088484F">
            <w:pPr>
              <w:tabs>
                <w:tab w:val="left" w:pos="357"/>
              </w:tabs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Uziarnienie mieszanek</w:t>
            </w:r>
          </w:p>
        </w:tc>
        <w:tc>
          <w:tcPr>
            <w:tcW w:w="2557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44B79" w:rsidRPr="00576653" w:rsidRDefault="00C44B79" w:rsidP="0088484F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0/31,5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C44B79" w:rsidRPr="00576653" w:rsidRDefault="00C44B79" w:rsidP="0088484F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Tabl. 4</w:t>
            </w:r>
          </w:p>
        </w:tc>
      </w:tr>
      <w:tr w:rsidR="00755E1C" w:rsidRPr="00576653" w:rsidTr="00911EF3">
        <w:trPr>
          <w:trHeight w:val="20"/>
          <w:jc w:val="center"/>
        </w:trPr>
        <w:tc>
          <w:tcPr>
            <w:tcW w:w="962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88484F" w:rsidRPr="00576653" w:rsidRDefault="0088484F" w:rsidP="0088484F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4.3.2</w:t>
            </w:r>
          </w:p>
        </w:tc>
        <w:tc>
          <w:tcPr>
            <w:tcW w:w="5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8484F" w:rsidRPr="00576653" w:rsidRDefault="0088484F" w:rsidP="0088484F">
            <w:pPr>
              <w:tabs>
                <w:tab w:val="left" w:pos="357"/>
              </w:tabs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Maksymalna zawartość pyłów: kategoria UF</w:t>
            </w:r>
          </w:p>
        </w:tc>
        <w:tc>
          <w:tcPr>
            <w:tcW w:w="25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484F" w:rsidRPr="00576653" w:rsidRDefault="0088484F" w:rsidP="0088484F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UF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bscript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88484F" w:rsidRPr="00576653" w:rsidRDefault="0088484F" w:rsidP="0088484F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Tabl. 2</w:t>
            </w:r>
          </w:p>
        </w:tc>
      </w:tr>
      <w:tr w:rsidR="00755E1C" w:rsidRPr="00576653" w:rsidTr="00911EF3">
        <w:trPr>
          <w:trHeight w:val="20"/>
          <w:jc w:val="center"/>
        </w:trPr>
        <w:tc>
          <w:tcPr>
            <w:tcW w:w="962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88484F" w:rsidRPr="00576653" w:rsidRDefault="0088484F" w:rsidP="0088484F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4.3.2</w:t>
            </w:r>
          </w:p>
        </w:tc>
        <w:tc>
          <w:tcPr>
            <w:tcW w:w="5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8484F" w:rsidRPr="00576653" w:rsidRDefault="0088484F" w:rsidP="0088484F">
            <w:pPr>
              <w:tabs>
                <w:tab w:val="left" w:pos="357"/>
              </w:tabs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Minimalna zawartość pyłów: kategoria UF</w:t>
            </w:r>
          </w:p>
        </w:tc>
        <w:tc>
          <w:tcPr>
            <w:tcW w:w="25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484F" w:rsidRPr="00576653" w:rsidRDefault="0088484F" w:rsidP="0088484F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LF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bscript"/>
              </w:rPr>
              <w:t>NR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88484F" w:rsidRPr="00576653" w:rsidRDefault="0088484F" w:rsidP="0088484F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Tabl. 3</w:t>
            </w:r>
          </w:p>
        </w:tc>
      </w:tr>
      <w:tr w:rsidR="00755E1C" w:rsidRPr="00576653" w:rsidTr="00911EF3">
        <w:trPr>
          <w:trHeight w:val="20"/>
          <w:jc w:val="center"/>
        </w:trPr>
        <w:tc>
          <w:tcPr>
            <w:tcW w:w="962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88484F" w:rsidRPr="00576653" w:rsidRDefault="0088484F" w:rsidP="0088484F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4.3.3</w:t>
            </w:r>
          </w:p>
        </w:tc>
        <w:tc>
          <w:tcPr>
            <w:tcW w:w="5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8484F" w:rsidRPr="00576653" w:rsidRDefault="0088484F" w:rsidP="0088484F">
            <w:pPr>
              <w:tabs>
                <w:tab w:val="left" w:pos="357"/>
              </w:tabs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Zawartość nadziarna: kategoria OC</w:t>
            </w:r>
          </w:p>
        </w:tc>
        <w:tc>
          <w:tcPr>
            <w:tcW w:w="25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484F" w:rsidRPr="00576653" w:rsidRDefault="0088484F" w:rsidP="0088484F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OC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bscript"/>
              </w:rPr>
              <w:t>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88484F" w:rsidRPr="00576653" w:rsidRDefault="0088484F" w:rsidP="0088484F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Tabl. 4 i 6</w:t>
            </w:r>
          </w:p>
        </w:tc>
      </w:tr>
      <w:tr w:rsidR="00755E1C" w:rsidRPr="00576653" w:rsidTr="0022455A">
        <w:trPr>
          <w:trHeight w:val="20"/>
          <w:jc w:val="center"/>
        </w:trPr>
        <w:tc>
          <w:tcPr>
            <w:tcW w:w="962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C44B79" w:rsidRPr="00576653" w:rsidRDefault="00C44B79" w:rsidP="0088484F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4.4.1</w:t>
            </w:r>
          </w:p>
        </w:tc>
        <w:tc>
          <w:tcPr>
            <w:tcW w:w="5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4B79" w:rsidRPr="00576653" w:rsidRDefault="00C44B79" w:rsidP="0088484F">
            <w:pPr>
              <w:tabs>
                <w:tab w:val="left" w:pos="357"/>
              </w:tabs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Wymagania wobec uziarnienia</w:t>
            </w:r>
          </w:p>
        </w:tc>
        <w:tc>
          <w:tcPr>
            <w:tcW w:w="25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44B79" w:rsidRPr="00576653" w:rsidRDefault="00C44B79" w:rsidP="0088484F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Krzywa uziarnienia wg rys. 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C44B79" w:rsidRPr="00576653" w:rsidRDefault="00C44B79" w:rsidP="0088484F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Tabl. 5 i 6</w:t>
            </w:r>
          </w:p>
        </w:tc>
      </w:tr>
      <w:tr w:rsidR="00755E1C" w:rsidRPr="00576653" w:rsidTr="00911EF3">
        <w:trPr>
          <w:trHeight w:val="20"/>
          <w:jc w:val="center"/>
        </w:trPr>
        <w:tc>
          <w:tcPr>
            <w:tcW w:w="962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88484F" w:rsidRPr="00576653" w:rsidRDefault="0088484F" w:rsidP="0088484F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4.4.2</w:t>
            </w:r>
          </w:p>
        </w:tc>
        <w:tc>
          <w:tcPr>
            <w:tcW w:w="5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8484F" w:rsidRPr="00576653" w:rsidRDefault="0088484F" w:rsidP="0088484F">
            <w:pPr>
              <w:tabs>
                <w:tab w:val="left" w:pos="357"/>
              </w:tabs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Wymagania wobec jednorodności uziarnienia 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lastRenderedPageBreak/>
              <w:t>poszczególnych partii – porównanie z deklarowana przez producenta wartością (S)</w:t>
            </w:r>
          </w:p>
        </w:tc>
        <w:tc>
          <w:tcPr>
            <w:tcW w:w="25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484F" w:rsidRPr="00576653" w:rsidRDefault="0088484F" w:rsidP="0088484F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lastRenderedPageBreak/>
              <w:t>Wg tab. 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88484F" w:rsidRPr="00576653" w:rsidRDefault="0088484F" w:rsidP="0088484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Tabl. 7</w:t>
            </w:r>
          </w:p>
        </w:tc>
      </w:tr>
      <w:tr w:rsidR="00755E1C" w:rsidRPr="00576653" w:rsidTr="00911EF3">
        <w:trPr>
          <w:trHeight w:val="20"/>
          <w:jc w:val="center"/>
        </w:trPr>
        <w:tc>
          <w:tcPr>
            <w:tcW w:w="962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88484F" w:rsidRPr="00576653" w:rsidRDefault="0088484F" w:rsidP="0088484F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4.4.2</w:t>
            </w:r>
          </w:p>
        </w:tc>
        <w:tc>
          <w:tcPr>
            <w:tcW w:w="5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8484F" w:rsidRPr="00576653" w:rsidRDefault="0088484F" w:rsidP="0088484F">
            <w:pPr>
              <w:tabs>
                <w:tab w:val="left" w:pos="357"/>
              </w:tabs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Wymagania wobec jednorodności uziarnienia na sitach kontrolnych – różnice w przesiewach</w:t>
            </w:r>
          </w:p>
        </w:tc>
        <w:tc>
          <w:tcPr>
            <w:tcW w:w="25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484F" w:rsidRPr="00576653" w:rsidRDefault="0088484F" w:rsidP="0088484F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Wg tab. 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88484F" w:rsidRPr="00576653" w:rsidRDefault="0088484F" w:rsidP="0088484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Tabl. 8</w:t>
            </w:r>
          </w:p>
        </w:tc>
      </w:tr>
      <w:tr w:rsidR="00755E1C" w:rsidRPr="00576653" w:rsidTr="00911EF3">
        <w:trPr>
          <w:trHeight w:val="20"/>
          <w:jc w:val="center"/>
        </w:trPr>
        <w:tc>
          <w:tcPr>
            <w:tcW w:w="962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88484F" w:rsidRPr="00576653" w:rsidRDefault="0088484F" w:rsidP="0088484F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4.5</w:t>
            </w:r>
          </w:p>
        </w:tc>
        <w:tc>
          <w:tcPr>
            <w:tcW w:w="5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8484F" w:rsidRPr="00576653" w:rsidRDefault="0088484F" w:rsidP="00EE31D9">
            <w:pPr>
              <w:tabs>
                <w:tab w:val="left" w:pos="357"/>
              </w:tabs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Wrażliwość na mróz: wskaźnik piaskowy </w:t>
            </w:r>
            <w:proofErr w:type="spellStart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SE</w:t>
            </w:r>
            <w:r w:rsidR="00EE31D9"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perscript"/>
              </w:rPr>
              <w:t>a</w:t>
            </w:r>
            <w:proofErr w:type="spellEnd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perscript"/>
              </w:rPr>
              <w:t>)</w:t>
            </w:r>
            <w:r w:rsidR="001118E7"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wg PN-EN 933-8:2012 Zał. A, 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co najmniej</w:t>
            </w:r>
          </w:p>
        </w:tc>
        <w:tc>
          <w:tcPr>
            <w:tcW w:w="25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484F" w:rsidRPr="00576653" w:rsidRDefault="00051F5A" w:rsidP="0088484F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88484F" w:rsidRPr="00576653" w:rsidRDefault="0088484F" w:rsidP="0088484F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-</w:t>
            </w:r>
          </w:p>
        </w:tc>
      </w:tr>
      <w:tr w:rsidR="00755E1C" w:rsidRPr="00576653" w:rsidTr="00911EF3">
        <w:trPr>
          <w:trHeight w:val="20"/>
          <w:jc w:val="center"/>
        </w:trPr>
        <w:tc>
          <w:tcPr>
            <w:tcW w:w="962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88484F" w:rsidRPr="00576653" w:rsidRDefault="0088484F" w:rsidP="0088484F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5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8484F" w:rsidRPr="00576653" w:rsidRDefault="0088484F" w:rsidP="000B7711">
            <w:pPr>
              <w:tabs>
                <w:tab w:val="left" w:pos="357"/>
              </w:tabs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Odporność na rozdrabnianie (dotyczy fakcji 10/14 odsianej z mieszanki) wg PN-EN 1097-</w:t>
            </w:r>
            <w:r w:rsidR="000B7711"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2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, kategoria nie wyższa niż:</w:t>
            </w:r>
          </w:p>
        </w:tc>
        <w:tc>
          <w:tcPr>
            <w:tcW w:w="25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484F" w:rsidRPr="00576653" w:rsidRDefault="00B03CC5" w:rsidP="00B03CC5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LA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bscript"/>
              </w:rPr>
              <w:t>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88484F" w:rsidRPr="00576653" w:rsidRDefault="0088484F" w:rsidP="0088484F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-</w:t>
            </w:r>
          </w:p>
        </w:tc>
      </w:tr>
      <w:tr w:rsidR="00755E1C" w:rsidRPr="00576653" w:rsidTr="00911EF3">
        <w:trPr>
          <w:trHeight w:val="20"/>
          <w:jc w:val="center"/>
        </w:trPr>
        <w:tc>
          <w:tcPr>
            <w:tcW w:w="962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88484F" w:rsidRPr="00576653" w:rsidRDefault="0088484F" w:rsidP="0088484F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5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8484F" w:rsidRPr="00576653" w:rsidRDefault="0088484F" w:rsidP="0088484F">
            <w:pPr>
              <w:tabs>
                <w:tab w:val="left" w:pos="357"/>
              </w:tabs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Odporność na ścieranie (dotyczy fakcji 10/14 odsianej z mieszanki) wg PN-EN 1097-1, kategoria M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bscript"/>
              </w:rPr>
              <w:t>DE</w:t>
            </w:r>
          </w:p>
        </w:tc>
        <w:tc>
          <w:tcPr>
            <w:tcW w:w="25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484F" w:rsidRPr="00576653" w:rsidRDefault="0088484F" w:rsidP="0088484F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Deklarowana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88484F" w:rsidRPr="00576653" w:rsidRDefault="0088484F" w:rsidP="0088484F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-</w:t>
            </w:r>
          </w:p>
        </w:tc>
      </w:tr>
      <w:tr w:rsidR="00755E1C" w:rsidRPr="00576653" w:rsidTr="00911EF3">
        <w:trPr>
          <w:trHeight w:val="20"/>
          <w:jc w:val="center"/>
        </w:trPr>
        <w:tc>
          <w:tcPr>
            <w:tcW w:w="962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88484F" w:rsidRPr="00576653" w:rsidRDefault="0088484F" w:rsidP="0088484F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5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8484F" w:rsidRPr="00576653" w:rsidRDefault="0088484F" w:rsidP="0088484F">
            <w:pPr>
              <w:tabs>
                <w:tab w:val="left" w:pos="357"/>
              </w:tabs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Mrozoodporność (dotyczy fakcji 8/16 odsianej z mieszanki) wg PN-EN 1367-1</w:t>
            </w:r>
          </w:p>
        </w:tc>
        <w:tc>
          <w:tcPr>
            <w:tcW w:w="25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484F" w:rsidRPr="00576653" w:rsidRDefault="0088484F" w:rsidP="0088484F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88484F" w:rsidRPr="00576653" w:rsidRDefault="0088484F" w:rsidP="0088484F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-</w:t>
            </w:r>
          </w:p>
        </w:tc>
      </w:tr>
      <w:tr w:rsidR="00755E1C" w:rsidRPr="00576653" w:rsidTr="0022455A">
        <w:trPr>
          <w:trHeight w:val="20"/>
          <w:jc w:val="center"/>
        </w:trPr>
        <w:tc>
          <w:tcPr>
            <w:tcW w:w="962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C44B79" w:rsidRPr="00576653" w:rsidRDefault="00C44B79" w:rsidP="0088484F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5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4B79" w:rsidRPr="00576653" w:rsidRDefault="00C44B79" w:rsidP="006057BF">
            <w:pPr>
              <w:tabs>
                <w:tab w:val="left" w:pos="357"/>
              </w:tabs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Wartość </w:t>
            </w:r>
            <w:proofErr w:type="spellStart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CBR</w:t>
            </w:r>
            <w:r w:rsidR="006057BF"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perscript"/>
              </w:rPr>
              <w:t>b</w:t>
            </w:r>
            <w:proofErr w:type="spellEnd"/>
            <w:r w:rsidR="006057BF"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perscript"/>
              </w:rPr>
              <w:t>)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po zagęszczeniu do wskaźnika zagęszczenia </w:t>
            </w:r>
            <w:proofErr w:type="spellStart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Is</w:t>
            </w:r>
            <w:proofErr w:type="spellEnd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=1,0 i moczeniu w wodzie 96h, co najmniej</w:t>
            </w:r>
          </w:p>
        </w:tc>
        <w:tc>
          <w:tcPr>
            <w:tcW w:w="25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4B79" w:rsidRPr="00576653" w:rsidRDefault="00C44B79" w:rsidP="0088484F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C44B79" w:rsidRPr="00576653" w:rsidRDefault="00C44B79" w:rsidP="0088484F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≥ 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C44B79" w:rsidRPr="00576653" w:rsidRDefault="00C44B79" w:rsidP="0088484F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-</w:t>
            </w:r>
          </w:p>
        </w:tc>
      </w:tr>
      <w:tr w:rsidR="00755E1C" w:rsidRPr="00576653" w:rsidTr="00911EF3">
        <w:trPr>
          <w:trHeight w:val="20"/>
          <w:jc w:val="center"/>
        </w:trPr>
        <w:tc>
          <w:tcPr>
            <w:tcW w:w="962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911EF3" w:rsidRPr="00576653" w:rsidRDefault="00911EF3" w:rsidP="0088484F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4.5</w:t>
            </w:r>
          </w:p>
        </w:tc>
        <w:tc>
          <w:tcPr>
            <w:tcW w:w="5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1EF3" w:rsidRPr="00576653" w:rsidRDefault="00911EF3" w:rsidP="0088484F">
            <w:pPr>
              <w:tabs>
                <w:tab w:val="left" w:pos="357"/>
              </w:tabs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Zawartość wody w mieszance zagęszczanej, % (m/m) wilgotności optymalnej wg metody </w:t>
            </w:r>
            <w:proofErr w:type="spellStart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Proctora</w:t>
            </w:r>
            <w:proofErr w:type="spellEnd"/>
          </w:p>
        </w:tc>
        <w:tc>
          <w:tcPr>
            <w:tcW w:w="25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11EF3" w:rsidRPr="00576653" w:rsidRDefault="00911EF3" w:rsidP="0088484F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80-100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911EF3" w:rsidRPr="00576653" w:rsidRDefault="00911EF3" w:rsidP="0088484F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-</w:t>
            </w:r>
          </w:p>
        </w:tc>
      </w:tr>
      <w:tr w:rsidR="00755E1C" w:rsidRPr="00576653" w:rsidTr="00911EF3">
        <w:trPr>
          <w:trHeight w:val="20"/>
          <w:jc w:val="center"/>
        </w:trPr>
        <w:tc>
          <w:tcPr>
            <w:tcW w:w="962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D3641" w:rsidRPr="00576653" w:rsidRDefault="00AD3641" w:rsidP="00AD3641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4.6</w:t>
            </w:r>
          </w:p>
        </w:tc>
        <w:tc>
          <w:tcPr>
            <w:tcW w:w="5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3641" w:rsidRPr="00576653" w:rsidRDefault="00AD3641" w:rsidP="00AD3641">
            <w:pPr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Procentowa zawartość ziaren o powierzchni </w:t>
            </w:r>
            <w:proofErr w:type="spellStart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przekruszonej</w:t>
            </w:r>
            <w:proofErr w:type="spellEnd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i łamanej w kruszywie grubym według PN-EN 933-5; kategoria nie niższa niż:</w:t>
            </w:r>
          </w:p>
        </w:tc>
        <w:tc>
          <w:tcPr>
            <w:tcW w:w="25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D3641" w:rsidRPr="00576653" w:rsidRDefault="00AD3641" w:rsidP="00AD3641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C</w:t>
            </w:r>
            <w:r w:rsidRPr="00576653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vertAlign w:val="subscript"/>
              </w:rPr>
              <w:t>90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bscript"/>
              </w:rPr>
              <w:t>/3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AD3641" w:rsidRPr="00576653" w:rsidRDefault="00AD3641" w:rsidP="00AD3641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  <w:tr w:rsidR="00755E1C" w:rsidRPr="00576653" w:rsidTr="00911EF3">
        <w:trPr>
          <w:trHeight w:val="20"/>
          <w:jc w:val="center"/>
        </w:trPr>
        <w:tc>
          <w:tcPr>
            <w:tcW w:w="962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0B7711" w:rsidRPr="00576653" w:rsidRDefault="000B7711" w:rsidP="00AD3641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4.7</w:t>
            </w:r>
          </w:p>
        </w:tc>
        <w:tc>
          <w:tcPr>
            <w:tcW w:w="5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7711" w:rsidRPr="00576653" w:rsidRDefault="000B7711" w:rsidP="00AD3641">
            <w:pP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Kształt kruszywa grubego, kategoria nie wyższa niż:</w:t>
            </w:r>
          </w:p>
        </w:tc>
        <w:tc>
          <w:tcPr>
            <w:tcW w:w="25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7711" w:rsidRPr="00576653" w:rsidRDefault="000B7711" w:rsidP="000B7711">
            <w:pPr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FI</w:t>
            </w:r>
            <w:r w:rsidRPr="00576653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vertAlign w:val="subscript"/>
              </w:rPr>
              <w:t xml:space="preserve">50 i 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SI</w:t>
            </w:r>
            <w:r w:rsidRPr="00576653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vertAlign w:val="subscript"/>
              </w:rPr>
              <w:t>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0B7711" w:rsidRPr="00576653" w:rsidRDefault="000B7711" w:rsidP="00AD3641">
            <w:pPr>
              <w:tabs>
                <w:tab w:val="left" w:pos="357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  <w:tr w:rsidR="00AD3641" w:rsidRPr="00576653" w:rsidTr="00911EF3">
        <w:trPr>
          <w:trHeight w:val="20"/>
          <w:jc w:val="center"/>
        </w:trPr>
        <w:tc>
          <w:tcPr>
            <w:tcW w:w="10056" w:type="dxa"/>
            <w:gridSpan w:val="4"/>
            <w:tcBorders>
              <w:top w:val="sing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31D9" w:rsidRPr="00576653" w:rsidRDefault="00EE31D9" w:rsidP="00EE31D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a) Badanie wskaźnika piaskowego SE4 według normy PN-EN 933-8:2012, załącznik A</w:t>
            </w:r>
          </w:p>
          <w:p w:rsidR="00EE31D9" w:rsidRPr="00576653" w:rsidRDefault="00EE31D9" w:rsidP="00EE31D9">
            <w:pPr>
              <w:spacing w:after="0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Badanie wskaźnika piaskowego SE4 należy przeprowadzić według normy PN-EN 933-8 załącznik A, po wcześniejszym 5-cio krotnym ubiciu pojedynczej próbki mieszanki w wymaganej liczbie warstw przy użyciu aparatu </w:t>
            </w:r>
            <w:proofErr w:type="spellStart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Proctora</w:t>
            </w:r>
            <w:proofErr w:type="spellEnd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według normy PN-EN 13286-2 (przy wilgotności optymalnej mieszanki ustalonej uprzednio podczas standardowego badania </w:t>
            </w:r>
            <w:proofErr w:type="spellStart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Proctora</w:t>
            </w:r>
            <w:proofErr w:type="spellEnd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wg PN-EN 13286-2 dla badanej mieszanki niezwiązanej).</w:t>
            </w:r>
          </w:p>
          <w:p w:rsidR="00EE31D9" w:rsidRPr="00576653" w:rsidRDefault="00EE31D9" w:rsidP="00EE31D9">
            <w:pPr>
              <w:spacing w:after="0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Dla mieszanek o D ≤ 31,5mm stosuje się formę </w:t>
            </w:r>
            <w:proofErr w:type="spellStart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Proctora</w:t>
            </w:r>
            <w:proofErr w:type="spellEnd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B i ubijak A, a dla mieszanek o D &gt; 31,5mm formę </w:t>
            </w:r>
            <w:proofErr w:type="spellStart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Proctora</w:t>
            </w:r>
            <w:proofErr w:type="spellEnd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C i ubijak C.</w:t>
            </w:r>
          </w:p>
          <w:p w:rsidR="00EE31D9" w:rsidRPr="00576653" w:rsidRDefault="00EE31D9" w:rsidP="00EE31D9">
            <w:pPr>
              <w:spacing w:after="0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Po 5-cio krotnym ubiciu mieszanki w aparacie </w:t>
            </w:r>
            <w:proofErr w:type="spellStart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Proctora</w:t>
            </w:r>
            <w:proofErr w:type="spellEnd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należy przygotować próbkę zgodnie z normą PN-EN 933-8 załącznik A i wykonać badanie wskaźnika piaskowego dla frakcji 0/4mm.</w:t>
            </w:r>
          </w:p>
          <w:p w:rsidR="00EE31D9" w:rsidRPr="00576653" w:rsidRDefault="00EE31D9" w:rsidP="00EE31D9">
            <w:pPr>
              <w:spacing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b) Badanie wskaźnika nośności CBR według normy PN-EN 13286-47:2012</w:t>
            </w:r>
          </w:p>
          <w:p w:rsidR="00EE31D9" w:rsidRPr="00576653" w:rsidRDefault="00EE31D9" w:rsidP="00EE31D9">
            <w:pPr>
              <w:spacing w:after="0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Badanie wskaźnika nośności CBR dla mieszanek niezwiązanych do warstw przywołanych w niniejszej OST należy wykonać po ich zagęszczeniu metodą </w:t>
            </w:r>
            <w:proofErr w:type="spellStart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Proctora</w:t>
            </w:r>
            <w:proofErr w:type="spellEnd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zgodnie z normą PN–EN 13286-2 do wskaźnika zagęszczenia </w:t>
            </w:r>
            <w:proofErr w:type="spellStart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Is</w:t>
            </w:r>
            <w:proofErr w:type="spellEnd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= 1,0. Próba do badania CBR powinna być przygotowana zgodnie z pkt 6 i 7 normy PN–EN 13286-47 (materiał odsiany przez sito # 22,4mm). Zagęszczenie mieszanki powinno zostać wykonane zgodnie z pkt 7.1 normy PN-EN 13286-47 (odwołanie do normy PN–EN 13286-2).</w:t>
            </w:r>
          </w:p>
          <w:p w:rsidR="00EE31D9" w:rsidRPr="00576653" w:rsidRDefault="00EE31D9" w:rsidP="00EE31D9">
            <w:pPr>
              <w:spacing w:after="0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Zgodnie z wymaganiami normy PN-EN 13286-2 pkt 5, powinna zostać wybrana forma B z ubijakiem 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lastRenderedPageBreak/>
              <w:t>A.</w:t>
            </w:r>
          </w:p>
          <w:p w:rsidR="00EE31D9" w:rsidRPr="00576653" w:rsidRDefault="00EE31D9" w:rsidP="00EE31D9">
            <w:pPr>
              <w:numPr>
                <w:ilvl w:val="12"/>
                <w:numId w:val="0"/>
              </w:num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Po przygotowaniu próby do badania CBR, mieszanka powinna zostać przebadana zgodnie z procedurą zawartą w pkt 7, 8.1, 8.3 i 9 normy PN-EN 13286-47. Przy postępowaniu wg pkt 8.3.2 powinien zostać użyty obciążnik o masie 2 kg.”</w:t>
            </w:r>
          </w:p>
          <w:p w:rsidR="00AD3641" w:rsidRPr="00576653" w:rsidRDefault="00AD3641" w:rsidP="00AD3641">
            <w:pPr>
              <w:tabs>
                <w:tab w:val="left" w:pos="357"/>
              </w:tabs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</w:tbl>
    <w:p w:rsidR="00A3394D" w:rsidRPr="00576653" w:rsidRDefault="00A3394D" w:rsidP="0088484F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EE31D9" w:rsidRPr="00576653" w:rsidRDefault="00EE31D9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:rsidR="00EE31D9" w:rsidRPr="00576653" w:rsidRDefault="00EE31D9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:rsidR="00EE31D9" w:rsidRPr="00576653" w:rsidRDefault="00EE31D9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3.</w:t>
      </w: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ab/>
        <w:t>SPRZĘT</w:t>
      </w: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:rsidR="00307962" w:rsidRPr="00576653" w:rsidRDefault="00307962" w:rsidP="00307962">
      <w:p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Ogólne wymagania dotyczące sprzętu podano w</w:t>
      </w:r>
      <w:r w:rsidR="00DE3496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ST</w:t>
      </w:r>
      <w:r w:rsidR="00FD3FEB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D-M-00.00.00</w:t>
      </w: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„Wymagania ogólne” </w:t>
      </w: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br/>
        <w:t xml:space="preserve">punkt 3. </w:t>
      </w:r>
    </w:p>
    <w:p w:rsidR="00307962" w:rsidRPr="00576653" w:rsidRDefault="00307962" w:rsidP="00307962">
      <w:p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88484F" w:rsidRPr="00576653" w:rsidRDefault="0088484F" w:rsidP="0088484F">
      <w:p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Wykonawca przystępujący do wykonania mieszanek niezwiązanych stabilizowanych mechanicznie powinien wykazać się możliwością korzystania z mieszarek </w:t>
      </w:r>
      <w:r w:rsidR="00E23115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stacjonarnych </w:t>
      </w: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do wytwarzania mieszanki, wyposażonych w urządzenia dozujące wodę. Mieszarki powinny zapewnić wytworzenie jednorodnej mieszanki o wilgotności optymalnej.</w:t>
      </w:r>
    </w:p>
    <w:p w:rsidR="0088484F" w:rsidRPr="00576653" w:rsidRDefault="0088484F" w:rsidP="00307962">
      <w:p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07962" w:rsidRPr="00576653" w:rsidRDefault="00307962" w:rsidP="00307962">
      <w:p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Warstwa podbudowy może być rozkładana rozściełaczami lub specjalistycznymi skrzyniami z elektronicznym sterowaniem grubością układanej warstwy. W miejscach trudnodostępnych, o skomplikowanym ukształtowaniu spadków dopuszcza się użycie równiarki lub ręczne układanie kruszywa.</w:t>
      </w:r>
    </w:p>
    <w:p w:rsidR="00307962" w:rsidRPr="00576653" w:rsidRDefault="00307962" w:rsidP="00307962">
      <w:p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Podstawowym typem walca stosowanym do zagęszczenia podbudowy powinien być walec wibracyjny o statycznym ciężarze około 15 ton. Ponadto stosowane mogą być walce ogumione o ciężarze do 20 ton oraz wibracyjne zagęszczarki płytowe do miejsc trudnodostępnych.</w:t>
      </w: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Na budowie powinna być dostępna cysterna na wodę o pojemności co najmniej </w:t>
      </w:r>
      <w:smartTag w:uri="urn:schemas-microsoft-com:office:smarttags" w:element="metricconverter">
        <w:smartTagPr>
          <w:attr w:name="ProductID" w:val="5ﾠm3"/>
        </w:smartTagPr>
        <w:r w:rsidRPr="00576653">
          <w:rPr>
            <w:rFonts w:asciiTheme="minorHAnsi" w:hAnsiTheme="minorHAnsi" w:cstheme="minorHAnsi"/>
            <w:color w:val="000000" w:themeColor="text1"/>
            <w:sz w:val="24"/>
            <w:szCs w:val="24"/>
          </w:rPr>
          <w:t>5 m</w:t>
        </w:r>
        <w:r w:rsidRPr="00576653">
          <w:rPr>
            <w:rFonts w:asciiTheme="minorHAnsi" w:hAnsiTheme="minorHAnsi" w:cstheme="minorHAnsi"/>
            <w:color w:val="000000" w:themeColor="text1"/>
            <w:sz w:val="24"/>
            <w:szCs w:val="24"/>
            <w:vertAlign w:val="superscript"/>
          </w:rPr>
          <w:t>3</w:t>
        </w:r>
      </w:smartTag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, z ciśnieniowym systemem natrysku wody oraz szczotka mechaniczna do czyszczenia podłoża i podbudowy.</w:t>
      </w: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4.</w:t>
      </w: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ab/>
        <w:t>TRANSPORT</w:t>
      </w: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07962" w:rsidRPr="00576653" w:rsidRDefault="00307962" w:rsidP="00307962">
      <w:p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Ogólne wymagania dotyczące transportu materiałów podano w</w:t>
      </w:r>
      <w:r w:rsidR="00DE3496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ST</w:t>
      </w:r>
      <w:r w:rsidR="00FD3FEB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D-M-00.00.00</w:t>
      </w: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„Wymagania ogólne” punkt 4. </w:t>
      </w: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Mieszankę można transportować dowolnymi środkami transportowymi. Transport mieszanki powinien się odbywać w sposób przeciwdziałający jej zanieczyszczeniu, rozsegregowaniu, wysuszeniu i zawilgoceniu.</w:t>
      </w: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Należy zwrócić uwagę na wyeliminowanie zjawiska segregacji przy załadunku i rozładunku mieszanki na środki transportu.</w:t>
      </w: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5.</w:t>
      </w: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ab/>
        <w:t>WYKONANIE ROBÓT</w:t>
      </w:r>
    </w:p>
    <w:p w:rsidR="00307962" w:rsidRPr="00576653" w:rsidRDefault="00307962" w:rsidP="00307962">
      <w:pPr>
        <w:widowControl w:val="0"/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07962" w:rsidRPr="00576653" w:rsidRDefault="00307962" w:rsidP="00307962">
      <w:pPr>
        <w:widowControl w:val="0"/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Ogólne zasady wykonani</w:t>
      </w:r>
      <w:r w:rsidR="006E1842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a robót podano w</w:t>
      </w:r>
      <w:r w:rsidR="00DE3496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ST</w:t>
      </w:r>
      <w:r w:rsidR="00FD3FEB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D-M-00.00.00</w:t>
      </w: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„Wymagania ogólne” punkt 5. </w:t>
      </w:r>
    </w:p>
    <w:p w:rsidR="00307962" w:rsidRPr="00576653" w:rsidRDefault="00307962" w:rsidP="00307962">
      <w:pPr>
        <w:widowControl w:val="0"/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5.1. </w:t>
      </w: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ab/>
        <w:t>Przygotowanie podłoża</w:t>
      </w: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88484F" w:rsidRPr="00576653" w:rsidRDefault="0088484F" w:rsidP="0088484F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Podłoże pod podbudowę stanowi warstwa z mieszanki związanej spoiwem hydraulicznym wykonana </w:t>
      </w:r>
      <w:proofErr w:type="spellStart"/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wg</w:t>
      </w:r>
      <w:r w:rsidR="00DE3496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ST</w:t>
      </w:r>
      <w:proofErr w:type="spellEnd"/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D.04.05.01.</w:t>
      </w:r>
    </w:p>
    <w:p w:rsidR="00C47C49" w:rsidRPr="00576653" w:rsidRDefault="00C47C49" w:rsidP="0088484F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88484F" w:rsidRPr="00576653" w:rsidRDefault="0088484F" w:rsidP="0088484F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Paliki lub szpilki do kontroli ukształtowania podbudowy muszą być wcześniej przygotowane, odpowiednio zamocowane i utrzymywane w czasie robót przez </w:t>
      </w:r>
      <w:proofErr w:type="spellStart"/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Wykonawcę.Rozmieszczenie</w:t>
      </w:r>
      <w:proofErr w:type="spellEnd"/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palików lub szpilek powinno umożliwiać naciągnięcie sznurków lub linek do wytyczenia robót w odstępach nie większych niż co 10 m.</w:t>
      </w:r>
    </w:p>
    <w:p w:rsidR="00C47C49" w:rsidRPr="00576653" w:rsidRDefault="00C47C49" w:rsidP="0088484F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88484F" w:rsidRPr="00576653" w:rsidRDefault="0088484F" w:rsidP="0088484F">
      <w:pPr>
        <w:spacing w:after="0" w:line="240" w:lineRule="auto"/>
        <w:ind w:right="-1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5.</w:t>
      </w:r>
      <w:r w:rsidR="00C47C49"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2</w:t>
      </w: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. </w:t>
      </w:r>
      <w:r w:rsidR="00C47C49"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ab/>
      </w: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Przygotowanie mieszanki</w:t>
      </w:r>
    </w:p>
    <w:p w:rsidR="00C47C49" w:rsidRPr="00576653" w:rsidRDefault="00C47C49" w:rsidP="00C47C49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C47C49" w:rsidRPr="00576653" w:rsidRDefault="00C47C49" w:rsidP="00C47C49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Podbudowa musi być wytyczona w sposób umożliwiający jej wykonanie zgodnie z Dokumentacją Projektową i według zaleceń Inżyniera.</w:t>
      </w:r>
    </w:p>
    <w:p w:rsidR="00C47C49" w:rsidRPr="00576653" w:rsidRDefault="00C47C49" w:rsidP="00C47C49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88484F" w:rsidRPr="00576653" w:rsidRDefault="0088484F" w:rsidP="0088484F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Wykonawca na podstawie badań laboratoryjnych przygotowuje recepturę na wytworzenie mieszanki. Receptura obejmować będzie ustalenie mieszanych frakcji kruszywa oraz wilgotność optymalną dla mieszanych składników. Sporządzona receptura musi uzyskać akceptację Inżyniera.</w:t>
      </w:r>
    </w:p>
    <w:p w:rsidR="00C47C49" w:rsidRPr="00576653" w:rsidRDefault="00C47C49" w:rsidP="0088484F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88484F" w:rsidRPr="00576653" w:rsidRDefault="0088484F" w:rsidP="0088484F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Wytworzenie mieszanki polegać będzie na wymieszaniu odpowiednich frakcji kruszywa (przewidzianych recepturą) z dodaniem wody, celem uzyskania wilgotności optymalnej dla wytworzonej mieszanki.</w:t>
      </w:r>
    </w:p>
    <w:p w:rsidR="00C47C49" w:rsidRPr="00576653" w:rsidRDefault="00C47C49" w:rsidP="0088484F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88484F" w:rsidRPr="00576653" w:rsidRDefault="0088484F" w:rsidP="0088484F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Potrzebną ilość wody dla mieszanki ustala się laboratoryjnie z uwzględnieniem wilgotności naturalnej kruszywa. Nawilżanie mieszanki powinno następować stopniowo w ilości nie większej niż 10 l/m3 do czasu uzyskania w mieszance wilgotności optymalnej określonej laboratoryjnie.</w:t>
      </w:r>
    </w:p>
    <w:p w:rsidR="00C47C49" w:rsidRPr="00576653" w:rsidRDefault="00C47C49" w:rsidP="0088484F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88484F" w:rsidRPr="00576653" w:rsidRDefault="0088484F" w:rsidP="0088484F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Mieszanka po wyprodukowaniu powinna być od razu transportowana na miejsce wbudowania w taki sposób, aby nie uległa rozsegregowaniu i wysychaniu.</w:t>
      </w:r>
    </w:p>
    <w:p w:rsidR="00C47C49" w:rsidRPr="00576653" w:rsidRDefault="00C47C49" w:rsidP="0088484F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88484F" w:rsidRPr="00576653" w:rsidRDefault="0088484F" w:rsidP="0088484F">
      <w:pPr>
        <w:spacing w:after="0" w:line="240" w:lineRule="auto"/>
        <w:ind w:right="-1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5.5. </w:t>
      </w:r>
      <w:r w:rsidR="00C47C49"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ab/>
      </w: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Wbudowywanie i zagęszczanie mieszanki</w:t>
      </w:r>
    </w:p>
    <w:p w:rsidR="00C47C49" w:rsidRPr="00576653" w:rsidRDefault="00C47C49" w:rsidP="0088484F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88484F" w:rsidRPr="00576653" w:rsidRDefault="0088484F" w:rsidP="0088484F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Mieszanka kruszywa powinna być rozkładana w warstwie o jednakowej grubości, takiej, aby jej ostateczna grubość po zagęszczeniu była zgodna  z Dokumentacją </w:t>
      </w:r>
      <w:proofErr w:type="spellStart"/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Projektową.Grubość</w:t>
      </w:r>
      <w:proofErr w:type="spellEnd"/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pojedynczo układanej warstwy nie może pr</w:t>
      </w:r>
      <w:r w:rsidR="00C47C49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zekraczać 20 cm po zagęszczeniu. </w:t>
      </w: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Warstwy o grubości większej niż 20cm należy wykonać w dwóch </w:t>
      </w:r>
      <w:proofErr w:type="spellStart"/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warstwach.Warstwa</w:t>
      </w:r>
      <w:proofErr w:type="spellEnd"/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proofErr w:type="spellStart"/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podbudowypowinna</w:t>
      </w:r>
      <w:proofErr w:type="spellEnd"/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być rozłożona w sposób zapewniający osiągnięcie wymaganych spadków i rzędnych </w:t>
      </w:r>
      <w:proofErr w:type="spellStart"/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wysokościowych.Bezpośrednio</w:t>
      </w:r>
      <w:proofErr w:type="spellEnd"/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po wyprofilowaniu warstwy kruszywa należy przystąpić do jej zagęszczenia przez wałowanie. Podbudowę należy zagęszczać </w:t>
      </w: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lastRenderedPageBreak/>
        <w:t xml:space="preserve">walcami ogumionymi, walcami wibracyjnymi i gładkimi. Zagęszczanie powinno postępować stopniowo od krawędzi do środka podbudowy przy przekroju daszkowym jezdni oraz od dolnej do górnej krawędzi podbudowy przy przekroju o spadku jednostronnym. Jakiekolwiek nierówności lub zagłębienia powstałe w czasie zagęszczania powinny być wyrównane przez spulchnianie warstwy kruszywa i dodanie lub usunięcie materiału aż do otrzymania równej powierzchni. W miejscach niedostępnych dla walców podbudowa powinna być zagęszczona zagęszczarkami płytowymi, małymi walcami wibracyjnymi lub ubijakami mechanicznymi. W pierwszej fazie zagęszczania należy stosować sprzęt lżejszy, a w końcowej sprzęt </w:t>
      </w:r>
      <w:proofErr w:type="spellStart"/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cięższy.Zagęszczenie</w:t>
      </w:r>
      <w:proofErr w:type="spellEnd"/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należy prowadzić do osiągnięcia wskaźnika zagęszczenia podbudowy nie mniejszego niż </w:t>
      </w:r>
      <w:proofErr w:type="spellStart"/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Is</w:t>
      </w:r>
      <w:proofErr w:type="spellEnd"/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= 1,00 według normalnej próby </w:t>
      </w:r>
      <w:proofErr w:type="spellStart"/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Proctora</w:t>
      </w:r>
      <w:proofErr w:type="spellEnd"/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  <w:r w:rsidR="00C47C49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Wymagania odnośnie nośności i zagęszczenia podano w tablicy 5. </w:t>
      </w: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Wilgotność mieszanki kruszywa podczas zagęszczania powinna odpowiadać wilgotności optymalnej, określonej według próby </w:t>
      </w:r>
      <w:proofErr w:type="spellStart"/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Proctora</w:t>
      </w:r>
      <w:proofErr w:type="spellEnd"/>
      <w:r w:rsidR="00600D06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zgodnie z wymaganiami z tabeli 4.</w:t>
      </w:r>
    </w:p>
    <w:p w:rsidR="00C47C49" w:rsidRPr="00576653" w:rsidRDefault="00C47C49" w:rsidP="00C47C49">
      <w:pPr>
        <w:suppressAutoHyphens/>
        <w:spacing w:after="0" w:line="240" w:lineRule="auto"/>
        <w:jc w:val="center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Tablica 5. Cechy podbudowy dotyczące zagęszczenia i nośności</w:t>
      </w:r>
    </w:p>
    <w:tbl>
      <w:tblPr>
        <w:tblW w:w="930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2"/>
        <w:gridCol w:w="2121"/>
        <w:gridCol w:w="2549"/>
        <w:gridCol w:w="3339"/>
      </w:tblGrid>
      <w:tr w:rsidR="00755E1C" w:rsidRPr="00576653" w:rsidTr="00C47C49">
        <w:trPr>
          <w:cantSplit/>
          <w:jc w:val="center"/>
        </w:trPr>
        <w:tc>
          <w:tcPr>
            <w:tcW w:w="1292" w:type="dxa"/>
            <w:vMerge w:val="restart"/>
            <w:tcBorders>
              <w:top w:val="double" w:sz="4" w:space="0" w:color="auto"/>
            </w:tcBorders>
          </w:tcPr>
          <w:p w:rsidR="00C47C49" w:rsidRPr="00576653" w:rsidRDefault="00C47C49" w:rsidP="00E52F33">
            <w:pPr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Kategoria Ruchu</w:t>
            </w:r>
          </w:p>
        </w:tc>
        <w:tc>
          <w:tcPr>
            <w:tcW w:w="8009" w:type="dxa"/>
            <w:gridSpan w:val="3"/>
            <w:tcBorders>
              <w:top w:val="doub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C47C49" w:rsidRPr="00576653" w:rsidRDefault="00C47C49" w:rsidP="00E52F33">
            <w:pPr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Wymagane cechy podbudowy</w:t>
            </w:r>
          </w:p>
        </w:tc>
      </w:tr>
      <w:tr w:rsidR="00755E1C" w:rsidRPr="00576653" w:rsidTr="00C47C49">
        <w:trPr>
          <w:cantSplit/>
          <w:jc w:val="center"/>
        </w:trPr>
        <w:tc>
          <w:tcPr>
            <w:tcW w:w="1292" w:type="dxa"/>
            <w:vMerge/>
          </w:tcPr>
          <w:p w:rsidR="00C47C49" w:rsidRPr="00576653" w:rsidRDefault="00C47C49" w:rsidP="00E52F33">
            <w:pPr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121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:rsidR="00C47C49" w:rsidRPr="00576653" w:rsidRDefault="00C47C49" w:rsidP="00E52F33">
            <w:pPr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Wskaźnik zagęszczenia </w:t>
            </w:r>
            <w:proofErr w:type="spellStart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Is</w:t>
            </w:r>
            <w:proofErr w:type="spellEnd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nie mniejszy niż;</w:t>
            </w:r>
          </w:p>
        </w:tc>
        <w:tc>
          <w:tcPr>
            <w:tcW w:w="588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C47C49" w:rsidRPr="00576653" w:rsidRDefault="00C47C49" w:rsidP="00C47C49">
            <w:pPr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Minimalny moduł odkształcenia mierzony płytą o średnicy </w:t>
            </w:r>
            <w:smartTag w:uri="urn:schemas-microsoft-com:office:smarttags" w:element="metricconverter">
              <w:smartTagPr>
                <w:attr w:name="ProductID" w:val="30 cm"/>
              </w:smartTagPr>
              <w:r w:rsidRPr="00576653">
                <w:rPr>
                  <w:rFonts w:asciiTheme="minorHAnsi" w:hAnsiTheme="minorHAnsi" w:cstheme="minorHAnsi"/>
                  <w:color w:val="000000" w:themeColor="text1"/>
                  <w:sz w:val="24"/>
                  <w:szCs w:val="24"/>
                </w:rPr>
                <w:t>30 cm</w:t>
              </w:r>
            </w:smartTag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MPa</w:t>
            </w:r>
            <w:proofErr w:type="spellEnd"/>
          </w:p>
        </w:tc>
      </w:tr>
      <w:tr w:rsidR="00755E1C" w:rsidRPr="00576653" w:rsidTr="00C47C49">
        <w:trPr>
          <w:cantSplit/>
          <w:jc w:val="center"/>
        </w:trPr>
        <w:tc>
          <w:tcPr>
            <w:tcW w:w="1292" w:type="dxa"/>
            <w:vMerge/>
            <w:tcBorders>
              <w:bottom w:val="double" w:sz="4" w:space="0" w:color="auto"/>
            </w:tcBorders>
          </w:tcPr>
          <w:p w:rsidR="00C47C49" w:rsidRPr="00576653" w:rsidRDefault="00C47C49" w:rsidP="00E52F33">
            <w:pPr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121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C47C49" w:rsidRPr="00576653" w:rsidRDefault="00C47C49" w:rsidP="00E52F33">
            <w:pPr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549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:rsidR="00C47C49" w:rsidRPr="00576653" w:rsidRDefault="00C47C49" w:rsidP="00E52F33">
            <w:pPr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od pierwszego obciążenia E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3339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:rsidR="00C47C49" w:rsidRPr="00576653" w:rsidRDefault="00C47C49" w:rsidP="00C47C49">
            <w:pPr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od drugiego obciążenia E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bscript"/>
              </w:rPr>
              <w:t>2</w:t>
            </w:r>
          </w:p>
        </w:tc>
      </w:tr>
      <w:tr w:rsidR="00755E1C" w:rsidRPr="00576653" w:rsidTr="00C47C49">
        <w:trPr>
          <w:cantSplit/>
          <w:jc w:val="center"/>
        </w:trPr>
        <w:tc>
          <w:tcPr>
            <w:tcW w:w="1292" w:type="dxa"/>
            <w:tcBorders>
              <w:top w:val="double" w:sz="4" w:space="0" w:color="auto"/>
              <w:bottom w:val="single" w:sz="6" w:space="0" w:color="auto"/>
            </w:tcBorders>
          </w:tcPr>
          <w:p w:rsidR="00C47C49" w:rsidRPr="00576653" w:rsidRDefault="00104024" w:rsidP="00104024">
            <w:pPr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KR5 </w:t>
            </w:r>
            <w:r w:rsidR="00C47C49"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– </w:t>
            </w:r>
            <w:r w:rsidR="00F35BBD"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KR7</w:t>
            </w:r>
          </w:p>
        </w:tc>
        <w:tc>
          <w:tcPr>
            <w:tcW w:w="2121" w:type="dxa"/>
            <w:tcBorders>
              <w:top w:val="double" w:sz="4" w:space="0" w:color="auto"/>
              <w:bottom w:val="single" w:sz="6" w:space="0" w:color="auto"/>
            </w:tcBorders>
          </w:tcPr>
          <w:p w:rsidR="00C47C49" w:rsidRPr="00576653" w:rsidRDefault="00C47C49" w:rsidP="002571F9">
            <w:pPr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1,0</w:t>
            </w:r>
            <w:r w:rsidR="002571F9"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549" w:type="dxa"/>
            <w:tcBorders>
              <w:top w:val="double" w:sz="4" w:space="0" w:color="auto"/>
              <w:bottom w:val="single" w:sz="6" w:space="0" w:color="auto"/>
            </w:tcBorders>
          </w:tcPr>
          <w:p w:rsidR="00C47C49" w:rsidRPr="00576653" w:rsidRDefault="00104024" w:rsidP="00104024">
            <w:pPr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3339" w:type="dxa"/>
            <w:tcBorders>
              <w:top w:val="double" w:sz="4" w:space="0" w:color="auto"/>
              <w:bottom w:val="single" w:sz="6" w:space="0" w:color="auto"/>
            </w:tcBorders>
          </w:tcPr>
          <w:p w:rsidR="00C47C49" w:rsidRPr="00576653" w:rsidRDefault="00C47C49" w:rsidP="00E52F33">
            <w:pPr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180</w:t>
            </w:r>
          </w:p>
        </w:tc>
      </w:tr>
      <w:tr w:rsidR="00755E1C" w:rsidRPr="00576653" w:rsidTr="00C47C49">
        <w:trPr>
          <w:cantSplit/>
          <w:jc w:val="center"/>
        </w:trPr>
        <w:tc>
          <w:tcPr>
            <w:tcW w:w="1292" w:type="dxa"/>
            <w:tcBorders>
              <w:top w:val="double" w:sz="4" w:space="0" w:color="auto"/>
              <w:bottom w:val="single" w:sz="6" w:space="0" w:color="auto"/>
            </w:tcBorders>
          </w:tcPr>
          <w:p w:rsidR="00104024" w:rsidRPr="00576653" w:rsidRDefault="00104024" w:rsidP="00F35BBD">
            <w:pPr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KR3-KR4</w:t>
            </w:r>
          </w:p>
        </w:tc>
        <w:tc>
          <w:tcPr>
            <w:tcW w:w="2121" w:type="dxa"/>
            <w:tcBorders>
              <w:top w:val="double" w:sz="4" w:space="0" w:color="auto"/>
              <w:bottom w:val="single" w:sz="6" w:space="0" w:color="auto"/>
            </w:tcBorders>
          </w:tcPr>
          <w:p w:rsidR="00104024" w:rsidRPr="00576653" w:rsidRDefault="00104024" w:rsidP="002571F9">
            <w:pPr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1,03</w:t>
            </w:r>
          </w:p>
        </w:tc>
        <w:tc>
          <w:tcPr>
            <w:tcW w:w="2549" w:type="dxa"/>
            <w:tcBorders>
              <w:top w:val="double" w:sz="4" w:space="0" w:color="auto"/>
              <w:bottom w:val="single" w:sz="6" w:space="0" w:color="auto"/>
            </w:tcBorders>
          </w:tcPr>
          <w:p w:rsidR="00104024" w:rsidRPr="00576653" w:rsidRDefault="00104024" w:rsidP="006837E5">
            <w:pPr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3339" w:type="dxa"/>
            <w:tcBorders>
              <w:top w:val="double" w:sz="4" w:space="0" w:color="auto"/>
              <w:bottom w:val="single" w:sz="6" w:space="0" w:color="auto"/>
            </w:tcBorders>
          </w:tcPr>
          <w:p w:rsidR="00104024" w:rsidRPr="00576653" w:rsidRDefault="00104024" w:rsidP="00E52F33">
            <w:pPr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180</w:t>
            </w:r>
          </w:p>
        </w:tc>
      </w:tr>
      <w:tr w:rsidR="00C47C49" w:rsidRPr="00576653" w:rsidTr="00C47C49">
        <w:trPr>
          <w:cantSplit/>
          <w:jc w:val="center"/>
        </w:trPr>
        <w:tc>
          <w:tcPr>
            <w:tcW w:w="1292" w:type="dxa"/>
            <w:tcBorders>
              <w:top w:val="single" w:sz="6" w:space="0" w:color="auto"/>
              <w:bottom w:val="double" w:sz="4" w:space="0" w:color="auto"/>
            </w:tcBorders>
          </w:tcPr>
          <w:p w:rsidR="00C47C49" w:rsidRPr="00576653" w:rsidRDefault="00C47C49" w:rsidP="00E52F33">
            <w:pPr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KR1 – KR2</w:t>
            </w:r>
          </w:p>
        </w:tc>
        <w:tc>
          <w:tcPr>
            <w:tcW w:w="2121" w:type="dxa"/>
            <w:tcBorders>
              <w:top w:val="single" w:sz="6" w:space="0" w:color="auto"/>
              <w:bottom w:val="double" w:sz="4" w:space="0" w:color="auto"/>
            </w:tcBorders>
          </w:tcPr>
          <w:p w:rsidR="00C47C49" w:rsidRPr="00576653" w:rsidRDefault="00C47C49" w:rsidP="00E52F33">
            <w:pPr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1,00</w:t>
            </w:r>
          </w:p>
        </w:tc>
        <w:tc>
          <w:tcPr>
            <w:tcW w:w="2549" w:type="dxa"/>
            <w:tcBorders>
              <w:top w:val="single" w:sz="6" w:space="0" w:color="auto"/>
              <w:bottom w:val="double" w:sz="4" w:space="0" w:color="auto"/>
            </w:tcBorders>
          </w:tcPr>
          <w:p w:rsidR="00C47C49" w:rsidRPr="00576653" w:rsidRDefault="00C47C49" w:rsidP="006837E5">
            <w:pPr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8</w:t>
            </w:r>
            <w:r w:rsidR="006837E5"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3339" w:type="dxa"/>
            <w:tcBorders>
              <w:top w:val="single" w:sz="6" w:space="0" w:color="auto"/>
              <w:bottom w:val="double" w:sz="4" w:space="0" w:color="auto"/>
            </w:tcBorders>
          </w:tcPr>
          <w:p w:rsidR="00C47C49" w:rsidRPr="00576653" w:rsidRDefault="00C47C49" w:rsidP="00E52F33">
            <w:pPr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140</w:t>
            </w:r>
          </w:p>
        </w:tc>
      </w:tr>
    </w:tbl>
    <w:p w:rsidR="002571F9" w:rsidRPr="00576653" w:rsidRDefault="002571F9" w:rsidP="00C47C49">
      <w:p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C47C49" w:rsidRPr="00576653" w:rsidRDefault="00C47C49" w:rsidP="00C47C49">
      <w:p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Kontrolę zagęszczenia należy oprzeć na wskaźniku zagęszczenia </w:t>
      </w:r>
      <w:proofErr w:type="spellStart"/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Is</w:t>
      </w:r>
      <w:proofErr w:type="spellEnd"/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. Kontrolę nośności należy prowadzić oznaczając E</w:t>
      </w:r>
      <w:r w:rsidRPr="00576653">
        <w:rPr>
          <w:rFonts w:asciiTheme="minorHAnsi" w:hAnsiTheme="minorHAnsi" w:cstheme="minorHAnsi"/>
          <w:color w:val="000000" w:themeColor="text1"/>
          <w:sz w:val="24"/>
          <w:szCs w:val="24"/>
          <w:vertAlign w:val="subscript"/>
        </w:rPr>
        <w:t>2</w:t>
      </w: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. W przypadku gdy nie jest możliwe oznaczenie </w:t>
      </w:r>
      <w:proofErr w:type="spellStart"/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Is</w:t>
      </w:r>
      <w:proofErr w:type="spellEnd"/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ze względu na uziarnienie materiału kontrolę zagęszczenia należy  wykonać metodą alternatywną i oprzeć na metodzie obciążeń płytowych wg procedury opisanej w PN-S-02205:1998, stosując płytę 700 cm2 (średnicy </w:t>
      </w:r>
      <w:smartTag w:uri="urn:schemas-microsoft-com:office:smarttags" w:element="metricconverter">
        <w:smartTagPr>
          <w:attr w:name="ProductID" w:val="30 cm"/>
        </w:smartTagPr>
        <w:r w:rsidRPr="00576653">
          <w:rPr>
            <w:rFonts w:asciiTheme="minorHAnsi" w:hAnsiTheme="minorHAnsi" w:cstheme="minorHAnsi"/>
            <w:color w:val="000000" w:themeColor="text1"/>
            <w:sz w:val="24"/>
            <w:szCs w:val="24"/>
          </w:rPr>
          <w:t>30 cm</w:t>
        </w:r>
      </w:smartTag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). Wynik modułu należy obliczyć w zakresie obciążeń jednostkowych 0,25-0,35 </w:t>
      </w:r>
      <w:proofErr w:type="spellStart"/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MPa</w:t>
      </w:r>
      <w:proofErr w:type="spellEnd"/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, doprowadzając obciążenie końcowe do 0,45 </w:t>
      </w:r>
      <w:proofErr w:type="spellStart"/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MPa</w:t>
      </w:r>
      <w:proofErr w:type="spellEnd"/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. W obliczeniach modułu należy zastos</w:t>
      </w:r>
      <w:r w:rsidR="002571F9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ować mnożnik ¾.</w:t>
      </w:r>
    </w:p>
    <w:p w:rsidR="00C47C49" w:rsidRPr="00576653" w:rsidRDefault="00C47C49" w:rsidP="00C47C49">
      <w:p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C47C49" w:rsidRPr="00576653" w:rsidRDefault="00C47C49" w:rsidP="00C47C49">
      <w:p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Za zgodą Inżyniera dopuszcza się stosowanie badań </w:t>
      </w:r>
      <w:r w:rsidR="00051F5A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płytą </w:t>
      </w: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dynamiczną</w:t>
      </w:r>
      <w:r w:rsidR="0099706A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ciężką (z obciążnikiem o masie 15 kg)</w:t>
      </w: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. Przed przystąpieniem do badań należy przeprowadzić </w:t>
      </w:r>
      <w:r w:rsidR="0099706A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korelację wyników modułu dynamicznego z badań </w:t>
      </w: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płyty dynamicznej </w:t>
      </w:r>
      <w:r w:rsidR="0099706A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 modułem wtórnym płyty statycznej </w:t>
      </w: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na odcinku próbnym</w:t>
      </w:r>
      <w:r w:rsidR="0099706A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dla danego rodzaju kruszywa</w:t>
      </w: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, ponadto co 10 obciążeniu dynamicznemu powinien towarzyszyć pomiar płyta statyczną. </w:t>
      </w:r>
    </w:p>
    <w:p w:rsidR="002571F9" w:rsidRPr="00576653" w:rsidRDefault="002571F9" w:rsidP="00C47C49">
      <w:p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F35BBD" w:rsidRPr="00576653" w:rsidRDefault="00F35BBD" w:rsidP="00F35BBD">
      <w:pPr>
        <w:pStyle w:val="tekstost"/>
        <w:overflowPunct/>
        <w:autoSpaceDE/>
        <w:autoSpaceDN/>
        <w:adjustRightInd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Dopuszcza się kontrolę nośności za pomocą </w:t>
      </w:r>
      <w:proofErr w:type="spellStart"/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ugięciomierza</w:t>
      </w:r>
      <w:proofErr w:type="spellEnd"/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dynamicznego FWD. Współczynnik do przeliczania ugięcia uzyskanego za pomocą </w:t>
      </w:r>
      <w:proofErr w:type="spellStart"/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ugięciomierza</w:t>
      </w:r>
      <w:proofErr w:type="spellEnd"/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dynamicznego FWD na ugięcie odpowiadające belce </w:t>
      </w:r>
      <w:proofErr w:type="spellStart"/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Benkelmana</w:t>
      </w:r>
      <w:proofErr w:type="spellEnd"/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(BB = 1,08 FWD).</w:t>
      </w:r>
    </w:p>
    <w:p w:rsidR="00F35BBD" w:rsidRPr="00576653" w:rsidRDefault="00F35BBD" w:rsidP="00C47C49">
      <w:p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C47C49" w:rsidRPr="00576653" w:rsidRDefault="00C47C49" w:rsidP="00C47C49">
      <w:p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Zagęszczenie i połączenie mieszanki w rejonie szwu powinno spełniać wymagania jak dla pozostałej powierzchni.</w:t>
      </w:r>
    </w:p>
    <w:p w:rsidR="00C47C49" w:rsidRPr="00576653" w:rsidRDefault="00C47C49" w:rsidP="0088484F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C47C49" w:rsidRPr="00576653" w:rsidRDefault="00C47C49" w:rsidP="00C47C49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Wbudowanie mieszanki powinno odbywać się gdy podłoże jest wolne od stojącej wody lub lodu. Minimalna temperatura powietrza powinna być wyższa od 0</w:t>
      </w: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sym w:font="Symbol" w:char="F0B0"/>
      </w: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C. Zabrania się układania mieszanki w czasie opadów atmosferycznych.</w:t>
      </w:r>
    </w:p>
    <w:p w:rsidR="00C47C49" w:rsidRPr="00576653" w:rsidRDefault="00C47C49" w:rsidP="0088484F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88484F" w:rsidRPr="00576653" w:rsidRDefault="0088484F" w:rsidP="0088484F">
      <w:pPr>
        <w:spacing w:after="0" w:line="240" w:lineRule="auto"/>
        <w:ind w:right="-1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5.6. </w:t>
      </w:r>
      <w:r w:rsidR="00C47C49"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ab/>
      </w: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Utrzymanie podbudowy </w:t>
      </w:r>
    </w:p>
    <w:p w:rsidR="00C47C49" w:rsidRPr="00576653" w:rsidRDefault="00C47C49" w:rsidP="0088484F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88484F" w:rsidRPr="00576653" w:rsidRDefault="0088484F" w:rsidP="0088484F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Podbudowa po wykonaniu, a przed ułożeniem następnej warstwy, powinna być utrzymywana w dobrym stanie. Jeżeli Wykonawca będzie wykorzystywał, za zgodą Inżyniera, gotową podbudowę do ruchu budowlanego, to jest obowiązany naprawić wszelkie uszkodzenia podbudowy, spowodowane przez ten ruch. Koszt napraw wynikłych z niewłaściwego utrzymania podbudowy obciąża Wykonawcę robót. </w:t>
      </w:r>
    </w:p>
    <w:p w:rsidR="0088484F" w:rsidRPr="00576653" w:rsidRDefault="0088484F" w:rsidP="0088484F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07962" w:rsidRPr="00576653" w:rsidRDefault="00307962" w:rsidP="00307962">
      <w:pPr>
        <w:suppressAutoHyphens/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5.</w:t>
      </w:r>
      <w:r w:rsidR="00C47C49"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7</w:t>
      </w: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. </w:t>
      </w: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ab/>
        <w:t>Odcinek próbny</w:t>
      </w:r>
    </w:p>
    <w:p w:rsidR="00307962" w:rsidRPr="00576653" w:rsidRDefault="00307962" w:rsidP="00307962">
      <w:p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07962" w:rsidRPr="00576653" w:rsidRDefault="00307962" w:rsidP="00307962">
      <w:p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Co najmniej na 3 dni przed rozpoczęciem robót, Wykonawca powinien wykonać odcinek próbny w celu:</w:t>
      </w:r>
    </w:p>
    <w:p w:rsidR="00307962" w:rsidRPr="00576653" w:rsidRDefault="00307962" w:rsidP="00307962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stwierdzenia czy sprzęt budowlany do mieszania, rozkładania i zagęszczania kruszywa jest właściwy,</w:t>
      </w:r>
    </w:p>
    <w:p w:rsidR="00307962" w:rsidRPr="00576653" w:rsidRDefault="00307962" w:rsidP="00307962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określenia grubości warstwy materiału w stanie luźnym koniecznej do uzyskania wymaganej grubości warstwy po zagęszczeniu,</w:t>
      </w:r>
    </w:p>
    <w:p w:rsidR="00307962" w:rsidRPr="00576653" w:rsidRDefault="00307962" w:rsidP="00307962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określenia liczby przejść sprzętu zagęszczającego, potrzebnej do uzyskania wymaganego wskaźnika zagęszczenia.</w:t>
      </w:r>
    </w:p>
    <w:p w:rsidR="00307962" w:rsidRPr="00576653" w:rsidRDefault="00307962" w:rsidP="00307962">
      <w:p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07962" w:rsidRPr="00576653" w:rsidRDefault="00307962" w:rsidP="00307962">
      <w:p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Na odcinku próbnym Wykonawca powinien użyć takich materiałów oraz sprzętu do mieszania, rozkładania i zagęszczania, jakie będą stosowane do wykonywania podbudowy. Powierzchnia odcinka próbnego powinna wynosić od 400 do </w:t>
      </w:r>
      <w:smartTag w:uri="urn:schemas-microsoft-com:office:smarttags" w:element="metricconverter">
        <w:smartTagPr>
          <w:attr w:name="ProductID" w:val="800 m2"/>
        </w:smartTagPr>
        <w:r w:rsidRPr="00576653">
          <w:rPr>
            <w:rFonts w:asciiTheme="minorHAnsi" w:hAnsiTheme="minorHAnsi" w:cstheme="minorHAnsi"/>
            <w:color w:val="000000" w:themeColor="text1"/>
            <w:sz w:val="24"/>
            <w:szCs w:val="24"/>
          </w:rPr>
          <w:t>800 m2</w:t>
        </w:r>
      </w:smartTag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. Odcinek próbny powinien być zlokalizowany w miejscu wskazanym przez Inżyniera. </w:t>
      </w:r>
    </w:p>
    <w:p w:rsidR="00307962" w:rsidRPr="00576653" w:rsidRDefault="00307962" w:rsidP="00307962">
      <w:p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C47C49" w:rsidRPr="00576653" w:rsidRDefault="00C47C49" w:rsidP="00C47C49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Powierzchnia odcinka próbnego powinna wynosić od 400 do </w:t>
      </w:r>
      <w:smartTag w:uri="urn:schemas-microsoft-com:office:smarttags" w:element="metricconverter">
        <w:smartTagPr>
          <w:attr w:name="ProductID" w:val="800 m2"/>
        </w:smartTagPr>
        <w:r w:rsidRPr="00576653">
          <w:rPr>
            <w:rFonts w:asciiTheme="minorHAnsi" w:hAnsiTheme="minorHAnsi" w:cstheme="minorHAnsi"/>
            <w:color w:val="000000" w:themeColor="text1"/>
            <w:sz w:val="24"/>
            <w:szCs w:val="24"/>
          </w:rPr>
          <w:t>800 m</w:t>
        </w:r>
        <w:r w:rsidRPr="00576653">
          <w:rPr>
            <w:rFonts w:asciiTheme="minorHAnsi" w:hAnsiTheme="minorHAnsi" w:cstheme="minorHAnsi"/>
            <w:color w:val="000000" w:themeColor="text1"/>
            <w:sz w:val="24"/>
            <w:szCs w:val="24"/>
            <w:vertAlign w:val="superscript"/>
          </w:rPr>
          <w:t>2</w:t>
        </w:r>
      </w:smartTag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. Odcinek próbny powinien być zlokalizowany w miejscu akceptowanym przez Inżyniera.</w:t>
      </w:r>
    </w:p>
    <w:p w:rsidR="00C47C49" w:rsidRPr="00576653" w:rsidRDefault="00C47C49" w:rsidP="00307962">
      <w:p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07962" w:rsidRPr="00576653" w:rsidRDefault="00307962" w:rsidP="00307962">
      <w:p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Wykonawca może przystąpić do wykonywania podbudowy po zaakceptowaniu odcinka próbnego przez Inżyniera.</w:t>
      </w:r>
    </w:p>
    <w:p w:rsidR="00307962" w:rsidRPr="00576653" w:rsidRDefault="00307962" w:rsidP="00307962">
      <w:p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766197" w:rsidRPr="00576653" w:rsidRDefault="00766197" w:rsidP="00307962">
      <w:p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07962" w:rsidRPr="00576653" w:rsidRDefault="00307962" w:rsidP="00307962">
      <w:pPr>
        <w:suppressAutoHyphens/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5.5. </w:t>
      </w: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ab/>
        <w:t xml:space="preserve">Utrzymanie podbudowy </w:t>
      </w:r>
    </w:p>
    <w:p w:rsidR="00307962" w:rsidRPr="00576653" w:rsidRDefault="00307962" w:rsidP="00307962">
      <w:p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07962" w:rsidRPr="00576653" w:rsidRDefault="00307962" w:rsidP="00307962">
      <w:p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Podbudowa po wykonaniu, a przed ułożeniem następnej warstwy, powinna być utrzymywana w dobrym stanie. Jeżeli Wykonawca będzie wykorzystywał, za zgodą Inżyniera, gotową podbudowę do ruchu budowlanego, to jest obowiązany naprawić wszelkie uszkodzenia podbudowy, spowodowane przez ten ruch.</w:t>
      </w:r>
    </w:p>
    <w:p w:rsidR="00755E1C" w:rsidRPr="00576653" w:rsidRDefault="00755E1C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6.</w:t>
      </w: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ab/>
        <w:t>KONTROLA JAKOŚCI ROBÓT</w:t>
      </w:r>
    </w:p>
    <w:p w:rsidR="00307962" w:rsidRPr="00576653" w:rsidRDefault="00307962" w:rsidP="00307962">
      <w:p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07962" w:rsidRPr="00576653" w:rsidRDefault="00307962" w:rsidP="00307962">
      <w:p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Ogólne wymagania dotyczące kontroli jakości robót podano w</w:t>
      </w:r>
      <w:r w:rsidR="00DE3496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ST</w:t>
      </w:r>
      <w:r w:rsidR="00FD3FEB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D-M-00.00.00</w:t>
      </w: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„Wymagania ogólne” punkt 6. </w:t>
      </w:r>
    </w:p>
    <w:p w:rsidR="00307962" w:rsidRPr="00576653" w:rsidRDefault="00307962" w:rsidP="00307962">
      <w:p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6.1. </w:t>
      </w: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ab/>
        <w:t>Badania przed przystąpieniem do robót</w:t>
      </w: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CA1A2D" w:rsidRPr="00576653" w:rsidRDefault="00221BFA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Przed przystąpieniem do robót Wykonawca powinien</w:t>
      </w:r>
      <w:r w:rsidR="006308AC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:</w:t>
      </w:r>
    </w:p>
    <w:p w:rsidR="006308AC" w:rsidRPr="00576653" w:rsidRDefault="006308AC" w:rsidP="006308AC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60" w:lineRule="atLeast"/>
        <w:ind w:left="567" w:hanging="567"/>
        <w:jc w:val="both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lastRenderedPageBreak/>
        <w:t xml:space="preserve">przedstawić Inżynierowi do akceptacji źródła poboru </w:t>
      </w:r>
      <w:r w:rsidR="008E243C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mieszanki oraz wszystkich dodatkowych </w:t>
      </w: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materiałów, dołączając wszystkie dokumenty potwierdzające jakość materiałów składowych </w:t>
      </w:r>
    </w:p>
    <w:p w:rsidR="006308AC" w:rsidRPr="00576653" w:rsidRDefault="006308AC" w:rsidP="006308AC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60" w:lineRule="atLeast"/>
        <w:ind w:left="567" w:hanging="567"/>
        <w:jc w:val="both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uzyskać wymagane dokumenty, dopuszczające wyroby budowlane do obrotu i powszechnego stosowania (stwierdzenie o oznakowaniu materiału znakiem CE lub znakiem budowlanym B, certyfikat zgodności, deklarację właściwości użytkowych, aprobatę techniczną, ew. badania materiałów wykonane przez dostawców itp.),</w:t>
      </w:r>
    </w:p>
    <w:p w:rsidR="006308AC" w:rsidRPr="00576653" w:rsidRDefault="006308AC" w:rsidP="006308AC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60" w:lineRule="atLeast"/>
        <w:ind w:left="567" w:hanging="567"/>
        <w:jc w:val="both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opracować receptę laboratoryjną dla mieszanki kruszywa oraz przedstawić Inżynierowi wraz z wynikami badań do zatwierdzenia;</w:t>
      </w:r>
    </w:p>
    <w:p w:rsidR="006308AC" w:rsidRPr="00576653" w:rsidRDefault="006308AC" w:rsidP="006308AC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60" w:lineRule="atLeast"/>
        <w:ind w:left="567" w:hanging="567"/>
        <w:jc w:val="both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wykonać własne badania właściwości materiałów przeznaczonych do wykonania robót, określone przez Inżyniera. </w:t>
      </w:r>
      <w:r w:rsidRPr="00576653">
        <w:rPr>
          <w:rFonts w:asciiTheme="minorHAnsi" w:hAnsiTheme="minorHAnsi" w:cstheme="minorHAnsi"/>
          <w:color w:val="000000" w:themeColor="text1"/>
          <w:spacing w:val="-3"/>
          <w:sz w:val="24"/>
          <w:szCs w:val="24"/>
        </w:rPr>
        <w:t>Badania te powinny obejmować wszystkie właściwości określone w pkt. 2.</w:t>
      </w:r>
    </w:p>
    <w:p w:rsidR="00E259AE" w:rsidRPr="00576653" w:rsidRDefault="00E259AE" w:rsidP="00372CDC">
      <w:pPr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Ważność wykonanych przez producenta mieszanki niezwiązanej peł</w:t>
      </w:r>
      <w:r w:rsidR="00BB118E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nych badań materiałów wsadowych</w:t>
      </w: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, w trakcie złożenia do akceptacji razem z receptą nie </w:t>
      </w:r>
      <w:r w:rsidR="00BB118E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może przekroczyć pół roku od dnia wykonania tych badań.</w:t>
      </w:r>
    </w:p>
    <w:p w:rsidR="006308AC" w:rsidRPr="00576653" w:rsidRDefault="006308AC" w:rsidP="006308AC">
      <w:pPr>
        <w:pStyle w:val="Tekstpodstawowy"/>
        <w:spacing w:line="260" w:lineRule="atLeast"/>
        <w:rPr>
          <w:rFonts w:asciiTheme="minorHAnsi" w:hAnsiTheme="minorHAnsi" w:cstheme="minorHAnsi"/>
          <w:b/>
          <w:color w:val="000000" w:themeColor="text1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Cs w:val="24"/>
        </w:rPr>
        <w:t>Wszystkie dokumenty oraz wyniki badań Wykonawca przedstawia Inżynierowi do akceptacji.</w:t>
      </w:r>
    </w:p>
    <w:p w:rsidR="00307962" w:rsidRPr="00576653" w:rsidRDefault="00307962" w:rsidP="00307962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6.2. </w:t>
      </w: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ab/>
        <w:t>Badania w czasie robót</w:t>
      </w: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6.2.1. </w:t>
      </w: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ab/>
        <w:t>Częstotliwość oraz zakres badań i pomiarów</w:t>
      </w:r>
    </w:p>
    <w:p w:rsidR="00E23115" w:rsidRPr="00576653" w:rsidRDefault="00E23115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C</w:t>
      </w:r>
      <w:r w:rsidR="00C53757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zęstotliwość oraz zakres badań </w:t>
      </w: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podano w tablicy </w:t>
      </w:r>
      <w:r w:rsidR="00E23115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6</w:t>
      </w: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:rsidR="00307962" w:rsidRPr="00576653" w:rsidRDefault="00307962" w:rsidP="00307962">
      <w:pPr>
        <w:spacing w:after="0" w:line="240" w:lineRule="auto"/>
        <w:ind w:right="-1"/>
        <w:jc w:val="center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07962" w:rsidRPr="00576653" w:rsidRDefault="00307962" w:rsidP="00307962">
      <w:pPr>
        <w:spacing w:after="0" w:line="240" w:lineRule="auto"/>
        <w:ind w:right="-1"/>
        <w:jc w:val="center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Tablica </w:t>
      </w:r>
      <w:r w:rsidR="00E23115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6</w:t>
      </w: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. Częstotliwość oraz zakres badań przy budowie podbudowy</w:t>
      </w:r>
      <w:r w:rsidR="00E23115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zasadniczej</w:t>
      </w: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z </w:t>
      </w:r>
      <w:r w:rsidR="009A525E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mieszanki niezwiązanej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"/>
        <w:gridCol w:w="3716"/>
        <w:gridCol w:w="1636"/>
        <w:gridCol w:w="1637"/>
        <w:gridCol w:w="1637"/>
      </w:tblGrid>
      <w:tr w:rsidR="00755E1C" w:rsidRPr="00576653">
        <w:tc>
          <w:tcPr>
            <w:tcW w:w="446" w:type="dxa"/>
            <w:vMerge w:val="restart"/>
            <w:tcBorders>
              <w:top w:val="double" w:sz="4" w:space="0" w:color="auto"/>
              <w:left w:val="double" w:sz="4" w:space="0" w:color="auto"/>
              <w:right w:val="nil"/>
            </w:tcBorders>
            <w:vAlign w:val="center"/>
          </w:tcPr>
          <w:p w:rsidR="00307962" w:rsidRPr="00576653" w:rsidRDefault="00307962" w:rsidP="00307962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Lp.</w:t>
            </w:r>
          </w:p>
        </w:tc>
        <w:tc>
          <w:tcPr>
            <w:tcW w:w="3716" w:type="dxa"/>
            <w:vMerge w:val="restart"/>
            <w:tcBorders>
              <w:top w:val="double" w:sz="4" w:space="0" w:color="auto"/>
              <w:left w:val="single" w:sz="6" w:space="0" w:color="auto"/>
              <w:right w:val="nil"/>
            </w:tcBorders>
            <w:vAlign w:val="center"/>
          </w:tcPr>
          <w:p w:rsidR="00307962" w:rsidRPr="00576653" w:rsidRDefault="00307962" w:rsidP="00307962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Wyszczególnienie badań</w:t>
            </w:r>
          </w:p>
        </w:tc>
        <w:tc>
          <w:tcPr>
            <w:tcW w:w="4910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07962" w:rsidRPr="00576653" w:rsidRDefault="00307962" w:rsidP="00307962">
            <w:pPr>
              <w:spacing w:after="0" w:line="240" w:lineRule="auto"/>
              <w:ind w:right="-1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Częstotliwość badań</w:t>
            </w:r>
          </w:p>
        </w:tc>
      </w:tr>
      <w:tr w:rsidR="00755E1C" w:rsidRPr="00576653">
        <w:tc>
          <w:tcPr>
            <w:tcW w:w="446" w:type="dxa"/>
            <w:vMerge/>
            <w:tcBorders>
              <w:left w:val="double" w:sz="4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307962" w:rsidRPr="00576653" w:rsidRDefault="00307962" w:rsidP="00307962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  <w:vMerge/>
            <w:tcBorders>
              <w:left w:val="single" w:sz="6" w:space="0" w:color="auto"/>
              <w:bottom w:val="double" w:sz="6" w:space="0" w:color="auto"/>
              <w:right w:val="nil"/>
            </w:tcBorders>
            <w:vAlign w:val="center"/>
          </w:tcPr>
          <w:p w:rsidR="00307962" w:rsidRPr="00576653" w:rsidRDefault="00307962" w:rsidP="00307962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307962" w:rsidRPr="00576653" w:rsidRDefault="00307962" w:rsidP="006E1842">
            <w:pPr>
              <w:spacing w:after="0" w:line="240" w:lineRule="auto"/>
              <w:ind w:right="-1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Minimalna liczba badań na dziennej działce roboczej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307962" w:rsidRPr="00576653" w:rsidRDefault="00307962" w:rsidP="00307962">
            <w:pPr>
              <w:spacing w:after="0" w:line="240" w:lineRule="auto"/>
              <w:ind w:right="-1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Maksymalna długość odcinka przypadająca na 1 badanie (jezdnia)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4" w:space="0" w:color="auto"/>
            </w:tcBorders>
            <w:vAlign w:val="center"/>
          </w:tcPr>
          <w:p w:rsidR="00307962" w:rsidRPr="00576653" w:rsidRDefault="00307962" w:rsidP="003D5FAE">
            <w:pPr>
              <w:spacing w:after="0" w:line="240" w:lineRule="auto"/>
              <w:ind w:right="-1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Powierzchnia przypadająca na 1 badanie 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br/>
              <w:t>(</w:t>
            </w:r>
            <w:r w:rsidR="003D5FAE"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place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i inne obiekty nie liniowe)</w:t>
            </w:r>
          </w:p>
        </w:tc>
      </w:tr>
      <w:tr w:rsidR="00755E1C" w:rsidRPr="00576653">
        <w:tc>
          <w:tcPr>
            <w:tcW w:w="446" w:type="dxa"/>
            <w:tcBorders>
              <w:top w:val="nil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07962" w:rsidRPr="00576653" w:rsidRDefault="00307962" w:rsidP="00307962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71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07962" w:rsidRPr="00576653" w:rsidRDefault="00307962" w:rsidP="00307962">
            <w:pPr>
              <w:spacing w:after="0" w:line="240" w:lineRule="auto"/>
              <w:ind w:right="-1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Uziarnienie mieszanki</w:t>
            </w:r>
            <w:r w:rsidR="00E52F33"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, wilgotność, </w:t>
            </w:r>
          </w:p>
        </w:tc>
        <w:tc>
          <w:tcPr>
            <w:tcW w:w="16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7962" w:rsidRPr="00576653" w:rsidRDefault="00307962" w:rsidP="00307962">
            <w:pPr>
              <w:spacing w:after="0" w:line="240" w:lineRule="auto"/>
              <w:ind w:right="-1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307962" w:rsidRPr="00576653" w:rsidRDefault="00E52F33" w:rsidP="00307962">
            <w:pPr>
              <w:spacing w:after="0" w:line="240" w:lineRule="auto"/>
              <w:ind w:right="-1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</w:t>
            </w:r>
            <w:r w:rsidR="00307962"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00 </w:t>
            </w:r>
            <w:proofErr w:type="spellStart"/>
            <w:r w:rsidR="00307962"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mb</w:t>
            </w:r>
            <w:proofErr w:type="spellEnd"/>
          </w:p>
        </w:tc>
        <w:tc>
          <w:tcPr>
            <w:tcW w:w="1637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07962" w:rsidRPr="00576653" w:rsidRDefault="00E52F33" w:rsidP="00307962">
            <w:pPr>
              <w:spacing w:after="0" w:line="240" w:lineRule="auto"/>
              <w:ind w:right="-1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</w:t>
            </w:r>
            <w:r w:rsidR="00307962"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000 m2</w:t>
            </w:r>
          </w:p>
        </w:tc>
      </w:tr>
      <w:tr w:rsidR="00755E1C" w:rsidRPr="00576653">
        <w:tc>
          <w:tcPr>
            <w:tcW w:w="44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07962" w:rsidRPr="00576653" w:rsidRDefault="00307962" w:rsidP="00307962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07962" w:rsidRPr="00576653" w:rsidRDefault="00307962" w:rsidP="00307962">
            <w:pPr>
              <w:spacing w:after="0" w:line="240" w:lineRule="auto"/>
              <w:ind w:right="-1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Wskaźnik </w:t>
            </w:r>
            <w:r w:rsidR="00DB3093"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zagęszczenia, 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moduły odkształcenia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07962" w:rsidRPr="00576653" w:rsidRDefault="00E52F33" w:rsidP="00307962">
            <w:pPr>
              <w:spacing w:after="0" w:line="240" w:lineRule="auto"/>
              <w:ind w:right="-1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07962" w:rsidRPr="00576653" w:rsidRDefault="00E52F33" w:rsidP="00307962">
            <w:pPr>
              <w:spacing w:after="0" w:line="240" w:lineRule="auto"/>
              <w:ind w:right="-1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307962" w:rsidRPr="00576653" w:rsidRDefault="00307962" w:rsidP="00E52F33">
            <w:pPr>
              <w:spacing w:after="0" w:line="240" w:lineRule="auto"/>
              <w:ind w:right="-1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</w:t>
            </w:r>
            <w:r w:rsidR="00E52F33"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00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00 m2</w:t>
            </w:r>
          </w:p>
        </w:tc>
      </w:tr>
      <w:tr w:rsidR="00307962" w:rsidRPr="00576653">
        <w:tc>
          <w:tcPr>
            <w:tcW w:w="446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307962" w:rsidRPr="00576653" w:rsidRDefault="00DB3093" w:rsidP="00307962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07962" w:rsidRPr="00576653" w:rsidRDefault="00307962" w:rsidP="002C4DBF">
            <w:pPr>
              <w:spacing w:after="0" w:line="240" w:lineRule="auto"/>
              <w:ind w:right="-1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Badanie właściwości kruszywa wg tab. 1, </w:t>
            </w:r>
          </w:p>
        </w:tc>
        <w:tc>
          <w:tcPr>
            <w:tcW w:w="4910" w:type="dxa"/>
            <w:gridSpan w:val="3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4130FE" w:rsidRPr="00576653" w:rsidRDefault="004130FE" w:rsidP="00307962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- przed przystąpieniem do robót przy zatwierdzeniu materiału, przy zmianie złoża i producenta,</w:t>
            </w:r>
          </w:p>
          <w:p w:rsidR="004130FE" w:rsidRPr="00576653" w:rsidRDefault="004130FE" w:rsidP="00307962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- uziarnienie, zawartość </w:t>
            </w:r>
            <w:proofErr w:type="spellStart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ziarn</w:t>
            </w:r>
            <w:proofErr w:type="spellEnd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o powierzchni łamanej i </w:t>
            </w:r>
            <w:proofErr w:type="spellStart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przekruszonej</w:t>
            </w:r>
            <w:proofErr w:type="spellEnd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– dla każdej dostawy</w:t>
            </w:r>
          </w:p>
          <w:p w:rsidR="00307962" w:rsidRPr="00576653" w:rsidRDefault="00307962" w:rsidP="00307962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</w:tbl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E52F33" w:rsidRPr="00576653" w:rsidRDefault="00E52F33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6.2.2. </w:t>
      </w: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ab/>
        <w:t>Uziarnienie mieszanki</w:t>
      </w: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lastRenderedPageBreak/>
        <w:t>Uziarnienie mieszanki powinno być zgodne z wy</w:t>
      </w:r>
      <w:r w:rsidR="00E52F33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maganiami podanymi w punkcie 2.</w:t>
      </w: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Próbki należy pobierać w sposób losowy, z rozłożonej warstwy, przed jej zagęszczeniem. Wyniki badań powinny być na bieżąco przekazywane Inżynierowi.</w:t>
      </w:r>
    </w:p>
    <w:p w:rsidR="009A525E" w:rsidRPr="00576653" w:rsidRDefault="009A525E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6.2.3. </w:t>
      </w: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ab/>
        <w:t>Zagęszczenie i nośność podbudowy</w:t>
      </w: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Zagęszczenie i nośność podbudowy należy badać wg zasad podanych w punkcie 5. niniejszych specyfikacji a uzyskane parametry muszą być zgodne z wartościami określonymi w tablicy </w:t>
      </w:r>
      <w:r w:rsidR="00E23115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7</w:t>
      </w: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  <w:r w:rsidR="00766197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Możliwa jest kontrola nośności za pomocą a </w:t>
      </w:r>
      <w:proofErr w:type="spellStart"/>
      <w:r w:rsidR="00766197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ugięciomierza</w:t>
      </w:r>
      <w:proofErr w:type="spellEnd"/>
      <w:r w:rsidR="00766197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dynamicznego FWD i płyty dynamicznej </w:t>
      </w:r>
      <w:r w:rsidR="0099706A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ciężkiej </w:t>
      </w:r>
      <w:r w:rsidR="00766197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EVD. Współczynnik </w:t>
      </w:r>
      <w:proofErr w:type="spellStart"/>
      <w:r w:rsidR="00766197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ugięciomierza</w:t>
      </w:r>
      <w:proofErr w:type="spellEnd"/>
      <w:r w:rsidR="00766197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dynamicznego FWD  na ugięcie odpowiadające belce </w:t>
      </w:r>
      <w:proofErr w:type="spellStart"/>
      <w:r w:rsidR="00766197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Benkelmana</w:t>
      </w:r>
      <w:proofErr w:type="spellEnd"/>
      <w:r w:rsidR="00766197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wynosi BB = 1,08 FWD, wymagana wartość mierzona przy pomocy płyty dynamicznej EVD wynosi 60 </w:t>
      </w:r>
      <w:proofErr w:type="spellStart"/>
      <w:r w:rsidR="00766197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MPa</w:t>
      </w:r>
      <w:proofErr w:type="spellEnd"/>
    </w:p>
    <w:p w:rsidR="005B5CAA" w:rsidRPr="00576653" w:rsidRDefault="005B5CAA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6.2.4. </w:t>
      </w: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ab/>
        <w:t>Właściwości kruszywa</w:t>
      </w: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:rsidR="00E259AE" w:rsidRPr="00576653" w:rsidRDefault="004957DD" w:rsidP="00E259AE">
      <w:pPr>
        <w:suppressAutoHyphens/>
        <w:spacing w:after="0" w:line="240" w:lineRule="auto"/>
        <w:jc w:val="both"/>
        <w:rPr>
          <w:rStyle w:val="paragraf"/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Badania</w:t>
      </w:r>
      <w:r w:rsidR="00E259AE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kruszywa obejmujące ocenę wszystkich właściwości określonych w tablicy 1 należy </w:t>
      </w: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wykonać</w:t>
      </w:r>
      <w:r w:rsidR="00E259AE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przy zatwierdzeniu materiału, przy każdej istotnej zmianie jego właściwości, zmi</w:t>
      </w:r>
      <w:r w:rsidR="001118E7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anie złoża i zmianie producenta, także w </w:t>
      </w:r>
      <w:r w:rsidR="001118E7" w:rsidRPr="00576653">
        <w:rPr>
          <w:rStyle w:val="paragraf"/>
          <w:rFonts w:asciiTheme="minorHAnsi" w:hAnsiTheme="minorHAnsi" w:cstheme="minorHAnsi"/>
          <w:color w:val="000000" w:themeColor="text1"/>
          <w:sz w:val="24"/>
          <w:szCs w:val="24"/>
        </w:rPr>
        <w:t>przypadkach określonych przez Inżyniera.</w:t>
      </w:r>
    </w:p>
    <w:p w:rsidR="004130FE" w:rsidRPr="00576653" w:rsidRDefault="004130FE" w:rsidP="00E259AE">
      <w:p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Style w:val="paragraf"/>
          <w:rFonts w:asciiTheme="minorHAnsi" w:hAnsiTheme="minorHAnsi" w:cstheme="minorHAnsi"/>
          <w:color w:val="000000" w:themeColor="text1"/>
          <w:sz w:val="24"/>
          <w:szCs w:val="24"/>
        </w:rPr>
        <w:t>Badania obejmujące wszystkie właściwości kruszywa należy powtarzać jeden raz w roku.</w:t>
      </w:r>
    </w:p>
    <w:p w:rsidR="00E259AE" w:rsidRPr="00576653" w:rsidRDefault="00E259AE" w:rsidP="00E259AE">
      <w:pPr>
        <w:suppressAutoHyphens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Próbki do badań pełnych</w:t>
      </w:r>
      <w:r w:rsidR="00372CDC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Wykonawcy</w:t>
      </w: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powinny być pobierane przez Wykonawcę w sposób losowy w obecności Inżyniera</w:t>
      </w:r>
      <w:r w:rsidR="00B966D8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6.4. </w:t>
      </w: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ab/>
        <w:t xml:space="preserve">Wymagania dotyczące cech geometrycznych podbudowy </w:t>
      </w: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6.4.1. </w:t>
      </w: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ab/>
        <w:t>Częstotliwość oraz zakres pomiarów</w:t>
      </w: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Częstotliwość oraz zakres pomiarów dotyczących cech geometrycznych podbudowy podano w tablicy 5.</w:t>
      </w: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07962" w:rsidRPr="00576653" w:rsidRDefault="00307962" w:rsidP="00307962">
      <w:pPr>
        <w:spacing w:after="0" w:line="240" w:lineRule="auto"/>
        <w:ind w:right="-1"/>
        <w:jc w:val="center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Tablica </w:t>
      </w:r>
      <w:r w:rsidR="00E23115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7</w:t>
      </w: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ab/>
        <w:t>Częstotliwość oraz zakres pomiarów wykonanej podbudowy</w:t>
      </w:r>
      <w:r w:rsidR="00E23115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zasadniczej </w:t>
      </w: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 kruszywa </w:t>
      </w:r>
      <w:r w:rsidR="009A525E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niezwiązanego</w:t>
      </w:r>
    </w:p>
    <w:tbl>
      <w:tblPr>
        <w:tblW w:w="9072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7"/>
        <w:gridCol w:w="3099"/>
        <w:gridCol w:w="5386"/>
      </w:tblGrid>
      <w:tr w:rsidR="00755E1C" w:rsidRPr="00576653" w:rsidTr="009A525E">
        <w:tc>
          <w:tcPr>
            <w:tcW w:w="587" w:type="dxa"/>
            <w:tcBorders>
              <w:top w:val="double" w:sz="4" w:space="0" w:color="auto"/>
              <w:left w:val="double" w:sz="4" w:space="0" w:color="auto"/>
              <w:bottom w:val="double" w:sz="6" w:space="0" w:color="auto"/>
              <w:right w:val="single" w:sz="6" w:space="0" w:color="auto"/>
            </w:tcBorders>
          </w:tcPr>
          <w:p w:rsidR="00307962" w:rsidRPr="00576653" w:rsidRDefault="00307962" w:rsidP="00307962">
            <w:pPr>
              <w:spacing w:after="0" w:line="240" w:lineRule="auto"/>
              <w:ind w:left="-430"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Lp.</w:t>
            </w:r>
          </w:p>
        </w:tc>
        <w:tc>
          <w:tcPr>
            <w:tcW w:w="3099" w:type="dxa"/>
            <w:tcBorders>
              <w:top w:val="double" w:sz="4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307962" w:rsidRPr="00576653" w:rsidRDefault="00307962" w:rsidP="00307962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Wyszczególnienie badań i pomiarów</w:t>
            </w:r>
          </w:p>
        </w:tc>
        <w:tc>
          <w:tcPr>
            <w:tcW w:w="5386" w:type="dxa"/>
            <w:tcBorders>
              <w:top w:val="double" w:sz="4" w:space="0" w:color="auto"/>
              <w:left w:val="single" w:sz="6" w:space="0" w:color="auto"/>
              <w:bottom w:val="double" w:sz="6" w:space="0" w:color="auto"/>
              <w:right w:val="double" w:sz="4" w:space="0" w:color="auto"/>
            </w:tcBorders>
          </w:tcPr>
          <w:p w:rsidR="00307962" w:rsidRPr="00576653" w:rsidRDefault="00307962" w:rsidP="00307962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Minimalna częstotliwość pomiarów</w:t>
            </w:r>
          </w:p>
        </w:tc>
      </w:tr>
      <w:tr w:rsidR="00755E1C" w:rsidRPr="00576653" w:rsidTr="009A525E">
        <w:tc>
          <w:tcPr>
            <w:tcW w:w="587" w:type="dxa"/>
            <w:tcBorders>
              <w:top w:val="nil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07962" w:rsidRPr="00576653" w:rsidRDefault="00307962" w:rsidP="00307962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0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7962" w:rsidRPr="00576653" w:rsidRDefault="00307962" w:rsidP="00307962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Szerokość podbudowy </w:t>
            </w:r>
          </w:p>
        </w:tc>
        <w:tc>
          <w:tcPr>
            <w:tcW w:w="5386" w:type="dxa"/>
            <w:tcBorders>
              <w:top w:val="nil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07962" w:rsidRPr="00576653" w:rsidRDefault="00307962" w:rsidP="00307962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10 razy na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576653">
                <w:rPr>
                  <w:rFonts w:asciiTheme="minorHAnsi" w:hAnsiTheme="minorHAnsi" w:cstheme="minorHAnsi"/>
                  <w:color w:val="000000" w:themeColor="text1"/>
                  <w:sz w:val="24"/>
                  <w:szCs w:val="24"/>
                </w:rPr>
                <w:t>1 km</w:t>
              </w:r>
            </w:smartTag>
          </w:p>
        </w:tc>
      </w:tr>
      <w:tr w:rsidR="00755E1C" w:rsidRPr="00576653" w:rsidTr="009A525E">
        <w:tc>
          <w:tcPr>
            <w:tcW w:w="58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07962" w:rsidRPr="00576653" w:rsidRDefault="00307962" w:rsidP="00307962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7962" w:rsidRPr="00576653" w:rsidRDefault="00307962" w:rsidP="00307962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Równość podłużna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07962" w:rsidRPr="00576653" w:rsidRDefault="00307962" w:rsidP="00307962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w sposób ciągły </w:t>
            </w:r>
            <w:proofErr w:type="spellStart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planografem</w:t>
            </w:r>
            <w:proofErr w:type="spellEnd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albo co </w:t>
            </w:r>
            <w:smartTag w:uri="urn:schemas-microsoft-com:office:smarttags" w:element="metricconverter">
              <w:smartTagPr>
                <w:attr w:name="ProductID" w:val="20 m"/>
              </w:smartTagPr>
              <w:r w:rsidRPr="00576653">
                <w:rPr>
                  <w:rFonts w:asciiTheme="minorHAnsi" w:hAnsiTheme="minorHAnsi" w:cstheme="minorHAnsi"/>
                  <w:color w:val="000000" w:themeColor="text1"/>
                  <w:sz w:val="24"/>
                  <w:szCs w:val="24"/>
                </w:rPr>
                <w:t>20 m</w:t>
              </w:r>
            </w:smartTag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łatą na każdym pasie ruchu</w:t>
            </w:r>
          </w:p>
        </w:tc>
      </w:tr>
      <w:tr w:rsidR="00755E1C" w:rsidRPr="00576653" w:rsidTr="009A525E">
        <w:tc>
          <w:tcPr>
            <w:tcW w:w="58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07962" w:rsidRPr="00576653" w:rsidRDefault="00307962" w:rsidP="00307962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7962" w:rsidRPr="00576653" w:rsidRDefault="00307962" w:rsidP="00307962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Równość poprzeczna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07962" w:rsidRPr="00576653" w:rsidRDefault="00307962" w:rsidP="00307962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10 razy na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576653">
                <w:rPr>
                  <w:rFonts w:asciiTheme="minorHAnsi" w:hAnsiTheme="minorHAnsi" w:cstheme="minorHAnsi"/>
                  <w:color w:val="000000" w:themeColor="text1"/>
                  <w:sz w:val="24"/>
                  <w:szCs w:val="24"/>
                </w:rPr>
                <w:t>1 km</w:t>
              </w:r>
            </w:smartTag>
          </w:p>
        </w:tc>
      </w:tr>
      <w:tr w:rsidR="00755E1C" w:rsidRPr="00576653" w:rsidTr="009A525E">
        <w:tc>
          <w:tcPr>
            <w:tcW w:w="58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07962" w:rsidRPr="00576653" w:rsidRDefault="00307962" w:rsidP="00307962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7962" w:rsidRPr="00576653" w:rsidRDefault="00307962" w:rsidP="00307962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Spadki poprzeczne*)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nil"/>
              <w:right w:val="double" w:sz="4" w:space="0" w:color="auto"/>
            </w:tcBorders>
          </w:tcPr>
          <w:p w:rsidR="00307962" w:rsidRPr="00576653" w:rsidRDefault="00307962" w:rsidP="00307962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10 razy na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576653">
                <w:rPr>
                  <w:rFonts w:asciiTheme="minorHAnsi" w:hAnsiTheme="minorHAnsi" w:cstheme="minorHAnsi"/>
                  <w:color w:val="000000" w:themeColor="text1"/>
                  <w:sz w:val="24"/>
                  <w:szCs w:val="24"/>
                </w:rPr>
                <w:t>1 km</w:t>
              </w:r>
            </w:smartTag>
          </w:p>
        </w:tc>
      </w:tr>
      <w:tr w:rsidR="00755E1C" w:rsidRPr="00576653" w:rsidTr="009A525E">
        <w:tc>
          <w:tcPr>
            <w:tcW w:w="58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07962" w:rsidRPr="00576653" w:rsidRDefault="00307962" w:rsidP="00307962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7962" w:rsidRPr="00576653" w:rsidRDefault="00307962" w:rsidP="00307962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Rzędne wysokościowe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07962" w:rsidRPr="00576653" w:rsidRDefault="00F41DB1" w:rsidP="00307962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W przypadku rzędnych wysokościowych dla dróg klasy S należy je określać w siatce nie większej niż </w:t>
            </w:r>
            <w:smartTag w:uri="urn:schemas-microsoft-com:office:smarttags" w:element="metricconverter">
              <w:smartTagPr>
                <w:attr w:name="ProductID" w:val="10 m"/>
              </w:smartTagPr>
              <w:r w:rsidRPr="00576653">
                <w:rPr>
                  <w:rFonts w:asciiTheme="minorHAnsi" w:hAnsiTheme="minorHAnsi" w:cstheme="minorHAnsi"/>
                  <w:color w:val="000000" w:themeColor="text1"/>
                  <w:sz w:val="24"/>
                  <w:szCs w:val="24"/>
                </w:rPr>
                <w:t>10 m</w:t>
              </w:r>
            </w:smartTag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x </w:t>
            </w:r>
            <w:smartTag w:uri="urn:schemas-microsoft-com:office:smarttags" w:element="metricconverter">
              <w:smartTagPr>
                <w:attr w:name="ProductID" w:val="10 m"/>
              </w:smartTagPr>
              <w:r w:rsidRPr="00576653">
                <w:rPr>
                  <w:rFonts w:asciiTheme="minorHAnsi" w:hAnsiTheme="minorHAnsi" w:cstheme="minorHAnsi"/>
                  <w:color w:val="000000" w:themeColor="text1"/>
                  <w:sz w:val="24"/>
                  <w:szCs w:val="24"/>
                </w:rPr>
                <w:t>10 m</w:t>
              </w:r>
            </w:smartTag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wraz ze sprawdzeniem rzędnych w osi jezdni oraz rzędnych obu krawędzi jezdni. W przypadku pozostałych dróg </w:t>
            </w:r>
            <w:r w:rsidR="00996A59"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co 2</w:t>
            </w:r>
            <w:r w:rsidR="00307962"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0 m</w:t>
            </w:r>
            <w:r w:rsidR="00996A59"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na prostej i co 10 m na odcinkach krzywoliniowych</w:t>
            </w:r>
            <w:r w:rsidR="00307962"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, w trzech punktach w przekroju poprzecznym dla każdej jezdni (obie krawędzie i oś) – przed przystąpieniem do robót Wykonawca przedstawi Inżynierowi do akceptacji propozycję miejsc pomiarowych dla wszystkich warstw</w:t>
            </w:r>
          </w:p>
        </w:tc>
      </w:tr>
      <w:tr w:rsidR="00755E1C" w:rsidRPr="00576653" w:rsidTr="009A525E">
        <w:tc>
          <w:tcPr>
            <w:tcW w:w="58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07962" w:rsidRPr="00576653" w:rsidRDefault="00307962" w:rsidP="00307962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lastRenderedPageBreak/>
              <w:t>6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7962" w:rsidRPr="00576653" w:rsidRDefault="00307962" w:rsidP="00307962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Ukształtowanie osi w planie*)</w:t>
            </w:r>
          </w:p>
        </w:tc>
        <w:tc>
          <w:tcPr>
            <w:tcW w:w="5386" w:type="dxa"/>
            <w:tcBorders>
              <w:top w:val="nil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07962" w:rsidRPr="00576653" w:rsidRDefault="00307962" w:rsidP="00307962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10 razy na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576653">
                <w:rPr>
                  <w:rFonts w:asciiTheme="minorHAnsi" w:hAnsiTheme="minorHAnsi" w:cstheme="minorHAnsi"/>
                  <w:color w:val="000000" w:themeColor="text1"/>
                  <w:sz w:val="24"/>
                  <w:szCs w:val="24"/>
                </w:rPr>
                <w:t>1 km</w:t>
              </w:r>
            </w:smartTag>
          </w:p>
        </w:tc>
      </w:tr>
      <w:tr w:rsidR="00755E1C" w:rsidRPr="00576653" w:rsidTr="009A525E">
        <w:tc>
          <w:tcPr>
            <w:tcW w:w="58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07962" w:rsidRPr="00576653" w:rsidRDefault="00307962" w:rsidP="00307962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7962" w:rsidRPr="00576653" w:rsidRDefault="00307962" w:rsidP="00307962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Grubość podbudowy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07962" w:rsidRPr="00576653" w:rsidRDefault="00307962" w:rsidP="00307962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Podczas budowy:</w:t>
            </w:r>
          </w:p>
          <w:p w:rsidR="00307962" w:rsidRPr="00576653" w:rsidRDefault="00307962" w:rsidP="00307962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w 3 punktach na każdej działce roboczej, </w:t>
            </w:r>
            <w:r w:rsidR="00E52F33"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lecz nie rzadziej niż raz na 500 m</w:t>
            </w:r>
            <w:r w:rsidR="00E52F33"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="00E52F33"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, 2 badania co  100 m jezdni</w:t>
            </w:r>
          </w:p>
        </w:tc>
      </w:tr>
      <w:tr w:rsidR="00755E1C" w:rsidRPr="00576653" w:rsidTr="009A525E">
        <w:tc>
          <w:tcPr>
            <w:tcW w:w="587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E52F33" w:rsidRPr="00576653" w:rsidRDefault="00E52F33" w:rsidP="00307962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52F33" w:rsidRPr="00576653" w:rsidRDefault="00E52F33" w:rsidP="00307962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Nośność podbudowy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E52F33" w:rsidRPr="00576653" w:rsidRDefault="00E52F33" w:rsidP="00307962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Co najmniej w dwóch przekrojach na każde 1000 m</w:t>
            </w:r>
          </w:p>
        </w:tc>
      </w:tr>
    </w:tbl>
    <w:p w:rsidR="00307962" w:rsidRPr="00576653" w:rsidRDefault="00E52F33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*) </w:t>
      </w:r>
      <w:r w:rsidR="00307962"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Dodatkowe pomiary spadków poprzecznych i ukształtowania</w:t>
      </w: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osi w planie należy </w:t>
      </w:r>
      <w:r w:rsidR="00DB3093"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wykonać w </w:t>
      </w:r>
      <w:r w:rsidR="00307962"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punktach głównych łuków poziomych.</w:t>
      </w: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6.4.2.</w:t>
      </w: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ab/>
        <w:t xml:space="preserve">Dopuszczalne tolerancje </w:t>
      </w: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Dopuszczalne tolerancje od wielkości projektowanych cech geometrycznych podbudowy podano w tablicy </w:t>
      </w:r>
      <w:r w:rsidR="00E23115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8</w:t>
      </w: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07962" w:rsidRPr="00576653" w:rsidRDefault="00307962" w:rsidP="00307962">
      <w:pPr>
        <w:spacing w:after="0" w:line="240" w:lineRule="auto"/>
        <w:ind w:right="-1"/>
        <w:jc w:val="center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Tablica </w:t>
      </w:r>
      <w:r w:rsidR="00E23115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8</w:t>
      </w: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. Dopuszczalne tolerancje od wielkości projektowanych cech geometrycznych podbudowy</w:t>
      </w:r>
    </w:p>
    <w:tbl>
      <w:tblPr>
        <w:tblW w:w="9072" w:type="dxa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4"/>
        <w:gridCol w:w="3670"/>
        <w:gridCol w:w="1255"/>
        <w:gridCol w:w="3583"/>
      </w:tblGrid>
      <w:tr w:rsidR="00755E1C" w:rsidRPr="00576653" w:rsidTr="00460FC5">
        <w:tc>
          <w:tcPr>
            <w:tcW w:w="564" w:type="dxa"/>
            <w:tcBorders>
              <w:top w:val="double" w:sz="4" w:space="0" w:color="auto"/>
              <w:bottom w:val="double" w:sz="4" w:space="0" w:color="auto"/>
            </w:tcBorders>
          </w:tcPr>
          <w:p w:rsidR="00307962" w:rsidRPr="00576653" w:rsidRDefault="00307962" w:rsidP="00307962">
            <w:pPr>
              <w:spacing w:after="0" w:line="240" w:lineRule="auto"/>
              <w:ind w:right="-1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L.p.</w:t>
            </w:r>
          </w:p>
        </w:tc>
        <w:tc>
          <w:tcPr>
            <w:tcW w:w="3670" w:type="dxa"/>
            <w:tcBorders>
              <w:top w:val="double" w:sz="4" w:space="0" w:color="auto"/>
              <w:bottom w:val="double" w:sz="4" w:space="0" w:color="auto"/>
            </w:tcBorders>
          </w:tcPr>
          <w:p w:rsidR="00307962" w:rsidRPr="00576653" w:rsidRDefault="00307962" w:rsidP="00307962">
            <w:pPr>
              <w:spacing w:after="0" w:line="240" w:lineRule="auto"/>
              <w:ind w:right="-1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Wielkość mierzona</w:t>
            </w:r>
          </w:p>
        </w:tc>
        <w:tc>
          <w:tcPr>
            <w:tcW w:w="1255" w:type="dxa"/>
            <w:tcBorders>
              <w:top w:val="double" w:sz="4" w:space="0" w:color="auto"/>
              <w:bottom w:val="double" w:sz="4" w:space="0" w:color="auto"/>
            </w:tcBorders>
          </w:tcPr>
          <w:p w:rsidR="00307962" w:rsidRPr="00576653" w:rsidRDefault="00307962" w:rsidP="00307962">
            <w:pPr>
              <w:spacing w:after="0" w:line="240" w:lineRule="auto"/>
              <w:ind w:right="-1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Jednostka</w:t>
            </w:r>
          </w:p>
        </w:tc>
        <w:tc>
          <w:tcPr>
            <w:tcW w:w="3583" w:type="dxa"/>
            <w:tcBorders>
              <w:top w:val="double" w:sz="4" w:space="0" w:color="auto"/>
              <w:bottom w:val="double" w:sz="4" w:space="0" w:color="auto"/>
            </w:tcBorders>
          </w:tcPr>
          <w:p w:rsidR="00307962" w:rsidRPr="00576653" w:rsidRDefault="00307962" w:rsidP="00307962">
            <w:pPr>
              <w:spacing w:after="0" w:line="240" w:lineRule="auto"/>
              <w:ind w:right="-1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Tolerancja</w:t>
            </w:r>
          </w:p>
        </w:tc>
      </w:tr>
      <w:tr w:rsidR="00755E1C" w:rsidRPr="00576653" w:rsidTr="00460FC5">
        <w:tc>
          <w:tcPr>
            <w:tcW w:w="564" w:type="dxa"/>
            <w:tcBorders>
              <w:top w:val="double" w:sz="4" w:space="0" w:color="auto"/>
            </w:tcBorders>
          </w:tcPr>
          <w:p w:rsidR="00307962" w:rsidRPr="00576653" w:rsidRDefault="00307962" w:rsidP="00307962">
            <w:pPr>
              <w:spacing w:after="0" w:line="240" w:lineRule="auto"/>
              <w:ind w:right="-1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670" w:type="dxa"/>
            <w:tcBorders>
              <w:top w:val="double" w:sz="4" w:space="0" w:color="auto"/>
            </w:tcBorders>
          </w:tcPr>
          <w:p w:rsidR="00307962" w:rsidRPr="00576653" w:rsidRDefault="00307962" w:rsidP="00307962">
            <w:pPr>
              <w:spacing w:after="0" w:line="240" w:lineRule="auto"/>
              <w:ind w:right="-1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Szerokość warstwy</w:t>
            </w:r>
          </w:p>
        </w:tc>
        <w:tc>
          <w:tcPr>
            <w:tcW w:w="1255" w:type="dxa"/>
            <w:tcBorders>
              <w:top w:val="double" w:sz="4" w:space="0" w:color="auto"/>
            </w:tcBorders>
            <w:vAlign w:val="center"/>
          </w:tcPr>
          <w:p w:rsidR="00307962" w:rsidRPr="00576653" w:rsidRDefault="00307962" w:rsidP="00E52F33">
            <w:pPr>
              <w:spacing w:after="0" w:line="240" w:lineRule="auto"/>
              <w:ind w:right="-1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cm</w:t>
            </w:r>
          </w:p>
        </w:tc>
        <w:tc>
          <w:tcPr>
            <w:tcW w:w="3583" w:type="dxa"/>
            <w:tcBorders>
              <w:top w:val="double" w:sz="4" w:space="0" w:color="auto"/>
            </w:tcBorders>
          </w:tcPr>
          <w:p w:rsidR="00307962" w:rsidRPr="00576653" w:rsidRDefault="00307962" w:rsidP="00307962">
            <w:pPr>
              <w:spacing w:after="0" w:line="240" w:lineRule="auto"/>
              <w:ind w:right="-1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+10/-5</w:t>
            </w:r>
          </w:p>
        </w:tc>
      </w:tr>
      <w:tr w:rsidR="00755E1C" w:rsidRPr="00576653" w:rsidTr="00460FC5">
        <w:tc>
          <w:tcPr>
            <w:tcW w:w="564" w:type="dxa"/>
          </w:tcPr>
          <w:p w:rsidR="00307962" w:rsidRPr="00576653" w:rsidRDefault="00307962" w:rsidP="00307962">
            <w:pPr>
              <w:spacing w:after="0" w:line="240" w:lineRule="auto"/>
              <w:ind w:right="-1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670" w:type="dxa"/>
          </w:tcPr>
          <w:p w:rsidR="00307962" w:rsidRPr="00576653" w:rsidRDefault="00307962" w:rsidP="00307962">
            <w:pPr>
              <w:spacing w:after="0" w:line="240" w:lineRule="auto"/>
              <w:ind w:right="-1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Nierówności podłużne lub porzeczne mierzone łatą </w:t>
            </w:r>
            <w:smartTag w:uri="urn:schemas-microsoft-com:office:smarttags" w:element="metricconverter">
              <w:smartTagPr>
                <w:attr w:name="ProductID" w:val="4 m"/>
              </w:smartTagPr>
              <w:r w:rsidRPr="00576653">
                <w:rPr>
                  <w:rFonts w:asciiTheme="minorHAnsi" w:hAnsiTheme="minorHAnsi" w:cstheme="minorHAnsi"/>
                  <w:color w:val="000000" w:themeColor="text1"/>
                  <w:sz w:val="24"/>
                  <w:szCs w:val="24"/>
                </w:rPr>
                <w:t>4 m</w:t>
              </w:r>
            </w:smartTag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zgodnie z normą BN-68/8931-04</w:t>
            </w:r>
          </w:p>
        </w:tc>
        <w:tc>
          <w:tcPr>
            <w:tcW w:w="1255" w:type="dxa"/>
            <w:vAlign w:val="center"/>
          </w:tcPr>
          <w:p w:rsidR="00307962" w:rsidRPr="00576653" w:rsidRDefault="00307962" w:rsidP="00E52F33">
            <w:pPr>
              <w:spacing w:after="0" w:line="240" w:lineRule="auto"/>
              <w:ind w:right="-1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mm</w:t>
            </w:r>
          </w:p>
        </w:tc>
        <w:tc>
          <w:tcPr>
            <w:tcW w:w="3583" w:type="dxa"/>
            <w:vAlign w:val="bottom"/>
          </w:tcPr>
          <w:p w:rsidR="00307962" w:rsidRPr="00576653" w:rsidRDefault="00E52F33" w:rsidP="00307962">
            <w:pPr>
              <w:spacing w:after="0" w:line="240" w:lineRule="auto"/>
              <w:ind w:right="-1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10</w:t>
            </w:r>
          </w:p>
          <w:p w:rsidR="00307962" w:rsidRPr="00576653" w:rsidRDefault="00307962" w:rsidP="00307962">
            <w:pPr>
              <w:spacing w:after="0" w:line="240" w:lineRule="auto"/>
              <w:ind w:right="-1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  <w:tr w:rsidR="00755E1C" w:rsidRPr="00576653" w:rsidTr="00460FC5">
        <w:tc>
          <w:tcPr>
            <w:tcW w:w="564" w:type="dxa"/>
          </w:tcPr>
          <w:p w:rsidR="00307962" w:rsidRPr="00576653" w:rsidRDefault="00307962" w:rsidP="00307962">
            <w:pPr>
              <w:spacing w:after="0" w:line="240" w:lineRule="auto"/>
              <w:ind w:right="-1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670" w:type="dxa"/>
          </w:tcPr>
          <w:p w:rsidR="00307962" w:rsidRPr="00576653" w:rsidRDefault="00307962" w:rsidP="00307962">
            <w:pPr>
              <w:spacing w:after="0" w:line="240" w:lineRule="auto"/>
              <w:ind w:right="-1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Spadki poprzeczne</w:t>
            </w:r>
          </w:p>
        </w:tc>
        <w:tc>
          <w:tcPr>
            <w:tcW w:w="1255" w:type="dxa"/>
            <w:vAlign w:val="center"/>
          </w:tcPr>
          <w:p w:rsidR="00307962" w:rsidRPr="00576653" w:rsidRDefault="00307962" w:rsidP="00E52F33">
            <w:pPr>
              <w:spacing w:after="0" w:line="240" w:lineRule="auto"/>
              <w:ind w:right="-1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3583" w:type="dxa"/>
          </w:tcPr>
          <w:p w:rsidR="00307962" w:rsidRPr="00576653" w:rsidRDefault="00307962" w:rsidP="00307962">
            <w:pPr>
              <w:spacing w:after="0" w:line="240" w:lineRule="auto"/>
              <w:ind w:right="-1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sym w:font="Symbol" w:char="F0B1"/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0,5</w:t>
            </w:r>
          </w:p>
        </w:tc>
      </w:tr>
      <w:tr w:rsidR="00755E1C" w:rsidRPr="00576653" w:rsidTr="00460FC5">
        <w:tc>
          <w:tcPr>
            <w:tcW w:w="564" w:type="dxa"/>
          </w:tcPr>
          <w:p w:rsidR="00307962" w:rsidRPr="00576653" w:rsidRDefault="00307962" w:rsidP="00307962">
            <w:pPr>
              <w:spacing w:after="0" w:line="240" w:lineRule="auto"/>
              <w:ind w:right="-1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670" w:type="dxa"/>
          </w:tcPr>
          <w:p w:rsidR="00307962" w:rsidRPr="00576653" w:rsidRDefault="00307962" w:rsidP="00307962">
            <w:pPr>
              <w:spacing w:after="0" w:line="240" w:lineRule="auto"/>
              <w:ind w:right="-1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Rzędne wysokościowe</w:t>
            </w:r>
          </w:p>
        </w:tc>
        <w:tc>
          <w:tcPr>
            <w:tcW w:w="1255" w:type="dxa"/>
            <w:vAlign w:val="center"/>
          </w:tcPr>
          <w:p w:rsidR="00307962" w:rsidRPr="00576653" w:rsidRDefault="00307962" w:rsidP="00E52F33">
            <w:pPr>
              <w:spacing w:after="0" w:line="240" w:lineRule="auto"/>
              <w:ind w:right="-1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cm</w:t>
            </w:r>
          </w:p>
        </w:tc>
        <w:tc>
          <w:tcPr>
            <w:tcW w:w="3583" w:type="dxa"/>
          </w:tcPr>
          <w:p w:rsidR="00307962" w:rsidRPr="00576653" w:rsidRDefault="00E52F33" w:rsidP="00E52F33">
            <w:pPr>
              <w:spacing w:after="0" w:line="240" w:lineRule="auto"/>
              <w:ind w:right="-1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-</w:t>
            </w:r>
            <w:r w:rsidR="00307962"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1/</w:t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0</w:t>
            </w:r>
          </w:p>
        </w:tc>
      </w:tr>
      <w:tr w:rsidR="00755E1C" w:rsidRPr="00576653" w:rsidTr="00460FC5">
        <w:tc>
          <w:tcPr>
            <w:tcW w:w="564" w:type="dxa"/>
          </w:tcPr>
          <w:p w:rsidR="00307962" w:rsidRPr="00576653" w:rsidRDefault="00307962" w:rsidP="00307962">
            <w:pPr>
              <w:spacing w:after="0" w:line="240" w:lineRule="auto"/>
              <w:ind w:right="-1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670" w:type="dxa"/>
          </w:tcPr>
          <w:p w:rsidR="00307962" w:rsidRPr="00576653" w:rsidRDefault="00307962" w:rsidP="00307962">
            <w:pPr>
              <w:spacing w:after="0" w:line="240" w:lineRule="auto"/>
              <w:ind w:right="-1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Ukształtowanie osi w planie</w:t>
            </w:r>
          </w:p>
        </w:tc>
        <w:tc>
          <w:tcPr>
            <w:tcW w:w="1255" w:type="dxa"/>
            <w:vAlign w:val="center"/>
          </w:tcPr>
          <w:p w:rsidR="00307962" w:rsidRPr="00576653" w:rsidRDefault="00307962" w:rsidP="00E52F33">
            <w:pPr>
              <w:spacing w:after="0" w:line="240" w:lineRule="auto"/>
              <w:ind w:right="-1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cm</w:t>
            </w:r>
          </w:p>
        </w:tc>
        <w:tc>
          <w:tcPr>
            <w:tcW w:w="3583" w:type="dxa"/>
          </w:tcPr>
          <w:p w:rsidR="00307962" w:rsidRPr="00576653" w:rsidRDefault="00307962" w:rsidP="00307962">
            <w:pPr>
              <w:spacing w:after="0" w:line="240" w:lineRule="auto"/>
              <w:ind w:right="-1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sym w:font="Symbol" w:char="F0B1"/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5</w:t>
            </w:r>
          </w:p>
        </w:tc>
      </w:tr>
      <w:tr w:rsidR="00307962" w:rsidRPr="00576653" w:rsidTr="00460FC5">
        <w:tc>
          <w:tcPr>
            <w:tcW w:w="564" w:type="dxa"/>
          </w:tcPr>
          <w:p w:rsidR="00307962" w:rsidRPr="00576653" w:rsidRDefault="00307962" w:rsidP="00307962">
            <w:pPr>
              <w:spacing w:after="0" w:line="240" w:lineRule="auto"/>
              <w:ind w:right="-1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670" w:type="dxa"/>
          </w:tcPr>
          <w:p w:rsidR="00307962" w:rsidRPr="00576653" w:rsidRDefault="00307962" w:rsidP="00307962">
            <w:pPr>
              <w:spacing w:after="0" w:line="240" w:lineRule="auto"/>
              <w:ind w:right="-1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Grubość warstwy</w:t>
            </w:r>
          </w:p>
        </w:tc>
        <w:tc>
          <w:tcPr>
            <w:tcW w:w="1255" w:type="dxa"/>
            <w:vAlign w:val="center"/>
          </w:tcPr>
          <w:p w:rsidR="00307962" w:rsidRPr="00576653" w:rsidRDefault="00307962" w:rsidP="00E52F33">
            <w:pPr>
              <w:spacing w:after="0" w:line="240" w:lineRule="auto"/>
              <w:ind w:right="-1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3583" w:type="dxa"/>
          </w:tcPr>
          <w:p w:rsidR="00307962" w:rsidRPr="00576653" w:rsidRDefault="00307962" w:rsidP="00E52F33">
            <w:pPr>
              <w:spacing w:after="0" w:line="240" w:lineRule="auto"/>
              <w:ind w:right="-1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sym w:font="Symbol" w:char="F0B1"/>
            </w: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10 – podbudowa zasadnicza</w:t>
            </w:r>
          </w:p>
        </w:tc>
      </w:tr>
    </w:tbl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6.5. </w:t>
      </w: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ab/>
        <w:t xml:space="preserve">Zasady postępowania z wadliwie wykonanymi odcinkami podbudowy </w:t>
      </w:r>
    </w:p>
    <w:p w:rsidR="00E52F33" w:rsidRPr="00576653" w:rsidRDefault="00E52F33" w:rsidP="00E52F33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E52F33" w:rsidRPr="00576653" w:rsidRDefault="00E52F33" w:rsidP="00E52F33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Roboty naprawcze Wykonawca wykona na własny koszt. Po wykonaniu tych robót nastąpi ponowny pomiar i ocena parametrów warstwy, według wyżej podanych zasad, na koszt Wykonawcy.</w:t>
      </w: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6.5.1.</w:t>
      </w: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ab/>
        <w:t>Niewłaściwe cechy geometryczne podbudowy</w:t>
      </w: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Wszystkie powierzchnie podbudowy, które wykazują większe odchylenia od określonych w punkcie 6.4 powinny być naprawione przez spulchnienie lub zerwanie do głębokości co najmniej </w:t>
      </w:r>
      <w:smartTag w:uri="urn:schemas-microsoft-com:office:smarttags" w:element="metricconverter">
        <w:smartTagPr>
          <w:attr w:name="ProductID" w:val="10 cm"/>
        </w:smartTagPr>
        <w:r w:rsidRPr="00576653">
          <w:rPr>
            <w:rFonts w:asciiTheme="minorHAnsi" w:hAnsiTheme="minorHAnsi" w:cstheme="minorHAnsi"/>
            <w:color w:val="000000" w:themeColor="text1"/>
            <w:sz w:val="24"/>
            <w:szCs w:val="24"/>
          </w:rPr>
          <w:t>10 cm</w:t>
        </w:r>
      </w:smartTag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, wyrównanie i powtórne zagęszczenie. Dodanie nowego materiału bez spulchnienia wykonanej warstwy jest niedopuszczalne. Jeżeli szerokość podbudowy jest mniejsza od szerokości projektowanej o więcej niż </w:t>
      </w:r>
      <w:smartTag w:uri="urn:schemas-microsoft-com:office:smarttags" w:element="metricconverter">
        <w:smartTagPr>
          <w:attr w:name="ProductID" w:val="5 cm"/>
        </w:smartTagPr>
        <w:r w:rsidRPr="00576653">
          <w:rPr>
            <w:rFonts w:asciiTheme="minorHAnsi" w:hAnsiTheme="minorHAnsi" w:cstheme="minorHAnsi"/>
            <w:color w:val="000000" w:themeColor="text1"/>
            <w:sz w:val="24"/>
            <w:szCs w:val="24"/>
          </w:rPr>
          <w:t>5 cm</w:t>
        </w:r>
      </w:smartTag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i nie zapewnia podparcia warstwom wyżej leżącym, to Wykonawca powinien poszerzyć podbudowę przez spulchnienie warstwy na pełną grubość do połowy szerokości pasa ruchu, dołożenie materiału i powtórne zagęszczenie.</w:t>
      </w: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6.5.2. </w:t>
      </w: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ab/>
        <w:t xml:space="preserve">Niewłaściwa grubość podbudowy </w:t>
      </w: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Na wszystkich powierzchniach wadliwych pod względem grubości, Wykonawca wykona naprawę podbudowy. Powierzchnie powinny być naprawione przez spulchnienie lub wybranie warstwy na odpowiednią głębokość, zgodnie z decyzją Inżyniera, uzupełnienie nowym materiałem o odpowiednich właściwościach, wyrównanie i ponowne zagęszczenie. </w:t>
      </w: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lastRenderedPageBreak/>
        <w:t>Po wykonaniu tych robót nastąpi ponowny pomiar i ocena grubości warstwy, według wyżej podanych zasad, na koszt Wykonawcy.</w:t>
      </w: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6.5.3. </w:t>
      </w: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ab/>
        <w:t xml:space="preserve">Niewłaściwa nośność podbudowy </w:t>
      </w: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Jeżeli nośność podbudowy będzie mniejsza od wymaganej, to Wykonawca wykona wszelkie roboty niezbędne do </w:t>
      </w:r>
      <w:r w:rsidR="008A59C6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zapewnienia wymaganej nośności.</w:t>
      </w:r>
    </w:p>
    <w:p w:rsidR="00C47C49" w:rsidRPr="00576653" w:rsidRDefault="00C47C49" w:rsidP="00E52F33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C47C49" w:rsidRPr="00576653" w:rsidRDefault="00C47C49" w:rsidP="00E52F33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1A6452" w:rsidRPr="00576653" w:rsidRDefault="001A6452" w:rsidP="001A6452">
      <w:pPr>
        <w:ind w:right="-2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  <w:lang w:eastAsia="pl-PL"/>
        </w:rPr>
      </w:pP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7. OBMIAR ROBÓT</w:t>
      </w:r>
    </w:p>
    <w:p w:rsidR="001A6452" w:rsidRPr="00576653" w:rsidRDefault="001A6452" w:rsidP="001A6452">
      <w:pPr>
        <w:suppressAutoHyphens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Ogólne wymagania dotyczące obmiaru robót podano w </w:t>
      </w:r>
      <w:r w:rsidR="00DE3496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ST</w:t>
      </w: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D-M-00.00.00 „Wymagania ogólne” punkt 7. </w:t>
      </w:r>
    </w:p>
    <w:p w:rsidR="001A6452" w:rsidRPr="00576653" w:rsidRDefault="001A6452" w:rsidP="001A6452">
      <w:pPr>
        <w:ind w:right="-2"/>
        <w:jc w:val="both"/>
        <w:rPr>
          <w:rFonts w:asciiTheme="minorHAnsi" w:hAnsiTheme="minorHAnsi" w:cstheme="minorHAnsi"/>
          <w:b/>
          <w:bCs/>
          <w:color w:val="000000" w:themeColor="text1"/>
          <w:kern w:val="32"/>
          <w:sz w:val="24"/>
          <w:szCs w:val="24"/>
        </w:rPr>
      </w:pP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8. ODBIÓR ROBÓT</w:t>
      </w:r>
    </w:p>
    <w:p w:rsidR="001A6452" w:rsidRPr="00576653" w:rsidRDefault="001A6452" w:rsidP="001A6452">
      <w:pPr>
        <w:suppressAutoHyphens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Ogólne wymagania dotyczące odbioru robót podano w </w:t>
      </w:r>
      <w:r w:rsidR="00DE3496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ST</w:t>
      </w: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D-M-00.00.00 „Wymagania ogólne” punkt 8. </w:t>
      </w:r>
    </w:p>
    <w:p w:rsidR="001A6452" w:rsidRPr="00576653" w:rsidRDefault="001A6452" w:rsidP="001A6452">
      <w:pPr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Roboty uznaje się za zgodne z Dokumentacją Projektową, </w:t>
      </w:r>
      <w:r w:rsidR="00DE3496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ST</w:t>
      </w: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i wymaganiami Inżyniera, jeżeli wszystkie pomiary i badania podane w punkcie 6 dały pozytywne wyniki. </w:t>
      </w:r>
    </w:p>
    <w:p w:rsidR="001A6452" w:rsidRPr="00576653" w:rsidRDefault="001A6452" w:rsidP="001A6452">
      <w:pPr>
        <w:ind w:right="-2"/>
        <w:jc w:val="both"/>
        <w:rPr>
          <w:rFonts w:asciiTheme="minorHAnsi" w:hAnsiTheme="minorHAnsi" w:cstheme="minorHAnsi"/>
          <w:b/>
          <w:bCs/>
          <w:color w:val="000000" w:themeColor="text1"/>
          <w:kern w:val="32"/>
          <w:sz w:val="24"/>
          <w:szCs w:val="24"/>
        </w:rPr>
      </w:pP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9. PODSTAWA PŁATNOŚCI</w:t>
      </w:r>
    </w:p>
    <w:p w:rsidR="001A6452" w:rsidRPr="00576653" w:rsidRDefault="001A6452" w:rsidP="001A6452">
      <w:pPr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Ogólne ustalenia dotyczące podstawy płatności podano w </w:t>
      </w:r>
      <w:r w:rsidR="00DE3496"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ST</w:t>
      </w: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D-M-OO.00.00 „Wymagania ogólne”, pkt. 9.</w:t>
      </w:r>
    </w:p>
    <w:p w:rsidR="00307962" w:rsidRPr="00576653" w:rsidRDefault="00307962" w:rsidP="00E52F33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07962" w:rsidRPr="00576653" w:rsidRDefault="00307962" w:rsidP="00307962">
      <w:pPr>
        <w:spacing w:after="0" w:line="240" w:lineRule="auto"/>
        <w:ind w:right="-1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10.</w:t>
      </w: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ab/>
        <w:t>PRZEPISY ZWIĄZANE</w:t>
      </w:r>
    </w:p>
    <w:p w:rsidR="00E17B9B" w:rsidRPr="00576653" w:rsidRDefault="00E17B9B" w:rsidP="00E17B9B">
      <w:pPr>
        <w:spacing w:after="0" w:line="240" w:lineRule="auto"/>
        <w:ind w:left="2127" w:right="-1" w:hanging="2127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E17B9B" w:rsidRPr="00576653" w:rsidRDefault="00E17B9B" w:rsidP="00E17B9B">
      <w:pPr>
        <w:spacing w:after="0" w:line="240" w:lineRule="auto"/>
        <w:ind w:right="-1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10.1. Normy</w:t>
      </w:r>
    </w:p>
    <w:p w:rsidR="00E17B9B" w:rsidRPr="00576653" w:rsidRDefault="00E17B9B" w:rsidP="00E17B9B">
      <w:pPr>
        <w:spacing w:after="0" w:line="240" w:lineRule="auto"/>
        <w:ind w:right="-1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tbl>
      <w:tblPr>
        <w:tblW w:w="949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7300"/>
      </w:tblGrid>
      <w:tr w:rsidR="00755E1C" w:rsidRPr="00576653" w:rsidTr="00916218">
        <w:tc>
          <w:tcPr>
            <w:tcW w:w="2197" w:type="dxa"/>
          </w:tcPr>
          <w:p w:rsidR="00E17B9B" w:rsidRPr="00576653" w:rsidRDefault="00E17B9B" w:rsidP="00916218">
            <w:pPr>
              <w:numPr>
                <w:ilvl w:val="0"/>
                <w:numId w:val="3"/>
              </w:numPr>
              <w:tabs>
                <w:tab w:val="clear" w:pos="720"/>
                <w:tab w:val="num" w:pos="426"/>
              </w:tabs>
              <w:spacing w:after="0" w:line="240" w:lineRule="auto"/>
              <w:ind w:left="426" w:right="-1" w:hanging="426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PN-B-04481</w:t>
            </w:r>
          </w:p>
        </w:tc>
        <w:tc>
          <w:tcPr>
            <w:tcW w:w="7300" w:type="dxa"/>
          </w:tcPr>
          <w:p w:rsidR="00E17B9B" w:rsidRPr="00576653" w:rsidRDefault="00E17B9B" w:rsidP="00916218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Grunty budowlane. Badania próbek gruntu</w:t>
            </w:r>
          </w:p>
        </w:tc>
      </w:tr>
      <w:tr w:rsidR="00755E1C" w:rsidRPr="00576653" w:rsidTr="00916218">
        <w:tc>
          <w:tcPr>
            <w:tcW w:w="2197" w:type="dxa"/>
          </w:tcPr>
          <w:p w:rsidR="00E17B9B" w:rsidRPr="00576653" w:rsidRDefault="00E17B9B" w:rsidP="00916218">
            <w:pPr>
              <w:numPr>
                <w:ilvl w:val="0"/>
                <w:numId w:val="3"/>
              </w:numPr>
              <w:tabs>
                <w:tab w:val="clear" w:pos="720"/>
                <w:tab w:val="num" w:pos="426"/>
              </w:tabs>
              <w:spacing w:after="0" w:line="240" w:lineRule="auto"/>
              <w:ind w:left="426" w:right="-1" w:hanging="426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PN-EN 933-1</w:t>
            </w:r>
          </w:p>
        </w:tc>
        <w:tc>
          <w:tcPr>
            <w:tcW w:w="7300" w:type="dxa"/>
          </w:tcPr>
          <w:p w:rsidR="00E17B9B" w:rsidRPr="00576653" w:rsidRDefault="00E17B9B" w:rsidP="00916218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Badania geometrycznych właściwości kruszyw. Oznaczanie składu ziarnowego.  Metoda przesiewania </w:t>
            </w:r>
          </w:p>
        </w:tc>
      </w:tr>
      <w:tr w:rsidR="00755E1C" w:rsidRPr="00576653" w:rsidTr="00916218">
        <w:tc>
          <w:tcPr>
            <w:tcW w:w="2197" w:type="dxa"/>
          </w:tcPr>
          <w:p w:rsidR="00E17B9B" w:rsidRPr="00576653" w:rsidRDefault="00E17B9B" w:rsidP="00916218">
            <w:pPr>
              <w:numPr>
                <w:ilvl w:val="0"/>
                <w:numId w:val="3"/>
              </w:numPr>
              <w:tabs>
                <w:tab w:val="clear" w:pos="720"/>
                <w:tab w:val="num" w:pos="426"/>
              </w:tabs>
              <w:spacing w:after="0" w:line="240" w:lineRule="auto"/>
              <w:ind w:left="426" w:right="-1" w:hanging="426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PN-EN 933-3</w:t>
            </w:r>
          </w:p>
        </w:tc>
        <w:tc>
          <w:tcPr>
            <w:tcW w:w="7300" w:type="dxa"/>
          </w:tcPr>
          <w:p w:rsidR="00E17B9B" w:rsidRPr="00576653" w:rsidRDefault="00E17B9B" w:rsidP="00916218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Badania geometrycznych właściwości kruszyw. Oznaczanie kształtu ziaren za pomocą wskaźnika płaskości</w:t>
            </w:r>
          </w:p>
        </w:tc>
      </w:tr>
      <w:tr w:rsidR="00755E1C" w:rsidRPr="00576653" w:rsidTr="00916218">
        <w:tc>
          <w:tcPr>
            <w:tcW w:w="2197" w:type="dxa"/>
          </w:tcPr>
          <w:p w:rsidR="00E17B9B" w:rsidRPr="00576653" w:rsidRDefault="00E17B9B" w:rsidP="00916218">
            <w:pPr>
              <w:numPr>
                <w:ilvl w:val="0"/>
                <w:numId w:val="3"/>
              </w:numPr>
              <w:tabs>
                <w:tab w:val="clear" w:pos="720"/>
                <w:tab w:val="num" w:pos="426"/>
              </w:tabs>
              <w:spacing w:after="0" w:line="240" w:lineRule="auto"/>
              <w:ind w:left="426" w:right="-1" w:hanging="426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PN-EN 933-4</w:t>
            </w:r>
          </w:p>
        </w:tc>
        <w:tc>
          <w:tcPr>
            <w:tcW w:w="7300" w:type="dxa"/>
          </w:tcPr>
          <w:p w:rsidR="00E17B9B" w:rsidRPr="00576653" w:rsidRDefault="00E17B9B" w:rsidP="00916218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Badania geometrycznych właściwości kruszyw. Oznaczanie kształtu ziaren– Wskaźnik kształtu</w:t>
            </w:r>
          </w:p>
        </w:tc>
      </w:tr>
      <w:tr w:rsidR="00755E1C" w:rsidRPr="00576653" w:rsidTr="00916218">
        <w:tc>
          <w:tcPr>
            <w:tcW w:w="2197" w:type="dxa"/>
          </w:tcPr>
          <w:p w:rsidR="00E17B9B" w:rsidRPr="00576653" w:rsidRDefault="00E17B9B" w:rsidP="00916218">
            <w:pPr>
              <w:numPr>
                <w:ilvl w:val="0"/>
                <w:numId w:val="3"/>
              </w:numPr>
              <w:tabs>
                <w:tab w:val="clear" w:pos="720"/>
                <w:tab w:val="num" w:pos="426"/>
              </w:tabs>
              <w:spacing w:after="0" w:line="240" w:lineRule="auto"/>
              <w:ind w:left="426" w:right="-1" w:hanging="426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PN-EN 933-5</w:t>
            </w:r>
          </w:p>
        </w:tc>
        <w:tc>
          <w:tcPr>
            <w:tcW w:w="7300" w:type="dxa"/>
          </w:tcPr>
          <w:p w:rsidR="00E17B9B" w:rsidRPr="00576653" w:rsidRDefault="00E17B9B" w:rsidP="00916218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Badania geometrycznych właściwości kruszyw. Oznaczanie procentowej zawartości ziaren o powierzchniach powstałych w wyniku </w:t>
            </w:r>
            <w:proofErr w:type="spellStart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przekruszenia</w:t>
            </w:r>
            <w:proofErr w:type="spellEnd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lub łamania kruszyw grubych</w:t>
            </w:r>
          </w:p>
        </w:tc>
      </w:tr>
      <w:tr w:rsidR="00755E1C" w:rsidRPr="00576653" w:rsidTr="00916218">
        <w:tc>
          <w:tcPr>
            <w:tcW w:w="2197" w:type="dxa"/>
          </w:tcPr>
          <w:p w:rsidR="00E17B9B" w:rsidRPr="00576653" w:rsidRDefault="00E17B9B" w:rsidP="00916218">
            <w:pPr>
              <w:numPr>
                <w:ilvl w:val="0"/>
                <w:numId w:val="3"/>
              </w:numPr>
              <w:tabs>
                <w:tab w:val="clear" w:pos="720"/>
                <w:tab w:val="num" w:pos="426"/>
              </w:tabs>
              <w:spacing w:after="0" w:line="240" w:lineRule="auto"/>
              <w:ind w:left="426" w:right="-1" w:hanging="426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PN-EN 933-9</w:t>
            </w:r>
          </w:p>
        </w:tc>
        <w:tc>
          <w:tcPr>
            <w:tcW w:w="7300" w:type="dxa"/>
          </w:tcPr>
          <w:p w:rsidR="00E17B9B" w:rsidRPr="00576653" w:rsidRDefault="00E17B9B" w:rsidP="00916218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Badania geometrycznych właściwości kruszyw. Ocena   zawartości drobnych cząstek. Badania błękitem metylenowym</w:t>
            </w:r>
          </w:p>
        </w:tc>
      </w:tr>
      <w:tr w:rsidR="00755E1C" w:rsidRPr="00576653" w:rsidTr="00916218">
        <w:tc>
          <w:tcPr>
            <w:tcW w:w="2197" w:type="dxa"/>
          </w:tcPr>
          <w:p w:rsidR="00E17B9B" w:rsidRPr="00576653" w:rsidRDefault="00E17B9B" w:rsidP="00916218">
            <w:pPr>
              <w:numPr>
                <w:ilvl w:val="0"/>
                <w:numId w:val="3"/>
              </w:numPr>
              <w:tabs>
                <w:tab w:val="clear" w:pos="720"/>
                <w:tab w:val="num" w:pos="426"/>
              </w:tabs>
              <w:spacing w:after="0" w:line="240" w:lineRule="auto"/>
              <w:ind w:left="426" w:right="-1" w:hanging="426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PN-EN 1097-5</w:t>
            </w:r>
          </w:p>
        </w:tc>
        <w:tc>
          <w:tcPr>
            <w:tcW w:w="7300" w:type="dxa"/>
          </w:tcPr>
          <w:p w:rsidR="00E17B9B" w:rsidRPr="00576653" w:rsidRDefault="00E17B9B" w:rsidP="00916218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Badania mechanicznych i fizycznych właściwości . Oznaczanie zawartości wody przez suszenie w suszarce z wentylacją</w:t>
            </w:r>
          </w:p>
        </w:tc>
      </w:tr>
      <w:tr w:rsidR="00755E1C" w:rsidRPr="00576653" w:rsidTr="00916218">
        <w:tc>
          <w:tcPr>
            <w:tcW w:w="2197" w:type="dxa"/>
          </w:tcPr>
          <w:p w:rsidR="00E17B9B" w:rsidRPr="00576653" w:rsidRDefault="00E17B9B" w:rsidP="00916218">
            <w:pPr>
              <w:numPr>
                <w:ilvl w:val="0"/>
                <w:numId w:val="3"/>
              </w:numPr>
              <w:tabs>
                <w:tab w:val="clear" w:pos="720"/>
                <w:tab w:val="num" w:pos="426"/>
              </w:tabs>
              <w:spacing w:after="0" w:line="240" w:lineRule="auto"/>
              <w:ind w:left="426" w:right="-1" w:hanging="426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PN-EN 1097-6</w:t>
            </w:r>
          </w:p>
        </w:tc>
        <w:tc>
          <w:tcPr>
            <w:tcW w:w="7300" w:type="dxa"/>
          </w:tcPr>
          <w:p w:rsidR="00E17B9B" w:rsidRPr="00576653" w:rsidRDefault="00E17B9B" w:rsidP="00916218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strike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Badania mechanicznych i fizycznych właściwości kruszyw -- Część 6: Oznaczanie gęstości </w:t>
            </w:r>
            <w:proofErr w:type="spellStart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ziarn</w:t>
            </w:r>
            <w:proofErr w:type="spellEnd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i nasiąkliwości</w:t>
            </w:r>
          </w:p>
        </w:tc>
      </w:tr>
      <w:tr w:rsidR="00755E1C" w:rsidRPr="00576653" w:rsidTr="00916218">
        <w:tc>
          <w:tcPr>
            <w:tcW w:w="2197" w:type="dxa"/>
          </w:tcPr>
          <w:p w:rsidR="00E17B9B" w:rsidRPr="00576653" w:rsidRDefault="00E17B9B" w:rsidP="00916218">
            <w:pPr>
              <w:numPr>
                <w:ilvl w:val="0"/>
                <w:numId w:val="3"/>
              </w:numPr>
              <w:tabs>
                <w:tab w:val="clear" w:pos="720"/>
                <w:tab w:val="num" w:pos="426"/>
              </w:tabs>
              <w:spacing w:after="0" w:line="240" w:lineRule="auto"/>
              <w:ind w:left="426" w:right="-1" w:hanging="426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lastRenderedPageBreak/>
              <w:t>PN-EN 1367-1</w:t>
            </w:r>
          </w:p>
        </w:tc>
        <w:tc>
          <w:tcPr>
            <w:tcW w:w="7300" w:type="dxa"/>
          </w:tcPr>
          <w:p w:rsidR="00E17B9B" w:rsidRPr="00576653" w:rsidRDefault="00E17B9B" w:rsidP="00916218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Badania właściwości cieplnych i odporności kruszyw na działanie czynników atmosferycznych .Oznaczanie mrozoodporności</w:t>
            </w:r>
          </w:p>
        </w:tc>
      </w:tr>
      <w:tr w:rsidR="00755E1C" w:rsidRPr="00576653" w:rsidTr="00916218">
        <w:tc>
          <w:tcPr>
            <w:tcW w:w="2197" w:type="dxa"/>
          </w:tcPr>
          <w:p w:rsidR="00E17B9B" w:rsidRPr="00576653" w:rsidRDefault="00E17B9B" w:rsidP="00916218">
            <w:pPr>
              <w:numPr>
                <w:ilvl w:val="0"/>
                <w:numId w:val="3"/>
              </w:numPr>
              <w:tabs>
                <w:tab w:val="clear" w:pos="720"/>
                <w:tab w:val="num" w:pos="426"/>
              </w:tabs>
              <w:spacing w:after="0" w:line="240" w:lineRule="auto"/>
              <w:ind w:left="426" w:right="-1" w:hanging="426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PN-EN 1744-1</w:t>
            </w:r>
          </w:p>
        </w:tc>
        <w:tc>
          <w:tcPr>
            <w:tcW w:w="7300" w:type="dxa"/>
          </w:tcPr>
          <w:p w:rsidR="00E17B9B" w:rsidRPr="00576653" w:rsidRDefault="00E17B9B" w:rsidP="000F5072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Badania chemicznych właściwości kruszyw -- Część 1: Analiza chemiczna. </w:t>
            </w:r>
          </w:p>
        </w:tc>
      </w:tr>
      <w:tr w:rsidR="00755E1C" w:rsidRPr="00576653" w:rsidTr="00916218">
        <w:tc>
          <w:tcPr>
            <w:tcW w:w="2197" w:type="dxa"/>
          </w:tcPr>
          <w:p w:rsidR="00E17B9B" w:rsidRPr="00576653" w:rsidRDefault="00E17B9B" w:rsidP="00372CDC">
            <w:pPr>
              <w:spacing w:after="0" w:line="240" w:lineRule="auto"/>
              <w:ind w:left="426"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7300" w:type="dxa"/>
          </w:tcPr>
          <w:p w:rsidR="00E17B9B" w:rsidRPr="00576653" w:rsidRDefault="00E17B9B" w:rsidP="00916218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  <w:tr w:rsidR="00755E1C" w:rsidRPr="00576653" w:rsidTr="00916218">
        <w:tc>
          <w:tcPr>
            <w:tcW w:w="2197" w:type="dxa"/>
          </w:tcPr>
          <w:p w:rsidR="00E17B9B" w:rsidRPr="00576653" w:rsidRDefault="00E17B9B" w:rsidP="00916218">
            <w:pPr>
              <w:numPr>
                <w:ilvl w:val="0"/>
                <w:numId w:val="3"/>
              </w:numPr>
              <w:tabs>
                <w:tab w:val="clear" w:pos="720"/>
                <w:tab w:val="num" w:pos="426"/>
              </w:tabs>
              <w:spacing w:after="0" w:line="240" w:lineRule="auto"/>
              <w:ind w:left="426" w:right="-1" w:hanging="426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PN-EN 1097-2</w:t>
            </w:r>
          </w:p>
        </w:tc>
        <w:tc>
          <w:tcPr>
            <w:tcW w:w="7300" w:type="dxa"/>
          </w:tcPr>
          <w:p w:rsidR="00E17B9B" w:rsidRPr="00576653" w:rsidRDefault="00E17B9B" w:rsidP="00916218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strike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Badania mechanicznych i fizycznych właściwości kruszyw Metody oznaczania odporności na rozdrabnianie. Metoda Los Angeles</w:t>
            </w:r>
          </w:p>
        </w:tc>
      </w:tr>
      <w:tr w:rsidR="00755E1C" w:rsidRPr="00576653" w:rsidTr="00916218">
        <w:tc>
          <w:tcPr>
            <w:tcW w:w="2197" w:type="dxa"/>
          </w:tcPr>
          <w:p w:rsidR="000F5072" w:rsidRPr="00576653" w:rsidRDefault="000F5072" w:rsidP="00916218">
            <w:pPr>
              <w:numPr>
                <w:ilvl w:val="0"/>
                <w:numId w:val="3"/>
              </w:numPr>
              <w:tabs>
                <w:tab w:val="clear" w:pos="720"/>
                <w:tab w:val="num" w:pos="426"/>
              </w:tabs>
              <w:spacing w:after="0" w:line="240" w:lineRule="auto"/>
              <w:ind w:left="426" w:right="-1" w:hanging="426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PN-EN 1097-1</w:t>
            </w:r>
          </w:p>
          <w:p w:rsidR="000F5072" w:rsidRPr="00576653" w:rsidRDefault="000F5072" w:rsidP="00372CDC">
            <w:pPr>
              <w:spacing w:after="0" w:line="240" w:lineRule="auto"/>
              <w:ind w:left="426"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E17B9B" w:rsidRPr="00576653" w:rsidRDefault="00E17B9B" w:rsidP="00916218">
            <w:pPr>
              <w:numPr>
                <w:ilvl w:val="0"/>
                <w:numId w:val="3"/>
              </w:numPr>
              <w:tabs>
                <w:tab w:val="clear" w:pos="720"/>
                <w:tab w:val="num" w:pos="426"/>
              </w:tabs>
              <w:spacing w:after="0" w:line="240" w:lineRule="auto"/>
              <w:ind w:left="426" w:right="-1" w:hanging="426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PN-EN 13242</w:t>
            </w:r>
          </w:p>
        </w:tc>
        <w:tc>
          <w:tcPr>
            <w:tcW w:w="7300" w:type="dxa"/>
          </w:tcPr>
          <w:p w:rsidR="000F5072" w:rsidRPr="00576653" w:rsidRDefault="000F5072" w:rsidP="00916218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Badania mechanicznych i fizycznych właściwości kruszyw – Część 1: Oznaczenie odporności na ścieranie</w:t>
            </w:r>
          </w:p>
          <w:p w:rsidR="00E17B9B" w:rsidRPr="00576653" w:rsidRDefault="00E17B9B" w:rsidP="00916218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Kruszywa do niezwiązanych i związanych hydraulicznie materiałów stosowanych w obiektach budowlanych i budownictwie drogowym</w:t>
            </w:r>
          </w:p>
        </w:tc>
      </w:tr>
      <w:tr w:rsidR="00755E1C" w:rsidRPr="00576653" w:rsidTr="00916218">
        <w:tc>
          <w:tcPr>
            <w:tcW w:w="2197" w:type="dxa"/>
          </w:tcPr>
          <w:p w:rsidR="00E17B9B" w:rsidRPr="00576653" w:rsidRDefault="00E17B9B" w:rsidP="00916218">
            <w:pPr>
              <w:numPr>
                <w:ilvl w:val="0"/>
                <w:numId w:val="3"/>
              </w:numPr>
              <w:tabs>
                <w:tab w:val="clear" w:pos="720"/>
                <w:tab w:val="num" w:pos="426"/>
              </w:tabs>
              <w:spacing w:after="0" w:line="240" w:lineRule="auto"/>
              <w:ind w:left="426" w:right="-1" w:hanging="426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PN-EN 13285</w:t>
            </w:r>
          </w:p>
        </w:tc>
        <w:tc>
          <w:tcPr>
            <w:tcW w:w="7300" w:type="dxa"/>
          </w:tcPr>
          <w:p w:rsidR="00E17B9B" w:rsidRPr="00576653" w:rsidRDefault="00E17B9B" w:rsidP="00916218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Mieszanki niezwiązane. Wymagania</w:t>
            </w:r>
          </w:p>
        </w:tc>
      </w:tr>
      <w:tr w:rsidR="00755E1C" w:rsidRPr="00576653" w:rsidTr="00916218">
        <w:tc>
          <w:tcPr>
            <w:tcW w:w="2197" w:type="dxa"/>
          </w:tcPr>
          <w:p w:rsidR="00E17B9B" w:rsidRPr="00576653" w:rsidRDefault="00E17B9B" w:rsidP="00916218">
            <w:pPr>
              <w:numPr>
                <w:ilvl w:val="0"/>
                <w:numId w:val="3"/>
              </w:numPr>
              <w:tabs>
                <w:tab w:val="clear" w:pos="720"/>
                <w:tab w:val="num" w:pos="426"/>
              </w:tabs>
              <w:spacing w:after="0" w:line="240" w:lineRule="auto"/>
              <w:ind w:left="426" w:right="-1" w:hanging="426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PN-EN 13286-2</w:t>
            </w:r>
          </w:p>
        </w:tc>
        <w:tc>
          <w:tcPr>
            <w:tcW w:w="7300" w:type="dxa"/>
          </w:tcPr>
          <w:p w:rsidR="00E17B9B" w:rsidRPr="00576653" w:rsidRDefault="00E17B9B" w:rsidP="00916218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Metody określania gęstości i zawartości wody. Zagęszczanie metodą </w:t>
            </w:r>
            <w:proofErr w:type="spellStart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Proctora</w:t>
            </w:r>
            <w:proofErr w:type="spellEnd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.</w:t>
            </w:r>
          </w:p>
        </w:tc>
      </w:tr>
      <w:tr w:rsidR="00755E1C" w:rsidRPr="00576653" w:rsidTr="00916218">
        <w:tc>
          <w:tcPr>
            <w:tcW w:w="2197" w:type="dxa"/>
          </w:tcPr>
          <w:p w:rsidR="000F5072" w:rsidRPr="00576653" w:rsidRDefault="000F5072" w:rsidP="000F5072">
            <w:pPr>
              <w:numPr>
                <w:ilvl w:val="0"/>
                <w:numId w:val="3"/>
              </w:numPr>
              <w:tabs>
                <w:tab w:val="clear" w:pos="720"/>
                <w:tab w:val="num" w:pos="497"/>
              </w:tabs>
              <w:spacing w:after="0" w:line="240" w:lineRule="auto"/>
              <w:ind w:left="356"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PN-EN 13286-47</w:t>
            </w:r>
          </w:p>
          <w:p w:rsidR="000F5072" w:rsidRPr="00576653" w:rsidRDefault="000F5072" w:rsidP="00372CDC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0F5072" w:rsidRPr="00576653" w:rsidRDefault="000F5072" w:rsidP="00372CDC">
            <w:pPr>
              <w:spacing w:after="0" w:line="240" w:lineRule="auto"/>
              <w:ind w:left="426"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  <w:p w:rsidR="00E17B9B" w:rsidRPr="00576653" w:rsidRDefault="00E17B9B" w:rsidP="000F5072">
            <w:pPr>
              <w:numPr>
                <w:ilvl w:val="0"/>
                <w:numId w:val="3"/>
              </w:numPr>
              <w:tabs>
                <w:tab w:val="clear" w:pos="720"/>
                <w:tab w:val="num" w:pos="497"/>
              </w:tabs>
              <w:spacing w:after="0" w:line="240" w:lineRule="auto"/>
              <w:ind w:left="356"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PN-EN 1008-1</w:t>
            </w:r>
          </w:p>
        </w:tc>
        <w:tc>
          <w:tcPr>
            <w:tcW w:w="7300" w:type="dxa"/>
          </w:tcPr>
          <w:p w:rsidR="000F5072" w:rsidRPr="00576653" w:rsidRDefault="000F5072" w:rsidP="000F5072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Mieszanki niezwiązane i związane hydraulicznie – Część 47: Metoda badania do określania kalifornijskiego wskaźnika nośności, natychmiastowego wskaźnika nośności, pęcznienia liniowego </w:t>
            </w:r>
          </w:p>
          <w:p w:rsidR="00E17B9B" w:rsidRPr="00576653" w:rsidRDefault="00E17B9B" w:rsidP="00916218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Woda zarobowa do betonu. Specyfikacja pobierania próbek</w:t>
            </w:r>
          </w:p>
        </w:tc>
      </w:tr>
      <w:tr w:rsidR="00E17B9B" w:rsidRPr="00576653" w:rsidTr="00916218">
        <w:tc>
          <w:tcPr>
            <w:tcW w:w="2197" w:type="dxa"/>
          </w:tcPr>
          <w:p w:rsidR="00E17B9B" w:rsidRPr="00576653" w:rsidRDefault="00E17B9B" w:rsidP="00916218">
            <w:pPr>
              <w:numPr>
                <w:ilvl w:val="0"/>
                <w:numId w:val="3"/>
              </w:numPr>
              <w:tabs>
                <w:tab w:val="clear" w:pos="720"/>
                <w:tab w:val="num" w:pos="426"/>
              </w:tabs>
              <w:spacing w:after="0" w:line="240" w:lineRule="auto"/>
              <w:ind w:left="426" w:right="-1" w:hanging="426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BN-68/8931-04</w:t>
            </w:r>
          </w:p>
        </w:tc>
        <w:tc>
          <w:tcPr>
            <w:tcW w:w="7300" w:type="dxa"/>
          </w:tcPr>
          <w:p w:rsidR="00E17B9B" w:rsidRPr="00576653" w:rsidRDefault="00E17B9B" w:rsidP="00916218">
            <w:pPr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Drogi samochodowe. Pomiar równości nawierzchni </w:t>
            </w:r>
            <w:proofErr w:type="spellStart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planografem</w:t>
            </w:r>
            <w:proofErr w:type="spellEnd"/>
            <w:r w:rsidRPr="00576653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i łatą</w:t>
            </w:r>
          </w:p>
        </w:tc>
      </w:tr>
    </w:tbl>
    <w:p w:rsidR="00E17B9B" w:rsidRPr="00576653" w:rsidRDefault="00E17B9B" w:rsidP="00E17B9B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E17B9B" w:rsidRPr="00576653" w:rsidRDefault="00E17B9B" w:rsidP="00E17B9B">
      <w:pPr>
        <w:spacing w:after="0" w:line="240" w:lineRule="auto"/>
        <w:ind w:right="-1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10.2. </w:t>
      </w:r>
      <w:r w:rsidRPr="0057665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ab/>
        <w:t>Inne dokumenty</w:t>
      </w:r>
    </w:p>
    <w:p w:rsidR="00E17B9B" w:rsidRPr="00576653" w:rsidRDefault="00E17B9B" w:rsidP="00E17B9B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ED530B" w:rsidRPr="00576653" w:rsidRDefault="00E17B9B" w:rsidP="00ED530B">
      <w:pPr>
        <w:numPr>
          <w:ilvl w:val="0"/>
          <w:numId w:val="3"/>
        </w:numPr>
        <w:tabs>
          <w:tab w:val="clear" w:pos="720"/>
          <w:tab w:val="num" w:pos="426"/>
        </w:tabs>
        <w:spacing w:after="0" w:line="240" w:lineRule="auto"/>
        <w:ind w:left="426" w:right="-1" w:hanging="426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WT-4 2010</w:t>
      </w: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ab/>
        <w:t xml:space="preserve"> Mieszanki niezwiązane dla dróg krajowych. Wymagania techniczne.</w:t>
      </w:r>
    </w:p>
    <w:p w:rsidR="00ED530B" w:rsidRPr="00576653" w:rsidRDefault="00ED530B" w:rsidP="00ED530B">
      <w:pPr>
        <w:numPr>
          <w:ilvl w:val="0"/>
          <w:numId w:val="3"/>
        </w:numPr>
        <w:tabs>
          <w:tab w:val="clear" w:pos="720"/>
          <w:tab w:val="num" w:pos="426"/>
        </w:tabs>
        <w:spacing w:after="0" w:line="240" w:lineRule="auto"/>
        <w:ind w:left="426" w:right="-1" w:hanging="426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6653">
        <w:rPr>
          <w:rFonts w:asciiTheme="minorHAnsi" w:hAnsiTheme="minorHAnsi" w:cstheme="minorHAnsi"/>
          <w:color w:val="000000" w:themeColor="text1"/>
          <w:sz w:val="24"/>
          <w:szCs w:val="24"/>
        </w:rPr>
        <w:t>Katalog typowych konstrukcji nawierzchni podatnych i półsztywnych z dnia 16.06.2014 r.</w:t>
      </w:r>
    </w:p>
    <w:p w:rsidR="006F2E5F" w:rsidRPr="00576653" w:rsidRDefault="006F2E5F">
      <w:pPr>
        <w:spacing w:after="0" w:line="240" w:lineRule="auto"/>
        <w:ind w:right="-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sectPr w:rsidR="006F2E5F" w:rsidRPr="00576653" w:rsidSect="002E7423">
      <w:headerReference w:type="default" r:id="rId9"/>
      <w:footerReference w:type="even" r:id="rId10"/>
      <w:footerReference w:type="default" r:id="rId11"/>
      <w:pgSz w:w="11907" w:h="16840" w:code="9"/>
      <w:pgMar w:top="1418" w:right="1418" w:bottom="1418" w:left="1418" w:header="567" w:footer="1134" w:gutter="0"/>
      <w:pgNumType w:start="46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0D37" w:rsidRDefault="00D70D37">
      <w:r>
        <w:separator/>
      </w:r>
    </w:p>
  </w:endnote>
  <w:endnote w:type="continuationSeparator" w:id="0">
    <w:p w:rsidR="00D70D37" w:rsidRDefault="00D70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66D8" w:rsidRDefault="0036772A" w:rsidP="00C0561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B966D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66D8" w:rsidRDefault="00B966D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66D8" w:rsidRPr="00D365A8" w:rsidRDefault="00B966D8" w:rsidP="005E22A1">
    <w:pPr>
      <w:pStyle w:val="Stopka"/>
      <w:pBdr>
        <w:top w:val="single" w:sz="4" w:space="1" w:color="auto"/>
      </w:pBdr>
      <w:jc w:val="center"/>
      <w:rPr>
        <w:rStyle w:val="Numerstrony"/>
        <w:rFonts w:ascii="Times New Roman" w:hAnsi="Times New Roman"/>
        <w:b/>
        <w:i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0D37" w:rsidRDefault="00D70D37">
      <w:r>
        <w:separator/>
      </w:r>
    </w:p>
  </w:footnote>
  <w:footnote w:type="continuationSeparator" w:id="0">
    <w:p w:rsidR="00D70D37" w:rsidRDefault="00D70D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66D8" w:rsidRDefault="00B966D8">
    <w:pPr>
      <w:pStyle w:val="Stopka"/>
      <w:pBdr>
        <w:bottom w:val="single" w:sz="6" w:space="1" w:color="auto"/>
      </w:pBdr>
      <w:jc w:val="center"/>
      <w:rPr>
        <w:rFonts w:ascii="Times New Roman" w:hAnsi="Times New Roman"/>
        <w:i/>
        <w:sz w:val="14"/>
      </w:rPr>
    </w:pPr>
    <w:r>
      <w:rPr>
        <w:rFonts w:ascii="Times New Roman" w:hAnsi="Times New Roman"/>
        <w:b/>
        <w:i/>
        <w:sz w:val="18"/>
      </w:rPr>
      <w:t>D-04.04.02 Podbudowa zasadnicza z kruszywa niezwiązanego</w:t>
    </w:r>
  </w:p>
  <w:p w:rsidR="00B966D8" w:rsidRDefault="00B966D8">
    <w:pPr>
      <w:pStyle w:val="Nagwek"/>
      <w:rPr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55CD4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2D2DEA"/>
    <w:multiLevelType w:val="hybridMultilevel"/>
    <w:tmpl w:val="5FBAE5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068D7"/>
    <w:multiLevelType w:val="hybridMultilevel"/>
    <w:tmpl w:val="BD34E9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3252FC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C473A98"/>
    <w:multiLevelType w:val="hybridMultilevel"/>
    <w:tmpl w:val="050CFF3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5BFA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4F95598"/>
    <w:multiLevelType w:val="hybridMultilevel"/>
    <w:tmpl w:val="BDAAD8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10C5F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7392766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A839EF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C285F36"/>
    <w:multiLevelType w:val="hybridMultilevel"/>
    <w:tmpl w:val="776E4A86"/>
    <w:lvl w:ilvl="0" w:tplc="152C9016">
      <w:start w:val="1"/>
      <w:numFmt w:val="bullet"/>
      <w:lvlText w:val=""/>
      <w:lvlJc w:val="left"/>
      <w:pPr>
        <w:tabs>
          <w:tab w:val="num" w:pos="911"/>
        </w:tabs>
        <w:ind w:left="834" w:hanging="357"/>
      </w:pPr>
      <w:rPr>
        <w:rFonts w:ascii="Symbol" w:hAnsi="Symbol" w:hint="default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0917AA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437071D"/>
    <w:multiLevelType w:val="singleLevel"/>
    <w:tmpl w:val="058AD4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2859071F"/>
    <w:multiLevelType w:val="hybridMultilevel"/>
    <w:tmpl w:val="D8E43C6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5A3579"/>
    <w:multiLevelType w:val="singleLevel"/>
    <w:tmpl w:val="2654B10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6" w15:restartNumberingAfterBreak="0">
    <w:nsid w:val="2D554893"/>
    <w:multiLevelType w:val="singleLevel"/>
    <w:tmpl w:val="03A662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5996DC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62F67A3"/>
    <w:multiLevelType w:val="multilevel"/>
    <w:tmpl w:val="4BDCC14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644"/>
        </w:tabs>
        <w:ind w:left="644" w:hanging="36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1146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288"/>
        </w:tabs>
        <w:ind w:left="1288" w:hanging="72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790"/>
        </w:tabs>
        <w:ind w:left="179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932"/>
        </w:tabs>
        <w:ind w:left="1932" w:hanging="108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074"/>
        </w:tabs>
        <w:ind w:left="2074" w:hanging="108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2576"/>
        </w:tabs>
        <w:ind w:left="2576" w:hanging="1440"/>
      </w:pPr>
      <w:rPr>
        <w:rFonts w:hint="default"/>
        <w:sz w:val="24"/>
      </w:rPr>
    </w:lvl>
  </w:abstractNum>
  <w:abstractNum w:abstractNumId="19" w15:restartNumberingAfterBreak="0">
    <w:nsid w:val="37AF71B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8E32717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3CE56F8A"/>
    <w:multiLevelType w:val="hybridMultilevel"/>
    <w:tmpl w:val="A472486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5908C8"/>
    <w:multiLevelType w:val="singleLevel"/>
    <w:tmpl w:val="F110BCA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9EA4742"/>
    <w:multiLevelType w:val="multilevel"/>
    <w:tmpl w:val="07EE6F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B985D88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BFD771C"/>
    <w:multiLevelType w:val="hybridMultilevel"/>
    <w:tmpl w:val="7F9867A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570636"/>
    <w:multiLevelType w:val="hybridMultilevel"/>
    <w:tmpl w:val="0B8AF15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FE2675"/>
    <w:multiLevelType w:val="hybridMultilevel"/>
    <w:tmpl w:val="3D4616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6B1B9E"/>
    <w:multiLevelType w:val="hybridMultilevel"/>
    <w:tmpl w:val="56C2EA5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6D4D9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3242B42"/>
    <w:multiLevelType w:val="hybridMultilevel"/>
    <w:tmpl w:val="9AEE1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1F3377"/>
    <w:multiLevelType w:val="multilevel"/>
    <w:tmpl w:val="2092C494"/>
    <w:lvl w:ilvl="0">
      <w:start w:val="2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674467C8"/>
    <w:multiLevelType w:val="hybridMultilevel"/>
    <w:tmpl w:val="47B0ABD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C17418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B7E0D06"/>
    <w:multiLevelType w:val="hybridMultilevel"/>
    <w:tmpl w:val="BA8C194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D56597B"/>
    <w:multiLevelType w:val="hybridMultilevel"/>
    <w:tmpl w:val="2D94E9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3802B0"/>
    <w:multiLevelType w:val="singleLevel"/>
    <w:tmpl w:val="03A662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7056606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6335783"/>
    <w:multiLevelType w:val="singleLevel"/>
    <w:tmpl w:val="288001B4"/>
    <w:lvl w:ilvl="0">
      <w:start w:val="3"/>
      <w:numFmt w:val="bullet"/>
      <w:lvlText w:val="-"/>
      <w:lvlJc w:val="left"/>
      <w:pPr>
        <w:tabs>
          <w:tab w:val="num" w:pos="735"/>
        </w:tabs>
        <w:ind w:left="735" w:hanging="405"/>
      </w:pPr>
      <w:rPr>
        <w:rFonts w:ascii="Times New Roman" w:hAnsi="Times New Roman" w:hint="default"/>
      </w:rPr>
    </w:lvl>
  </w:abstractNum>
  <w:abstractNum w:abstractNumId="39" w15:restartNumberingAfterBreak="0">
    <w:nsid w:val="78680C90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BD912B6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34"/>
  </w:num>
  <w:num w:numId="4">
    <w:abstractNumId w:val="22"/>
  </w:num>
  <w:num w:numId="5">
    <w:abstractNumId w:val="10"/>
  </w:num>
  <w:num w:numId="6">
    <w:abstractNumId w:val="19"/>
  </w:num>
  <w:num w:numId="7">
    <w:abstractNumId w:val="16"/>
  </w:num>
  <w:num w:numId="8">
    <w:abstractNumId w:val="36"/>
  </w:num>
  <w:num w:numId="9">
    <w:abstractNumId w:val="6"/>
  </w:num>
  <w:num w:numId="10">
    <w:abstractNumId w:val="23"/>
  </w:num>
  <w:num w:numId="11">
    <w:abstractNumId w:val="38"/>
  </w:num>
  <w:num w:numId="12">
    <w:abstractNumId w:val="20"/>
  </w:num>
  <w:num w:numId="13">
    <w:abstractNumId w:val="5"/>
  </w:num>
  <w:num w:numId="14">
    <w:abstractNumId w:val="26"/>
  </w:num>
  <w:num w:numId="15">
    <w:abstractNumId w:val="9"/>
  </w:num>
  <w:num w:numId="16">
    <w:abstractNumId w:val="1"/>
  </w:num>
  <w:num w:numId="17">
    <w:abstractNumId w:val="32"/>
  </w:num>
  <w:num w:numId="18">
    <w:abstractNumId w:val="33"/>
  </w:num>
  <w:num w:numId="19">
    <w:abstractNumId w:val="12"/>
  </w:num>
  <w:num w:numId="20">
    <w:abstractNumId w:val="40"/>
  </w:num>
  <w:num w:numId="21">
    <w:abstractNumId w:val="14"/>
  </w:num>
  <w:num w:numId="22">
    <w:abstractNumId w:val="21"/>
  </w:num>
  <w:num w:numId="23">
    <w:abstractNumId w:val="35"/>
  </w:num>
  <w:num w:numId="24">
    <w:abstractNumId w:val="13"/>
  </w:num>
  <w:num w:numId="25">
    <w:abstractNumId w:val="4"/>
  </w:num>
  <w:num w:numId="26">
    <w:abstractNumId w:val="29"/>
  </w:num>
  <w:num w:numId="27">
    <w:abstractNumId w:val="37"/>
  </w:num>
  <w:num w:numId="28">
    <w:abstractNumId w:val="17"/>
  </w:num>
  <w:num w:numId="29">
    <w:abstractNumId w:val="11"/>
  </w:num>
  <w:num w:numId="30">
    <w:abstractNumId w:val="8"/>
  </w:num>
  <w:num w:numId="31">
    <w:abstractNumId w:val="24"/>
  </w:num>
  <w:num w:numId="32">
    <w:abstractNumId w:val="39"/>
  </w:num>
  <w:num w:numId="33">
    <w:abstractNumId w:val="31"/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</w:num>
  <w:num w:numId="36">
    <w:abstractNumId w:val="18"/>
  </w:num>
  <w:num w:numId="37">
    <w:abstractNumId w:val="15"/>
    <w:lvlOverride w:ilvl="0">
      <w:startOverride w:val="1"/>
    </w:lvlOverride>
  </w:num>
  <w:num w:numId="38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39">
    <w:abstractNumId w:val="3"/>
  </w:num>
  <w:num w:numId="40">
    <w:abstractNumId w:val="7"/>
  </w:num>
  <w:num w:numId="41">
    <w:abstractNumId w:val="27"/>
  </w:num>
  <w:num w:numId="42">
    <w:abstractNumId w:val="30"/>
  </w:num>
  <w:num w:numId="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B64"/>
    <w:rsid w:val="00017C4D"/>
    <w:rsid w:val="00020ECE"/>
    <w:rsid w:val="00022358"/>
    <w:rsid w:val="00023F36"/>
    <w:rsid w:val="000269C8"/>
    <w:rsid w:val="00031400"/>
    <w:rsid w:val="00033486"/>
    <w:rsid w:val="00035335"/>
    <w:rsid w:val="00040C82"/>
    <w:rsid w:val="00042984"/>
    <w:rsid w:val="000433D0"/>
    <w:rsid w:val="00045394"/>
    <w:rsid w:val="00051F5A"/>
    <w:rsid w:val="000533D4"/>
    <w:rsid w:val="00060DFB"/>
    <w:rsid w:val="00064F9A"/>
    <w:rsid w:val="00065CFA"/>
    <w:rsid w:val="0007115C"/>
    <w:rsid w:val="00077F7B"/>
    <w:rsid w:val="00092C74"/>
    <w:rsid w:val="00093607"/>
    <w:rsid w:val="0009365D"/>
    <w:rsid w:val="000B7711"/>
    <w:rsid w:val="000C1769"/>
    <w:rsid w:val="000E0EF4"/>
    <w:rsid w:val="000F2E34"/>
    <w:rsid w:val="000F4666"/>
    <w:rsid w:val="000F5072"/>
    <w:rsid w:val="00104024"/>
    <w:rsid w:val="001118E7"/>
    <w:rsid w:val="0012046D"/>
    <w:rsid w:val="001206E1"/>
    <w:rsid w:val="00120906"/>
    <w:rsid w:val="0013627E"/>
    <w:rsid w:val="00137E0D"/>
    <w:rsid w:val="00144BFA"/>
    <w:rsid w:val="00144D25"/>
    <w:rsid w:val="00154ED1"/>
    <w:rsid w:val="00155D3C"/>
    <w:rsid w:val="00157F89"/>
    <w:rsid w:val="00174131"/>
    <w:rsid w:val="00176691"/>
    <w:rsid w:val="00181986"/>
    <w:rsid w:val="001861F4"/>
    <w:rsid w:val="00192859"/>
    <w:rsid w:val="00195296"/>
    <w:rsid w:val="001A6452"/>
    <w:rsid w:val="001A6DAB"/>
    <w:rsid w:val="001B420E"/>
    <w:rsid w:val="001C26E0"/>
    <w:rsid w:val="001E5CE5"/>
    <w:rsid w:val="001F12E5"/>
    <w:rsid w:val="001F75FD"/>
    <w:rsid w:val="00201E2E"/>
    <w:rsid w:val="002039DB"/>
    <w:rsid w:val="0020495C"/>
    <w:rsid w:val="0021163B"/>
    <w:rsid w:val="00212C19"/>
    <w:rsid w:val="00215C99"/>
    <w:rsid w:val="00221BFA"/>
    <w:rsid w:val="00222E48"/>
    <w:rsid w:val="0022455A"/>
    <w:rsid w:val="00240154"/>
    <w:rsid w:val="00255331"/>
    <w:rsid w:val="002571F9"/>
    <w:rsid w:val="00260680"/>
    <w:rsid w:val="002A04B0"/>
    <w:rsid w:val="002A36BB"/>
    <w:rsid w:val="002A7103"/>
    <w:rsid w:val="002C0542"/>
    <w:rsid w:val="002C099E"/>
    <w:rsid w:val="002C1D2D"/>
    <w:rsid w:val="002C4DBF"/>
    <w:rsid w:val="002C7406"/>
    <w:rsid w:val="002C7CFD"/>
    <w:rsid w:val="002D25DD"/>
    <w:rsid w:val="002D4D93"/>
    <w:rsid w:val="002E1075"/>
    <w:rsid w:val="002E2FCD"/>
    <w:rsid w:val="002E7423"/>
    <w:rsid w:val="002F6741"/>
    <w:rsid w:val="00306D1C"/>
    <w:rsid w:val="00307962"/>
    <w:rsid w:val="00312015"/>
    <w:rsid w:val="00325832"/>
    <w:rsid w:val="00343729"/>
    <w:rsid w:val="003577EB"/>
    <w:rsid w:val="0036772A"/>
    <w:rsid w:val="00372CDC"/>
    <w:rsid w:val="00375D8D"/>
    <w:rsid w:val="0038654A"/>
    <w:rsid w:val="00392B18"/>
    <w:rsid w:val="003942AA"/>
    <w:rsid w:val="003A3695"/>
    <w:rsid w:val="003B4AD8"/>
    <w:rsid w:val="003C04D0"/>
    <w:rsid w:val="003C7A8D"/>
    <w:rsid w:val="003D3179"/>
    <w:rsid w:val="003D5FAE"/>
    <w:rsid w:val="003D7B77"/>
    <w:rsid w:val="003E2ED8"/>
    <w:rsid w:val="004130FE"/>
    <w:rsid w:val="004138E5"/>
    <w:rsid w:val="004165C0"/>
    <w:rsid w:val="00432295"/>
    <w:rsid w:val="00447B3C"/>
    <w:rsid w:val="00453085"/>
    <w:rsid w:val="00460FC5"/>
    <w:rsid w:val="00470452"/>
    <w:rsid w:val="00474C2A"/>
    <w:rsid w:val="00495040"/>
    <w:rsid w:val="004957DD"/>
    <w:rsid w:val="004A1D2C"/>
    <w:rsid w:val="004A2951"/>
    <w:rsid w:val="004C31DE"/>
    <w:rsid w:val="004C3CDE"/>
    <w:rsid w:val="004C4044"/>
    <w:rsid w:val="004D4E07"/>
    <w:rsid w:val="004E3736"/>
    <w:rsid w:val="004E3857"/>
    <w:rsid w:val="004F209E"/>
    <w:rsid w:val="004F5F77"/>
    <w:rsid w:val="0050060D"/>
    <w:rsid w:val="005036E2"/>
    <w:rsid w:val="0050685A"/>
    <w:rsid w:val="00510F7E"/>
    <w:rsid w:val="005167F7"/>
    <w:rsid w:val="00517278"/>
    <w:rsid w:val="005270CB"/>
    <w:rsid w:val="00531E6B"/>
    <w:rsid w:val="005369AC"/>
    <w:rsid w:val="00542E1E"/>
    <w:rsid w:val="005459FF"/>
    <w:rsid w:val="00554A6D"/>
    <w:rsid w:val="00555AEC"/>
    <w:rsid w:val="00562B31"/>
    <w:rsid w:val="005631D9"/>
    <w:rsid w:val="005634DC"/>
    <w:rsid w:val="00576653"/>
    <w:rsid w:val="005807D7"/>
    <w:rsid w:val="00580F93"/>
    <w:rsid w:val="00581856"/>
    <w:rsid w:val="005818DB"/>
    <w:rsid w:val="005A16DC"/>
    <w:rsid w:val="005B070C"/>
    <w:rsid w:val="005B323D"/>
    <w:rsid w:val="005B5CAA"/>
    <w:rsid w:val="005E22A1"/>
    <w:rsid w:val="005E66A7"/>
    <w:rsid w:val="005F3BB3"/>
    <w:rsid w:val="00600D06"/>
    <w:rsid w:val="006057BF"/>
    <w:rsid w:val="00617DBD"/>
    <w:rsid w:val="00623B04"/>
    <w:rsid w:val="006308AC"/>
    <w:rsid w:val="006519EF"/>
    <w:rsid w:val="006523E6"/>
    <w:rsid w:val="0065369E"/>
    <w:rsid w:val="00653919"/>
    <w:rsid w:val="006571DF"/>
    <w:rsid w:val="0066204C"/>
    <w:rsid w:val="0067191D"/>
    <w:rsid w:val="00674FFA"/>
    <w:rsid w:val="006837E5"/>
    <w:rsid w:val="00690D04"/>
    <w:rsid w:val="006953BB"/>
    <w:rsid w:val="00697E15"/>
    <w:rsid w:val="006A1AC8"/>
    <w:rsid w:val="006A7D97"/>
    <w:rsid w:val="006B500A"/>
    <w:rsid w:val="006C53E4"/>
    <w:rsid w:val="006C713F"/>
    <w:rsid w:val="006D2AAF"/>
    <w:rsid w:val="006D45E4"/>
    <w:rsid w:val="006E1842"/>
    <w:rsid w:val="006E575D"/>
    <w:rsid w:val="006F06C8"/>
    <w:rsid w:val="006F2E5F"/>
    <w:rsid w:val="006F4A1B"/>
    <w:rsid w:val="006F5A96"/>
    <w:rsid w:val="007056C6"/>
    <w:rsid w:val="007074AC"/>
    <w:rsid w:val="00715979"/>
    <w:rsid w:val="00716505"/>
    <w:rsid w:val="007236EA"/>
    <w:rsid w:val="00726B9C"/>
    <w:rsid w:val="00731172"/>
    <w:rsid w:val="00736D5F"/>
    <w:rsid w:val="007524EE"/>
    <w:rsid w:val="00753715"/>
    <w:rsid w:val="00755E1C"/>
    <w:rsid w:val="00757FCB"/>
    <w:rsid w:val="00765160"/>
    <w:rsid w:val="00766197"/>
    <w:rsid w:val="00770F23"/>
    <w:rsid w:val="007C3F5B"/>
    <w:rsid w:val="007D1EE6"/>
    <w:rsid w:val="007D2651"/>
    <w:rsid w:val="007D6927"/>
    <w:rsid w:val="007E40AD"/>
    <w:rsid w:val="007F326C"/>
    <w:rsid w:val="007F53A4"/>
    <w:rsid w:val="00806E1E"/>
    <w:rsid w:val="008178D8"/>
    <w:rsid w:val="0082195B"/>
    <w:rsid w:val="00843DAB"/>
    <w:rsid w:val="00860C8B"/>
    <w:rsid w:val="00870198"/>
    <w:rsid w:val="00883B13"/>
    <w:rsid w:val="008844A0"/>
    <w:rsid w:val="0088484F"/>
    <w:rsid w:val="0088554D"/>
    <w:rsid w:val="00890251"/>
    <w:rsid w:val="0089123F"/>
    <w:rsid w:val="008A59C6"/>
    <w:rsid w:val="008B3A27"/>
    <w:rsid w:val="008C1C30"/>
    <w:rsid w:val="008C7437"/>
    <w:rsid w:val="008D7350"/>
    <w:rsid w:val="008E243C"/>
    <w:rsid w:val="008E2F48"/>
    <w:rsid w:val="008E3BE0"/>
    <w:rsid w:val="008E4B72"/>
    <w:rsid w:val="008E53D8"/>
    <w:rsid w:val="008F392E"/>
    <w:rsid w:val="00911EF3"/>
    <w:rsid w:val="00916218"/>
    <w:rsid w:val="009205C7"/>
    <w:rsid w:val="00927E43"/>
    <w:rsid w:val="009315BB"/>
    <w:rsid w:val="009371C7"/>
    <w:rsid w:val="0094130B"/>
    <w:rsid w:val="0097020C"/>
    <w:rsid w:val="00983337"/>
    <w:rsid w:val="00995932"/>
    <w:rsid w:val="00995B64"/>
    <w:rsid w:val="00996A59"/>
    <w:rsid w:val="0099706A"/>
    <w:rsid w:val="009A156E"/>
    <w:rsid w:val="009A1B2D"/>
    <w:rsid w:val="009A525E"/>
    <w:rsid w:val="009B6ECD"/>
    <w:rsid w:val="009B7D0B"/>
    <w:rsid w:val="009D2B46"/>
    <w:rsid w:val="009D447F"/>
    <w:rsid w:val="009D77D0"/>
    <w:rsid w:val="009E5290"/>
    <w:rsid w:val="009E7ADB"/>
    <w:rsid w:val="00A0076F"/>
    <w:rsid w:val="00A3394D"/>
    <w:rsid w:val="00A33BF4"/>
    <w:rsid w:val="00A420AA"/>
    <w:rsid w:val="00A5171A"/>
    <w:rsid w:val="00A57C75"/>
    <w:rsid w:val="00A86CD6"/>
    <w:rsid w:val="00AA6CB9"/>
    <w:rsid w:val="00AA78C5"/>
    <w:rsid w:val="00AB7ECE"/>
    <w:rsid w:val="00AC0040"/>
    <w:rsid w:val="00AC42C7"/>
    <w:rsid w:val="00AD3641"/>
    <w:rsid w:val="00B00014"/>
    <w:rsid w:val="00B03CC5"/>
    <w:rsid w:val="00B118B4"/>
    <w:rsid w:val="00B13C87"/>
    <w:rsid w:val="00B17BAF"/>
    <w:rsid w:val="00B2567C"/>
    <w:rsid w:val="00B32C49"/>
    <w:rsid w:val="00B46B64"/>
    <w:rsid w:val="00B57A6C"/>
    <w:rsid w:val="00B60043"/>
    <w:rsid w:val="00B63A43"/>
    <w:rsid w:val="00B72F2D"/>
    <w:rsid w:val="00B82357"/>
    <w:rsid w:val="00B966D8"/>
    <w:rsid w:val="00BA5AA0"/>
    <w:rsid w:val="00BB118E"/>
    <w:rsid w:val="00BB1459"/>
    <w:rsid w:val="00C03496"/>
    <w:rsid w:val="00C0561B"/>
    <w:rsid w:val="00C103FA"/>
    <w:rsid w:val="00C159B3"/>
    <w:rsid w:val="00C1641C"/>
    <w:rsid w:val="00C2634D"/>
    <w:rsid w:val="00C31841"/>
    <w:rsid w:val="00C33D9F"/>
    <w:rsid w:val="00C36122"/>
    <w:rsid w:val="00C37515"/>
    <w:rsid w:val="00C4482C"/>
    <w:rsid w:val="00C44B79"/>
    <w:rsid w:val="00C47C49"/>
    <w:rsid w:val="00C50868"/>
    <w:rsid w:val="00C53757"/>
    <w:rsid w:val="00C57659"/>
    <w:rsid w:val="00C57B37"/>
    <w:rsid w:val="00C67CC5"/>
    <w:rsid w:val="00C8548C"/>
    <w:rsid w:val="00C91D3E"/>
    <w:rsid w:val="00C934FD"/>
    <w:rsid w:val="00C936E5"/>
    <w:rsid w:val="00C96D53"/>
    <w:rsid w:val="00CA11A4"/>
    <w:rsid w:val="00CA1A2D"/>
    <w:rsid w:val="00CB0FE8"/>
    <w:rsid w:val="00CD37EB"/>
    <w:rsid w:val="00CD53E2"/>
    <w:rsid w:val="00CD6A49"/>
    <w:rsid w:val="00CD7FDC"/>
    <w:rsid w:val="00D04C52"/>
    <w:rsid w:val="00D05911"/>
    <w:rsid w:val="00D16886"/>
    <w:rsid w:val="00D21CB1"/>
    <w:rsid w:val="00D2222E"/>
    <w:rsid w:val="00D365A8"/>
    <w:rsid w:val="00D45F9C"/>
    <w:rsid w:val="00D60498"/>
    <w:rsid w:val="00D6290E"/>
    <w:rsid w:val="00D70028"/>
    <w:rsid w:val="00D70D37"/>
    <w:rsid w:val="00D70F54"/>
    <w:rsid w:val="00D76B97"/>
    <w:rsid w:val="00D81E4D"/>
    <w:rsid w:val="00D93314"/>
    <w:rsid w:val="00D9424C"/>
    <w:rsid w:val="00D974A6"/>
    <w:rsid w:val="00DA6003"/>
    <w:rsid w:val="00DA6D89"/>
    <w:rsid w:val="00DB3093"/>
    <w:rsid w:val="00DB6614"/>
    <w:rsid w:val="00DC47BF"/>
    <w:rsid w:val="00DD181A"/>
    <w:rsid w:val="00DE3321"/>
    <w:rsid w:val="00DE3496"/>
    <w:rsid w:val="00DF3E5F"/>
    <w:rsid w:val="00DF6FD8"/>
    <w:rsid w:val="00E04DAF"/>
    <w:rsid w:val="00E17B9B"/>
    <w:rsid w:val="00E23115"/>
    <w:rsid w:val="00E259AE"/>
    <w:rsid w:val="00E30FE7"/>
    <w:rsid w:val="00E31107"/>
    <w:rsid w:val="00E31156"/>
    <w:rsid w:val="00E345D4"/>
    <w:rsid w:val="00E52F33"/>
    <w:rsid w:val="00E6078F"/>
    <w:rsid w:val="00E7656D"/>
    <w:rsid w:val="00E8548F"/>
    <w:rsid w:val="00E90188"/>
    <w:rsid w:val="00EA6503"/>
    <w:rsid w:val="00ED530B"/>
    <w:rsid w:val="00EE1FBA"/>
    <w:rsid w:val="00EE31D9"/>
    <w:rsid w:val="00EE4F7B"/>
    <w:rsid w:val="00F113C5"/>
    <w:rsid w:val="00F32DA6"/>
    <w:rsid w:val="00F35BBD"/>
    <w:rsid w:val="00F412A5"/>
    <w:rsid w:val="00F41DB1"/>
    <w:rsid w:val="00F70F7A"/>
    <w:rsid w:val="00FA24F7"/>
    <w:rsid w:val="00FA7BC7"/>
    <w:rsid w:val="00FB367F"/>
    <w:rsid w:val="00FB41BE"/>
    <w:rsid w:val="00FB66AB"/>
    <w:rsid w:val="00FC5627"/>
    <w:rsid w:val="00FD3FEB"/>
    <w:rsid w:val="00FD5373"/>
    <w:rsid w:val="00FD5476"/>
    <w:rsid w:val="00FE1CC1"/>
    <w:rsid w:val="00FE6AB5"/>
    <w:rsid w:val="00FF2423"/>
    <w:rsid w:val="00FF2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F999992-9069-40D0-860F-CFC2D3185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32C49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3079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A3394D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9D77D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9D77D0"/>
    <w:pPr>
      <w:keepNext/>
      <w:spacing w:after="0" w:line="240" w:lineRule="auto"/>
      <w:ind w:left="284"/>
      <w:jc w:val="center"/>
      <w:outlineLvl w:val="3"/>
    </w:pPr>
    <w:rPr>
      <w:rFonts w:ascii="Times New Roman" w:eastAsia="Times New Roman" w:hAnsi="Times New Roman"/>
      <w:b/>
      <w:sz w:val="24"/>
      <w:szCs w:val="24"/>
    </w:rPr>
  </w:style>
  <w:style w:type="paragraph" w:styleId="Nagwek8">
    <w:name w:val="heading 8"/>
    <w:basedOn w:val="Normalny"/>
    <w:next w:val="Normalny"/>
    <w:qFormat/>
    <w:rsid w:val="009205C7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298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4298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A78C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B17BAF"/>
    <w:pPr>
      <w:ind w:left="720"/>
      <w:contextualSpacing/>
    </w:pPr>
  </w:style>
  <w:style w:type="character" w:customStyle="1" w:styleId="Nagwek3Znak">
    <w:name w:val="Nagłówek 3 Znak"/>
    <w:link w:val="Nagwek3"/>
    <w:rsid w:val="009D77D0"/>
    <w:rPr>
      <w:rFonts w:ascii="Times New Roman" w:eastAsia="Times New Roman" w:hAnsi="Times New Roman"/>
      <w:b/>
      <w:sz w:val="24"/>
      <w:szCs w:val="24"/>
    </w:rPr>
  </w:style>
  <w:style w:type="character" w:customStyle="1" w:styleId="Nagwek4Znak">
    <w:name w:val="Nagłówek 4 Znak"/>
    <w:link w:val="Nagwek4"/>
    <w:rsid w:val="009D77D0"/>
    <w:rPr>
      <w:rFonts w:ascii="Times New Roman" w:eastAsia="Times New Roman" w:hAnsi="Times New Roman"/>
      <w:b/>
      <w:sz w:val="24"/>
      <w:szCs w:val="24"/>
    </w:rPr>
  </w:style>
  <w:style w:type="paragraph" w:styleId="Listapunktowana">
    <w:name w:val="List Bullet"/>
    <w:basedOn w:val="Normalny"/>
    <w:rsid w:val="00DE3321"/>
    <w:pPr>
      <w:spacing w:after="0" w:line="300" w:lineRule="atLeast"/>
    </w:pPr>
    <w:rPr>
      <w:rFonts w:ascii="Arial" w:eastAsia="Times New Roman" w:hAnsi="Arial"/>
      <w:color w:val="000000"/>
      <w:sz w:val="24"/>
      <w:szCs w:val="20"/>
      <w:lang w:eastAsia="pl-PL"/>
    </w:rPr>
  </w:style>
  <w:style w:type="paragraph" w:styleId="Nagwek">
    <w:name w:val="header"/>
    <w:basedOn w:val="Normalny"/>
    <w:rsid w:val="00DE332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DE3321"/>
  </w:style>
  <w:style w:type="paragraph" w:styleId="Tekstpodstawowy">
    <w:name w:val="Body Text"/>
    <w:basedOn w:val="Normalny"/>
    <w:rsid w:val="00DE3321"/>
    <w:pPr>
      <w:widowControl w:val="0"/>
      <w:spacing w:after="0" w:line="240" w:lineRule="auto"/>
      <w:ind w:right="84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DE3321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0"/>
      <w:lang w:eastAsia="pl-PL"/>
    </w:rPr>
  </w:style>
  <w:style w:type="paragraph" w:styleId="Tekstblokowy">
    <w:name w:val="Block Text"/>
    <w:basedOn w:val="Normalny"/>
    <w:rsid w:val="00DE3321"/>
    <w:pPr>
      <w:spacing w:after="0" w:line="240" w:lineRule="auto"/>
      <w:ind w:left="2127" w:right="-1" w:hanging="2127"/>
    </w:pPr>
    <w:rPr>
      <w:rFonts w:ascii="Times New Roman" w:eastAsia="Times New Roman" w:hAnsi="Times New Roman"/>
      <w:b/>
      <w:color w:val="000000"/>
      <w:sz w:val="32"/>
      <w:szCs w:val="20"/>
      <w:lang w:eastAsia="pl-PL"/>
    </w:rPr>
  </w:style>
  <w:style w:type="paragraph" w:styleId="Tekstpodstawowy2">
    <w:name w:val="Body Text 2"/>
    <w:basedOn w:val="Normalny"/>
    <w:rsid w:val="00DE3321"/>
    <w:pPr>
      <w:spacing w:after="120" w:line="480" w:lineRule="auto"/>
    </w:pPr>
  </w:style>
  <w:style w:type="paragraph" w:customStyle="1" w:styleId="Standardowytekst">
    <w:name w:val="Standardowy.tekst"/>
    <w:rsid w:val="00DE3321"/>
    <w:pPr>
      <w:jc w:val="both"/>
    </w:pPr>
    <w:rPr>
      <w:rFonts w:ascii="Times New Roman" w:eastAsia="Times New Roman" w:hAnsi="Times New Roman"/>
    </w:rPr>
  </w:style>
  <w:style w:type="paragraph" w:customStyle="1" w:styleId="tekst">
    <w:name w:val="tekst"/>
    <w:basedOn w:val="Normalny"/>
    <w:rsid w:val="00CD6A49"/>
    <w:pPr>
      <w:spacing w:after="0" w:line="300" w:lineRule="atLeast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wcity">
    <w:name w:val="Body Text Indent"/>
    <w:basedOn w:val="Normalny"/>
    <w:rsid w:val="00DC47BF"/>
    <w:pPr>
      <w:spacing w:after="120"/>
      <w:ind w:left="283"/>
    </w:pPr>
  </w:style>
  <w:style w:type="paragraph" w:customStyle="1" w:styleId="wstp1">
    <w:name w:val="wstęp1"/>
    <w:basedOn w:val="Normalny"/>
    <w:rsid w:val="00DC47BF"/>
    <w:pPr>
      <w:keepNext/>
      <w:widowControl w:val="0"/>
      <w:spacing w:before="360" w:after="120" w:line="360" w:lineRule="auto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styleId="Odwoaniedokomentarza">
    <w:name w:val="annotation reference"/>
    <w:rsid w:val="0089025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890251"/>
    <w:rPr>
      <w:sz w:val="20"/>
      <w:szCs w:val="20"/>
    </w:rPr>
  </w:style>
  <w:style w:type="character" w:customStyle="1" w:styleId="TekstkomentarzaZnak">
    <w:name w:val="Tekst komentarza Znak"/>
    <w:link w:val="Tekstkomentarza"/>
    <w:rsid w:val="0089025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890251"/>
    <w:rPr>
      <w:b/>
      <w:bCs/>
    </w:rPr>
  </w:style>
  <w:style w:type="character" w:customStyle="1" w:styleId="TematkomentarzaZnak">
    <w:name w:val="Temat komentarza Znak"/>
    <w:link w:val="Tematkomentarza"/>
    <w:rsid w:val="00890251"/>
    <w:rPr>
      <w:b/>
      <w:bCs/>
      <w:lang w:eastAsia="en-US"/>
    </w:rPr>
  </w:style>
  <w:style w:type="character" w:customStyle="1" w:styleId="Nagwek2Znak">
    <w:name w:val="Nagłówek 2 Znak"/>
    <w:link w:val="Nagwek2"/>
    <w:rsid w:val="00A3394D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customStyle="1" w:styleId="tekstost">
    <w:name w:val="tekst ost"/>
    <w:basedOn w:val="Normalny"/>
    <w:rsid w:val="0088484F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paragraf">
    <w:name w:val="paragraf"/>
    <w:rsid w:val="001118E7"/>
  </w:style>
  <w:style w:type="paragraph" w:styleId="Poprawka">
    <w:name w:val="Revision"/>
    <w:hidden/>
    <w:uiPriority w:val="99"/>
    <w:semiHidden/>
    <w:rsid w:val="000F5072"/>
    <w:rPr>
      <w:sz w:val="22"/>
      <w:szCs w:val="22"/>
      <w:lang w:eastAsia="en-US"/>
    </w:rPr>
  </w:style>
  <w:style w:type="paragraph" w:customStyle="1" w:styleId="Normalny1">
    <w:name w:val="Normalny1"/>
    <w:basedOn w:val="Normalny"/>
    <w:rsid w:val="00064F9A"/>
    <w:pPr>
      <w:spacing w:before="240" w:after="0"/>
    </w:pPr>
    <w:rPr>
      <w:rFonts w:eastAsia="Times New Roman"/>
      <w:lang w:val="en-US" w:bidi="en-US"/>
    </w:rPr>
  </w:style>
  <w:style w:type="character" w:customStyle="1" w:styleId="StopkaZnak">
    <w:name w:val="Stopka Znak"/>
    <w:basedOn w:val="Domylnaczcionkaakapitu"/>
    <w:link w:val="Stopka"/>
    <w:uiPriority w:val="99"/>
    <w:rsid w:val="00755E1C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1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0A7DA-D209-4692-A264-B71CA2C77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15</Pages>
  <Words>4195</Words>
  <Characters>25176</Characters>
  <Application>Microsoft Office Word</Application>
  <DocSecurity>0</DocSecurity>
  <Lines>209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TOSHIBA</Company>
  <LinksUpToDate>false</LinksUpToDate>
  <CharactersWithSpaces>29313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ep</dc:creator>
  <cp:lastModifiedBy>Renata</cp:lastModifiedBy>
  <cp:revision>23</cp:revision>
  <cp:lastPrinted>2021-05-16T10:19:00Z</cp:lastPrinted>
  <dcterms:created xsi:type="dcterms:W3CDTF">2016-05-16T12:12:00Z</dcterms:created>
  <dcterms:modified xsi:type="dcterms:W3CDTF">2022-10-06T11:08:00Z</dcterms:modified>
</cp:coreProperties>
</file>