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47AF885E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035AB3">
        <w:rPr>
          <w:rFonts w:cstheme="minorHAnsi"/>
          <w:b/>
        </w:rPr>
        <w:t>6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132C910A" w:rsidR="00FE1BF5" w:rsidRPr="00D74FF0" w:rsidRDefault="00804A1D" w:rsidP="00D74FF0">
      <w:pPr>
        <w:spacing w:after="0"/>
        <w:ind w:firstLine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bookmarkStart w:id="0" w:name="_Hlk157685712"/>
      <w:r w:rsidR="000B1A42" w:rsidRPr="000B1A42">
        <w:rPr>
          <w:rFonts w:ascii="Calibri" w:hAnsi="Calibri" w:cs="Calibri"/>
          <w:b/>
          <w:bCs/>
          <w:color w:val="000000"/>
        </w:rPr>
        <w:t>„</w:t>
      </w:r>
      <w:bookmarkStart w:id="1" w:name="_Hlk129599794"/>
      <w:bookmarkStart w:id="2" w:name="_Hlk160702630"/>
      <w:bookmarkStart w:id="3" w:name="_Hlk160702631"/>
      <w:bookmarkEnd w:id="0"/>
      <w:r w:rsidR="00035AB3" w:rsidRPr="00035AB3">
        <w:rPr>
          <w:rFonts w:ascii="Calibri" w:hAnsi="Calibri" w:cs="Calibri"/>
          <w:b/>
          <w:bCs/>
          <w:i/>
          <w:iCs/>
          <w:color w:val="000000"/>
        </w:rPr>
        <w:t xml:space="preserve">Kompleksowa obsługa bankowa budżetu Gminy Skołyszyn oraz podległych jednostek </w:t>
      </w:r>
      <w:r w:rsidR="00035AB3" w:rsidRPr="00CF39AE">
        <w:rPr>
          <w:rFonts w:ascii="Calibri" w:hAnsi="Calibri" w:cs="Calibri"/>
          <w:b/>
          <w:bCs/>
          <w:i/>
          <w:iCs/>
          <w:color w:val="000000"/>
        </w:rPr>
        <w:t>organizacyjnych w okresie od 4 kwietnia 2024 r. do 31 grudnia 2027 r.</w:t>
      </w:r>
      <w:bookmarkEnd w:id="1"/>
      <w:bookmarkEnd w:id="2"/>
      <w:bookmarkEnd w:id="3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27475455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4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 xml:space="preserve">z dnia 13 kwietnia  2022 r. o szczególnych rozwiązaniach </w:t>
      </w:r>
      <w:r w:rsidR="00035AB3">
        <w:rPr>
          <w:rFonts w:cstheme="minorHAnsi"/>
          <w:spacing w:val="-1"/>
        </w:rPr>
        <w:br/>
      </w:r>
      <w:r w:rsidRPr="00A21F78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4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20779978" w:rsidR="00FE1BF5" w:rsidRPr="00D74FF0" w:rsidRDefault="00F30E15" w:rsidP="00D74FF0">
    <w:pPr>
      <w:pBdr>
        <w:top w:val="single" w:sz="4" w:space="0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035AB3">
      <w:rPr>
        <w:rFonts w:eastAsia="Times New Roman" w:cstheme="minorHAnsi"/>
        <w:i/>
        <w:sz w:val="18"/>
        <w:szCs w:val="18"/>
      </w:rPr>
      <w:t>6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035AB3" w:rsidRPr="00035AB3">
      <w:rPr>
        <w:rFonts w:ascii="Calibri" w:hAnsi="Calibri" w:cs="Calibri"/>
        <w:b/>
        <w:bCs/>
        <w:i/>
        <w:iCs/>
        <w:sz w:val="18"/>
        <w:szCs w:val="20"/>
      </w:rPr>
      <w:t xml:space="preserve">Kompleksowa obsługa bankowa budżetu Gminy Skołyszyn oraz podległych jednostek </w:t>
    </w:r>
    <w:r w:rsidR="00035AB3" w:rsidRPr="00CF39AE">
      <w:rPr>
        <w:rFonts w:ascii="Calibri" w:hAnsi="Calibri" w:cs="Calibri"/>
        <w:b/>
        <w:bCs/>
        <w:i/>
        <w:iCs/>
        <w:sz w:val="18"/>
        <w:szCs w:val="20"/>
      </w:rPr>
      <w:t>organizacyjnych w okresie od 4 kwietnia 2024 r. do 31 grudnia 2027 r.</w:t>
    </w:r>
    <w:r w:rsidR="000B1A42" w:rsidRPr="000B1A42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35AB3"/>
    <w:rsid w:val="0004380A"/>
    <w:rsid w:val="00071E98"/>
    <w:rsid w:val="00071F92"/>
    <w:rsid w:val="00090E62"/>
    <w:rsid w:val="000B1A4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74FF0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41</cp:revision>
  <cp:lastPrinted>2024-01-17T11:57:00Z</cp:lastPrinted>
  <dcterms:created xsi:type="dcterms:W3CDTF">2019-01-18T16:59:00Z</dcterms:created>
  <dcterms:modified xsi:type="dcterms:W3CDTF">2024-03-08T10:58:00Z</dcterms:modified>
</cp:coreProperties>
</file>