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2D" w:rsidRPr="00305A2D" w:rsidRDefault="00305A2D" w:rsidP="00305A2D">
      <w:pPr>
        <w:suppressAutoHyphens/>
        <w:spacing w:after="0" w:line="360" w:lineRule="auto"/>
        <w:rPr>
          <w:rFonts w:cstheme="minorHAnsi"/>
          <w:b/>
          <w:spacing w:val="30"/>
          <w:sz w:val="24"/>
          <w:szCs w:val="24"/>
        </w:rPr>
      </w:pPr>
      <w:r w:rsidRPr="00305A2D">
        <w:rPr>
          <w:rFonts w:cstheme="minorHAnsi"/>
          <w:b/>
          <w:spacing w:val="30"/>
          <w:sz w:val="24"/>
          <w:szCs w:val="24"/>
        </w:rPr>
        <w:t>RZP.271.1.13.2022.MZI</w:t>
      </w:r>
    </w:p>
    <w:p w:rsidR="00305A2D" w:rsidRPr="00305A2D" w:rsidRDefault="00305A2D" w:rsidP="00305A2D">
      <w:pPr>
        <w:suppressAutoHyphens/>
        <w:spacing w:after="0" w:line="360" w:lineRule="auto"/>
        <w:rPr>
          <w:rFonts w:cstheme="minorHAnsi"/>
          <w:b/>
          <w:spacing w:val="30"/>
          <w:sz w:val="24"/>
          <w:szCs w:val="24"/>
        </w:rPr>
      </w:pPr>
    </w:p>
    <w:p w:rsidR="00305A2D" w:rsidRPr="00305A2D" w:rsidRDefault="00305A2D" w:rsidP="00305A2D">
      <w:pPr>
        <w:suppressAutoHyphens/>
        <w:spacing w:after="0" w:line="360" w:lineRule="auto"/>
        <w:rPr>
          <w:rFonts w:cstheme="minorHAnsi"/>
          <w:b/>
          <w:spacing w:val="30"/>
          <w:sz w:val="24"/>
          <w:szCs w:val="24"/>
        </w:rPr>
      </w:pPr>
      <w:r>
        <w:rPr>
          <w:rFonts w:cstheme="minorHAnsi"/>
          <w:b/>
          <w:spacing w:val="30"/>
          <w:sz w:val="24"/>
          <w:szCs w:val="24"/>
        </w:rPr>
        <w:t>Zamawiający:</w:t>
      </w:r>
      <w:r>
        <w:rPr>
          <w:rFonts w:cstheme="minorHAnsi"/>
          <w:b/>
          <w:spacing w:val="30"/>
          <w:sz w:val="24"/>
          <w:szCs w:val="24"/>
        </w:rPr>
        <w:tab/>
      </w:r>
      <w:r>
        <w:rPr>
          <w:rFonts w:cstheme="minorHAnsi"/>
          <w:b/>
          <w:spacing w:val="30"/>
          <w:sz w:val="24"/>
          <w:szCs w:val="24"/>
        </w:rPr>
        <w:tab/>
      </w:r>
      <w:r>
        <w:rPr>
          <w:rFonts w:cstheme="minorHAnsi"/>
          <w:b/>
          <w:spacing w:val="30"/>
          <w:sz w:val="24"/>
          <w:szCs w:val="24"/>
        </w:rPr>
        <w:tab/>
      </w:r>
      <w:r>
        <w:rPr>
          <w:rFonts w:cstheme="minorHAnsi"/>
          <w:b/>
          <w:spacing w:val="30"/>
          <w:sz w:val="24"/>
          <w:szCs w:val="24"/>
        </w:rPr>
        <w:tab/>
      </w:r>
      <w:r>
        <w:rPr>
          <w:rFonts w:cstheme="minorHAnsi"/>
          <w:b/>
          <w:spacing w:val="30"/>
          <w:sz w:val="24"/>
          <w:szCs w:val="24"/>
        </w:rPr>
        <w:tab/>
      </w:r>
      <w:r>
        <w:rPr>
          <w:rFonts w:cstheme="minorHAnsi"/>
          <w:b/>
          <w:spacing w:val="30"/>
          <w:sz w:val="24"/>
          <w:szCs w:val="24"/>
        </w:rPr>
        <w:tab/>
      </w:r>
      <w:r w:rsidRPr="00305A2D">
        <w:rPr>
          <w:rFonts w:cstheme="minorHAnsi"/>
          <w:bCs/>
          <w:spacing w:val="30"/>
          <w:sz w:val="24"/>
          <w:szCs w:val="24"/>
        </w:rPr>
        <w:t>Sandomierz, 04.07.2022r.</w:t>
      </w:r>
    </w:p>
    <w:p w:rsidR="00305A2D" w:rsidRPr="00305A2D" w:rsidRDefault="00305A2D" w:rsidP="00305A2D">
      <w:pPr>
        <w:suppressAutoHyphens/>
        <w:spacing w:after="0" w:line="360" w:lineRule="auto"/>
        <w:rPr>
          <w:rFonts w:cstheme="minorHAnsi"/>
          <w:b/>
          <w:spacing w:val="30"/>
          <w:sz w:val="24"/>
          <w:szCs w:val="24"/>
        </w:rPr>
      </w:pPr>
      <w:r w:rsidRPr="00305A2D">
        <w:rPr>
          <w:rFonts w:cstheme="minorHAnsi"/>
          <w:b/>
          <w:spacing w:val="30"/>
          <w:sz w:val="24"/>
          <w:szCs w:val="24"/>
        </w:rPr>
        <w:t>Gmina Sandomierz</w:t>
      </w:r>
    </w:p>
    <w:p w:rsidR="00305A2D" w:rsidRPr="00305A2D" w:rsidRDefault="00305A2D" w:rsidP="00305A2D">
      <w:pPr>
        <w:suppressAutoHyphens/>
        <w:spacing w:after="0" w:line="360" w:lineRule="auto"/>
        <w:rPr>
          <w:rFonts w:cstheme="minorHAnsi"/>
          <w:b/>
          <w:spacing w:val="30"/>
          <w:sz w:val="24"/>
          <w:szCs w:val="24"/>
        </w:rPr>
      </w:pPr>
      <w:r w:rsidRPr="00305A2D">
        <w:rPr>
          <w:rFonts w:cstheme="minorHAnsi"/>
          <w:b/>
          <w:spacing w:val="30"/>
          <w:sz w:val="24"/>
          <w:szCs w:val="24"/>
        </w:rPr>
        <w:t>Plac Poniatowskiego 3</w:t>
      </w:r>
    </w:p>
    <w:p w:rsidR="00305A2D" w:rsidRPr="00305A2D" w:rsidRDefault="00305A2D" w:rsidP="00305A2D">
      <w:pPr>
        <w:suppressAutoHyphens/>
        <w:spacing w:after="0" w:line="360" w:lineRule="auto"/>
        <w:rPr>
          <w:rFonts w:cstheme="minorHAnsi"/>
          <w:b/>
          <w:spacing w:val="30"/>
          <w:sz w:val="24"/>
          <w:szCs w:val="24"/>
        </w:rPr>
      </w:pPr>
      <w:r w:rsidRPr="00305A2D">
        <w:rPr>
          <w:rFonts w:cstheme="minorHAnsi"/>
          <w:b/>
          <w:spacing w:val="30"/>
          <w:sz w:val="24"/>
          <w:szCs w:val="24"/>
        </w:rPr>
        <w:t>27-600 Sandomierz</w:t>
      </w:r>
    </w:p>
    <w:p w:rsidR="00305A2D" w:rsidRPr="00305A2D" w:rsidRDefault="00305A2D" w:rsidP="00305A2D">
      <w:pPr>
        <w:suppressAutoHyphens/>
        <w:spacing w:after="0" w:line="360" w:lineRule="auto"/>
        <w:rPr>
          <w:rFonts w:cstheme="minorHAnsi"/>
          <w:b/>
          <w:spacing w:val="30"/>
          <w:sz w:val="24"/>
          <w:szCs w:val="24"/>
        </w:rPr>
      </w:pPr>
    </w:p>
    <w:p w:rsidR="00305A2D" w:rsidRPr="00305A2D" w:rsidRDefault="00305A2D" w:rsidP="00305A2D">
      <w:pPr>
        <w:suppressAutoHyphens/>
        <w:spacing w:after="0" w:line="360" w:lineRule="auto"/>
        <w:ind w:left="4962"/>
        <w:rPr>
          <w:rFonts w:cstheme="minorHAnsi"/>
          <w:b/>
          <w:spacing w:val="30"/>
          <w:sz w:val="24"/>
          <w:szCs w:val="24"/>
        </w:rPr>
      </w:pPr>
      <w:r w:rsidRPr="00305A2D">
        <w:rPr>
          <w:rFonts w:cstheme="minorHAnsi"/>
          <w:b/>
          <w:spacing w:val="30"/>
          <w:sz w:val="24"/>
          <w:szCs w:val="24"/>
        </w:rPr>
        <w:t xml:space="preserve">Wykonawcy biorący udział </w:t>
      </w:r>
      <w:r w:rsidRPr="00305A2D">
        <w:rPr>
          <w:rFonts w:cstheme="minorHAnsi"/>
          <w:b/>
          <w:spacing w:val="30"/>
          <w:sz w:val="24"/>
          <w:szCs w:val="24"/>
        </w:rPr>
        <w:br/>
        <w:t>w postępowaniu</w:t>
      </w:r>
    </w:p>
    <w:p w:rsidR="00305A2D" w:rsidRPr="00305A2D" w:rsidRDefault="00305A2D" w:rsidP="00305A2D">
      <w:pPr>
        <w:suppressAutoHyphens/>
        <w:spacing w:after="0" w:line="360" w:lineRule="auto"/>
        <w:rPr>
          <w:rFonts w:cstheme="minorHAnsi"/>
          <w:b/>
          <w:spacing w:val="30"/>
          <w:sz w:val="24"/>
          <w:szCs w:val="24"/>
        </w:rPr>
      </w:pPr>
    </w:p>
    <w:p w:rsidR="00305A2D" w:rsidRPr="00305A2D" w:rsidRDefault="00305A2D" w:rsidP="00305A2D">
      <w:pPr>
        <w:suppressAutoHyphens/>
        <w:spacing w:after="0" w:line="360" w:lineRule="auto"/>
        <w:contextualSpacing/>
        <w:rPr>
          <w:rFonts w:cstheme="minorHAnsi"/>
          <w:spacing w:val="30"/>
          <w:sz w:val="24"/>
          <w:szCs w:val="24"/>
        </w:rPr>
      </w:pPr>
      <w:bookmarkStart w:id="0" w:name="_Hlk26886531"/>
      <w:r w:rsidRPr="00305A2D">
        <w:rPr>
          <w:rFonts w:cstheme="minorHAnsi"/>
          <w:b/>
          <w:spacing w:val="30"/>
          <w:sz w:val="24"/>
          <w:szCs w:val="24"/>
        </w:rPr>
        <w:t>Dotyczy</w:t>
      </w:r>
      <w:r w:rsidRPr="00305A2D">
        <w:rPr>
          <w:rFonts w:cstheme="minorHAnsi"/>
          <w:spacing w:val="30"/>
          <w:sz w:val="24"/>
          <w:szCs w:val="24"/>
        </w:rPr>
        <w:t xml:space="preserve">: postępowania o udzielenie zamówienia publicznego prowadzonego w </w:t>
      </w:r>
      <w:r w:rsidRPr="00305A2D">
        <w:rPr>
          <w:rFonts w:eastAsia="Times New Roman" w:cstheme="minorHAnsi"/>
          <w:spacing w:val="30"/>
          <w:sz w:val="24"/>
          <w:szCs w:val="24"/>
          <w:lang w:eastAsia="pl-PL"/>
        </w:rPr>
        <w:t>trybie podstawowym bez negocjacji na podstawie art. 275 pkt 1 ustawy z dnia 11 września 2019 r. Prawo zamówień publicznych (</w:t>
      </w:r>
      <w:proofErr w:type="spellStart"/>
      <w:r w:rsidRPr="00305A2D">
        <w:rPr>
          <w:rFonts w:eastAsia="Calibri" w:cstheme="minorHAnsi"/>
          <w:color w:val="000000" w:themeColor="text1"/>
          <w:spacing w:val="30"/>
          <w:sz w:val="24"/>
          <w:szCs w:val="24"/>
        </w:rPr>
        <w:t>t.j</w:t>
      </w:r>
      <w:proofErr w:type="spellEnd"/>
      <w:r w:rsidRPr="00305A2D">
        <w:rPr>
          <w:rFonts w:eastAsia="Calibri" w:cstheme="minorHAnsi"/>
          <w:color w:val="000000" w:themeColor="text1"/>
          <w:spacing w:val="30"/>
          <w:sz w:val="24"/>
          <w:szCs w:val="24"/>
        </w:rPr>
        <w:t>. Dz. U. 2021 r. poz. 1129 ze zm.</w:t>
      </w:r>
      <w:r w:rsidRPr="00305A2D">
        <w:rPr>
          <w:rFonts w:eastAsia="Times New Roman" w:cstheme="minorHAnsi"/>
          <w:spacing w:val="30"/>
          <w:sz w:val="24"/>
          <w:szCs w:val="24"/>
          <w:lang w:eastAsia="pl-PL"/>
        </w:rPr>
        <w:t>)</w:t>
      </w:r>
      <w:r w:rsidRPr="00305A2D">
        <w:rPr>
          <w:rFonts w:cstheme="minorHAnsi"/>
          <w:spacing w:val="30"/>
          <w:sz w:val="24"/>
          <w:szCs w:val="24"/>
        </w:rPr>
        <w:t xml:space="preserve">, </w:t>
      </w:r>
      <w:r w:rsidRPr="00305A2D">
        <w:rPr>
          <w:rFonts w:eastAsia="Times New Roman" w:cstheme="minorHAnsi"/>
          <w:spacing w:val="30"/>
          <w:sz w:val="24"/>
          <w:szCs w:val="24"/>
          <w:lang w:eastAsia="pl-PL"/>
        </w:rPr>
        <w:t xml:space="preserve">zw. dalej </w:t>
      </w:r>
      <w:proofErr w:type="spellStart"/>
      <w:r w:rsidRPr="00305A2D">
        <w:rPr>
          <w:rFonts w:eastAsia="Times New Roman" w:cstheme="minorHAnsi"/>
          <w:spacing w:val="30"/>
          <w:sz w:val="24"/>
          <w:szCs w:val="24"/>
          <w:lang w:eastAsia="pl-PL"/>
        </w:rPr>
        <w:t>upzp</w:t>
      </w:r>
      <w:proofErr w:type="spellEnd"/>
      <w:r w:rsidRPr="00305A2D">
        <w:rPr>
          <w:rFonts w:cstheme="minorHAnsi"/>
          <w:spacing w:val="30"/>
          <w:sz w:val="24"/>
          <w:szCs w:val="24"/>
        </w:rPr>
        <w:t xml:space="preserve"> na zadanie pn.:</w:t>
      </w:r>
      <w:r w:rsidRPr="00305A2D">
        <w:rPr>
          <w:rFonts w:eastAsia="Calibri" w:cstheme="minorHAnsi"/>
          <w:b/>
          <w:bCs/>
          <w:spacing w:val="30"/>
          <w:sz w:val="24"/>
          <w:szCs w:val="24"/>
        </w:rPr>
        <w:t xml:space="preserve"> „Kompleksowa obsługa bankowa budżetu Gminy Sandomierz oraz jednostek organizacyjnych</w:t>
      </w:r>
      <w:bookmarkEnd w:id="0"/>
      <w:r w:rsidRPr="00305A2D">
        <w:rPr>
          <w:rFonts w:eastAsia="Calibri" w:cstheme="minorHAnsi"/>
          <w:b/>
          <w:bCs/>
          <w:spacing w:val="30"/>
          <w:sz w:val="24"/>
          <w:szCs w:val="24"/>
        </w:rPr>
        <w:t>”.</w:t>
      </w:r>
    </w:p>
    <w:p w:rsidR="00305A2D" w:rsidRPr="00305A2D" w:rsidRDefault="00305A2D" w:rsidP="00305A2D">
      <w:pPr>
        <w:suppressAutoHyphens/>
        <w:spacing w:after="0" w:line="360" w:lineRule="auto"/>
        <w:contextualSpacing/>
        <w:rPr>
          <w:rFonts w:cstheme="minorHAnsi"/>
          <w:spacing w:val="30"/>
          <w:sz w:val="24"/>
          <w:szCs w:val="24"/>
        </w:rPr>
      </w:pPr>
    </w:p>
    <w:p w:rsidR="00305A2D" w:rsidRPr="00305A2D" w:rsidRDefault="00305A2D" w:rsidP="00305A2D">
      <w:pPr>
        <w:suppressAutoHyphens/>
        <w:spacing w:after="0" w:line="360" w:lineRule="auto"/>
        <w:rPr>
          <w:rFonts w:eastAsia="Times New Roman" w:cstheme="minorHAnsi"/>
          <w:spacing w:val="30"/>
          <w:sz w:val="24"/>
          <w:szCs w:val="24"/>
          <w:lang w:eastAsia="pl-PL"/>
        </w:rPr>
      </w:pPr>
      <w:r w:rsidRPr="00305A2D">
        <w:rPr>
          <w:rFonts w:eastAsia="Times New Roman" w:cstheme="minorHAnsi"/>
          <w:b/>
          <w:bCs/>
          <w:spacing w:val="30"/>
          <w:sz w:val="24"/>
          <w:szCs w:val="24"/>
          <w:lang w:eastAsia="pl-PL"/>
        </w:rPr>
        <w:t>Wyjaśnienia treści</w:t>
      </w:r>
    </w:p>
    <w:p w:rsidR="00305A2D" w:rsidRPr="00305A2D" w:rsidRDefault="00305A2D" w:rsidP="00305A2D">
      <w:pPr>
        <w:suppressAutoHyphens/>
        <w:spacing w:after="0" w:line="360" w:lineRule="auto"/>
        <w:rPr>
          <w:rFonts w:eastAsia="Times New Roman" w:cstheme="minorHAnsi"/>
          <w:spacing w:val="30"/>
          <w:sz w:val="24"/>
          <w:szCs w:val="24"/>
          <w:lang w:eastAsia="pl-PL"/>
        </w:rPr>
      </w:pPr>
      <w:r w:rsidRPr="00305A2D">
        <w:rPr>
          <w:rFonts w:eastAsia="Times New Roman" w:cstheme="minorHAnsi"/>
          <w:b/>
          <w:bCs/>
          <w:spacing w:val="30"/>
          <w:sz w:val="24"/>
          <w:szCs w:val="24"/>
          <w:lang w:eastAsia="pl-PL"/>
        </w:rPr>
        <w:t>Specyfikacji Warunków Zamówienia</w:t>
      </w:r>
    </w:p>
    <w:p w:rsidR="00305A2D" w:rsidRPr="00305A2D" w:rsidRDefault="00305A2D" w:rsidP="00305A2D">
      <w:pPr>
        <w:suppressAutoHyphens/>
        <w:spacing w:after="0" w:line="360" w:lineRule="auto"/>
        <w:rPr>
          <w:rFonts w:cstheme="minorHAnsi"/>
          <w:spacing w:val="30"/>
          <w:sz w:val="24"/>
          <w:szCs w:val="24"/>
        </w:rPr>
      </w:pPr>
    </w:p>
    <w:p w:rsidR="00305A2D" w:rsidRPr="00305A2D" w:rsidRDefault="00305A2D" w:rsidP="00305A2D">
      <w:pPr>
        <w:suppressAutoHyphens/>
        <w:spacing w:after="0" w:line="360" w:lineRule="auto"/>
        <w:ind w:firstLine="426"/>
        <w:rPr>
          <w:rFonts w:eastAsia="Times New Roman" w:cstheme="minorHAnsi"/>
          <w:spacing w:val="30"/>
          <w:sz w:val="24"/>
          <w:szCs w:val="24"/>
          <w:lang w:eastAsia="pl-PL"/>
        </w:rPr>
      </w:pPr>
      <w:r w:rsidRPr="00305A2D">
        <w:rPr>
          <w:rFonts w:eastAsia="Times New Roman" w:cstheme="minorHAnsi"/>
          <w:spacing w:val="30"/>
          <w:sz w:val="24"/>
          <w:szCs w:val="24"/>
          <w:lang w:eastAsia="pl-PL"/>
        </w:rPr>
        <w:t xml:space="preserve">Zamawiający Gmina Sandomierz działając na podstawie art. 284 ust. 2 i 6 </w:t>
      </w:r>
      <w:proofErr w:type="spellStart"/>
      <w:r w:rsidRPr="00305A2D">
        <w:rPr>
          <w:rFonts w:eastAsia="Times New Roman" w:cstheme="minorHAnsi"/>
          <w:spacing w:val="30"/>
          <w:sz w:val="24"/>
          <w:szCs w:val="24"/>
          <w:lang w:eastAsia="pl-PL"/>
        </w:rPr>
        <w:t>upzp</w:t>
      </w:r>
      <w:proofErr w:type="spellEnd"/>
      <w:r w:rsidRPr="00305A2D">
        <w:rPr>
          <w:rFonts w:eastAsia="Times New Roman" w:cstheme="minorHAnsi"/>
          <w:spacing w:val="30"/>
          <w:sz w:val="24"/>
          <w:szCs w:val="24"/>
          <w:lang w:eastAsia="pl-PL"/>
        </w:rPr>
        <w:t xml:space="preserve">, w odpowiedzi na wnioski wykonawców o wyjaśnienie treści Specyfikacji Warunków Zamówienia (SWZ) udziela wyjaśnień </w:t>
      </w:r>
      <w:proofErr w:type="spellStart"/>
      <w:r w:rsidRPr="00305A2D">
        <w:rPr>
          <w:rFonts w:eastAsia="Times New Roman" w:cstheme="minorHAnsi"/>
          <w:spacing w:val="30"/>
          <w:sz w:val="24"/>
          <w:szCs w:val="24"/>
          <w:lang w:eastAsia="pl-PL"/>
        </w:rPr>
        <w:t>jn</w:t>
      </w:r>
      <w:proofErr w:type="spellEnd"/>
      <w:r w:rsidRPr="00305A2D">
        <w:rPr>
          <w:rFonts w:eastAsia="Times New Roman" w:cstheme="minorHAnsi"/>
          <w:spacing w:val="30"/>
          <w:sz w:val="24"/>
          <w:szCs w:val="24"/>
          <w:lang w:eastAsia="pl-PL"/>
        </w:rPr>
        <w:t>:</w:t>
      </w:r>
    </w:p>
    <w:p w:rsidR="00305A2D" w:rsidRPr="00305A2D" w:rsidRDefault="00305A2D" w:rsidP="00305A2D">
      <w:pPr>
        <w:suppressAutoHyphens/>
        <w:autoSpaceDE w:val="0"/>
        <w:autoSpaceDN w:val="0"/>
        <w:adjustRightInd w:val="0"/>
        <w:spacing w:after="0" w:line="360" w:lineRule="auto"/>
        <w:rPr>
          <w:rFonts w:cstheme="minorHAnsi"/>
          <w:spacing w:val="30"/>
          <w:sz w:val="24"/>
          <w:szCs w:val="24"/>
        </w:rPr>
      </w:pPr>
      <w:r w:rsidRPr="00305A2D">
        <w:rPr>
          <w:rFonts w:cstheme="minorHAnsi"/>
          <w:b/>
          <w:bCs/>
          <w:spacing w:val="30"/>
          <w:sz w:val="24"/>
          <w:szCs w:val="24"/>
          <w:u w:val="single"/>
        </w:rPr>
        <w:t xml:space="preserve">Pytanie 1: </w:t>
      </w:r>
    </w:p>
    <w:p w:rsidR="00305A2D" w:rsidRPr="00305A2D" w:rsidRDefault="00305A2D" w:rsidP="00305A2D">
      <w:pPr>
        <w:suppressAutoHyphens/>
        <w:spacing w:after="0" w:line="360" w:lineRule="auto"/>
        <w:rPr>
          <w:rFonts w:cstheme="minorHAnsi"/>
          <w:spacing w:val="30"/>
          <w:sz w:val="24"/>
          <w:szCs w:val="24"/>
        </w:rPr>
      </w:pPr>
      <w:r w:rsidRPr="00305A2D">
        <w:rPr>
          <w:rFonts w:cstheme="minorHAnsi"/>
          <w:spacing w:val="30"/>
          <w:sz w:val="24"/>
          <w:szCs w:val="24"/>
        </w:rPr>
        <w:t>Czy Gmina wyraża zgodę na zastąpienie wydawania codziennie wyciągów bankowych wraz załącznikami na samodzielną obsługę wyciągów w systemie bankowości elektronicznej.</w:t>
      </w:r>
      <w:r w:rsidRPr="00305A2D">
        <w:rPr>
          <w:rFonts w:cstheme="minorHAnsi"/>
          <w:noProof/>
          <w:spacing w:val="30"/>
          <w:sz w:val="24"/>
          <w:szCs w:val="24"/>
          <w:lang w:eastAsia="pl-PL"/>
        </w:rPr>
        <w:drawing>
          <wp:anchor distT="0" distB="0" distL="114300" distR="114300" simplePos="0" relativeHeight="251658240" behindDoc="0" locked="0" layoutInCell="1" allowOverlap="0" wp14:anchorId="18F6D556" wp14:editId="50631623">
            <wp:simplePos x="0" y="0"/>
            <wp:positionH relativeFrom="page">
              <wp:posOffset>7016750</wp:posOffset>
            </wp:positionH>
            <wp:positionV relativeFrom="page">
              <wp:posOffset>9942195</wp:posOffset>
            </wp:positionV>
            <wp:extent cx="6350" cy="63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305A2D">
        <w:rPr>
          <w:rFonts w:cstheme="minorHAnsi"/>
          <w:spacing w:val="30"/>
          <w:sz w:val="24"/>
          <w:szCs w:val="24"/>
        </w:rPr>
        <w:t xml:space="preserve"> Wyciągi Bankowe prezentowane są w systemie bankowości elektronicznej dla każdego prowadzonego konta oddzielnie, jako wyciągi dzienne z czytelnym opisem każdej operacji i możliwe są do pobrania</w:t>
      </w:r>
      <w:r w:rsidRPr="00305A2D">
        <w:rPr>
          <w:rFonts w:cstheme="minorHAnsi"/>
          <w:spacing w:val="30"/>
          <w:sz w:val="24"/>
          <w:szCs w:val="24"/>
        </w:rPr>
        <w:br/>
        <w:t xml:space="preserve"> w każdym dowolnym nieograniczonym dla Państwa czasie.</w:t>
      </w:r>
    </w:p>
    <w:p w:rsidR="00305A2D" w:rsidRDefault="00305A2D" w:rsidP="00305A2D">
      <w:pPr>
        <w:suppressAutoHyphens/>
        <w:spacing w:after="0" w:line="360" w:lineRule="auto"/>
        <w:rPr>
          <w:rFonts w:cstheme="minorHAnsi"/>
          <w:b/>
          <w:bCs/>
          <w:spacing w:val="30"/>
          <w:sz w:val="24"/>
          <w:szCs w:val="24"/>
          <w:u w:val="single"/>
        </w:rPr>
      </w:pPr>
    </w:p>
    <w:p w:rsidR="00305A2D" w:rsidRPr="00305A2D" w:rsidRDefault="00305A2D" w:rsidP="00305A2D">
      <w:pPr>
        <w:suppressAutoHyphens/>
        <w:spacing w:after="0" w:line="360" w:lineRule="auto"/>
        <w:rPr>
          <w:rFonts w:cstheme="minorHAnsi"/>
          <w:spacing w:val="30"/>
          <w:sz w:val="24"/>
          <w:szCs w:val="24"/>
        </w:rPr>
      </w:pPr>
      <w:r w:rsidRPr="00305A2D">
        <w:rPr>
          <w:rFonts w:cstheme="minorHAnsi"/>
          <w:b/>
          <w:bCs/>
          <w:spacing w:val="30"/>
          <w:sz w:val="24"/>
          <w:szCs w:val="24"/>
          <w:u w:val="single"/>
        </w:rPr>
        <w:lastRenderedPageBreak/>
        <w:t>Odpowiedź:</w:t>
      </w:r>
    </w:p>
    <w:p w:rsidR="00305A2D" w:rsidRPr="00305A2D" w:rsidRDefault="00305A2D" w:rsidP="00305A2D">
      <w:pPr>
        <w:tabs>
          <w:tab w:val="left" w:pos="1868"/>
        </w:tabs>
        <w:suppressAutoHyphens/>
        <w:spacing w:line="360" w:lineRule="auto"/>
        <w:ind w:right="106"/>
        <w:rPr>
          <w:rFonts w:eastAsia="Calibri" w:cstheme="minorHAnsi"/>
          <w:b/>
          <w:bCs/>
          <w:spacing w:val="30"/>
          <w:sz w:val="24"/>
          <w:szCs w:val="24"/>
        </w:rPr>
      </w:pPr>
      <w:r w:rsidRPr="00305A2D">
        <w:rPr>
          <w:rFonts w:eastAsia="Calibri" w:cstheme="minorHAnsi"/>
          <w:b/>
          <w:bCs/>
          <w:spacing w:val="30"/>
          <w:sz w:val="24"/>
          <w:szCs w:val="24"/>
        </w:rPr>
        <w:t xml:space="preserve">Zamawiający nie wyraża zgody </w:t>
      </w:r>
      <w:r w:rsidRPr="00305A2D">
        <w:rPr>
          <w:rFonts w:cstheme="minorHAnsi"/>
          <w:b/>
          <w:bCs/>
          <w:spacing w:val="30"/>
          <w:sz w:val="24"/>
          <w:szCs w:val="24"/>
        </w:rPr>
        <w:t>na zastąpienie wydawania codziennie wyciągów bankowych wraz załącznikami na samodzielną obsługę wyciągów w systemie bankowości elektronicznej.</w:t>
      </w:r>
      <w:r w:rsidRPr="00305A2D">
        <w:rPr>
          <w:rFonts w:eastAsia="Calibri" w:cstheme="minorHAnsi"/>
          <w:b/>
          <w:bCs/>
          <w:spacing w:val="30"/>
          <w:sz w:val="24"/>
          <w:szCs w:val="24"/>
        </w:rPr>
        <w:t xml:space="preserve"> </w:t>
      </w:r>
    </w:p>
    <w:p w:rsidR="00305A2D" w:rsidRPr="00305A2D" w:rsidRDefault="00305A2D" w:rsidP="00305A2D">
      <w:pPr>
        <w:suppressAutoHyphens/>
        <w:autoSpaceDE w:val="0"/>
        <w:autoSpaceDN w:val="0"/>
        <w:adjustRightInd w:val="0"/>
        <w:spacing w:after="0" w:line="360" w:lineRule="auto"/>
        <w:rPr>
          <w:rFonts w:cstheme="minorHAnsi"/>
          <w:b/>
          <w:bCs/>
          <w:spacing w:val="30"/>
          <w:sz w:val="24"/>
          <w:szCs w:val="24"/>
          <w:u w:val="single"/>
        </w:rPr>
      </w:pPr>
      <w:r w:rsidRPr="00305A2D">
        <w:rPr>
          <w:rFonts w:cstheme="minorHAnsi"/>
          <w:b/>
          <w:bCs/>
          <w:spacing w:val="30"/>
          <w:sz w:val="24"/>
          <w:szCs w:val="24"/>
          <w:u w:val="single"/>
        </w:rPr>
        <w:t xml:space="preserve">Pytanie 2: </w:t>
      </w:r>
    </w:p>
    <w:p w:rsidR="00305A2D" w:rsidRPr="00305A2D" w:rsidRDefault="00305A2D" w:rsidP="00305A2D">
      <w:pPr>
        <w:suppressAutoHyphens/>
        <w:spacing w:after="46" w:line="360" w:lineRule="auto"/>
        <w:ind w:right="1083"/>
        <w:rPr>
          <w:rFonts w:cstheme="minorHAnsi"/>
          <w:spacing w:val="30"/>
          <w:sz w:val="24"/>
          <w:szCs w:val="24"/>
        </w:rPr>
      </w:pPr>
      <w:r w:rsidRPr="00305A2D">
        <w:rPr>
          <w:rFonts w:cstheme="minorHAnsi"/>
          <w:spacing w:val="30"/>
          <w:sz w:val="24"/>
          <w:szCs w:val="24"/>
        </w:rPr>
        <w:t>Czy pojęcie załącznika do wyciągu jest zgodne z Bankowym. Za załącznik Bank uznaje dowód księgowy, który przyjmowany jest w Banku w formie papierowej. Nie jest załącznikiem dowód księgowy elektroniczny.</w:t>
      </w:r>
    </w:p>
    <w:p w:rsidR="00305A2D" w:rsidRPr="00305A2D" w:rsidRDefault="00305A2D" w:rsidP="00305A2D">
      <w:pPr>
        <w:suppressAutoHyphens/>
        <w:spacing w:after="0" w:line="360" w:lineRule="auto"/>
        <w:rPr>
          <w:rFonts w:cstheme="minorHAnsi"/>
          <w:b/>
          <w:bCs/>
          <w:spacing w:val="30"/>
          <w:sz w:val="24"/>
          <w:szCs w:val="24"/>
          <w:u w:val="single"/>
        </w:rPr>
      </w:pPr>
    </w:p>
    <w:p w:rsidR="00305A2D" w:rsidRPr="00305A2D" w:rsidRDefault="00305A2D" w:rsidP="00305A2D">
      <w:pPr>
        <w:suppressAutoHyphens/>
        <w:spacing w:after="0" w:line="360" w:lineRule="auto"/>
        <w:rPr>
          <w:rFonts w:cstheme="minorHAnsi"/>
          <w:spacing w:val="30"/>
          <w:sz w:val="24"/>
          <w:szCs w:val="24"/>
        </w:rPr>
      </w:pPr>
      <w:r w:rsidRPr="00305A2D">
        <w:rPr>
          <w:rFonts w:cstheme="minorHAnsi"/>
          <w:b/>
          <w:bCs/>
          <w:spacing w:val="30"/>
          <w:sz w:val="24"/>
          <w:szCs w:val="24"/>
          <w:u w:val="single"/>
        </w:rPr>
        <w:t>Odpowiedź:</w:t>
      </w:r>
    </w:p>
    <w:p w:rsidR="00305A2D" w:rsidRPr="00305A2D" w:rsidRDefault="00305A2D" w:rsidP="00305A2D">
      <w:pPr>
        <w:tabs>
          <w:tab w:val="left" w:pos="1868"/>
        </w:tabs>
        <w:suppressAutoHyphens/>
        <w:spacing w:line="360" w:lineRule="auto"/>
        <w:ind w:right="106"/>
        <w:rPr>
          <w:rFonts w:eastAsia="Calibri" w:cstheme="minorHAnsi"/>
          <w:b/>
          <w:bCs/>
          <w:spacing w:val="30"/>
          <w:sz w:val="24"/>
          <w:szCs w:val="24"/>
        </w:rPr>
      </w:pPr>
      <w:r w:rsidRPr="00305A2D">
        <w:rPr>
          <w:rFonts w:eastAsia="Calibri" w:cstheme="minorHAnsi"/>
          <w:b/>
          <w:bCs/>
          <w:spacing w:val="30"/>
          <w:sz w:val="24"/>
          <w:szCs w:val="24"/>
        </w:rPr>
        <w:t xml:space="preserve">Zamawiający potwierdza, że </w:t>
      </w:r>
      <w:r w:rsidRPr="00305A2D">
        <w:rPr>
          <w:rFonts w:cstheme="minorHAnsi"/>
          <w:b/>
          <w:bCs/>
          <w:spacing w:val="30"/>
          <w:sz w:val="24"/>
          <w:szCs w:val="24"/>
        </w:rPr>
        <w:t>pojęcie załączni</w:t>
      </w:r>
      <w:r>
        <w:rPr>
          <w:rFonts w:cstheme="minorHAnsi"/>
          <w:b/>
          <w:bCs/>
          <w:spacing w:val="30"/>
          <w:sz w:val="24"/>
          <w:szCs w:val="24"/>
        </w:rPr>
        <w:t xml:space="preserve">ka do wyciągu jest zgodne </w:t>
      </w:r>
      <w:r w:rsidRPr="00305A2D">
        <w:rPr>
          <w:rFonts w:cstheme="minorHAnsi"/>
          <w:b/>
          <w:bCs/>
          <w:spacing w:val="30"/>
          <w:sz w:val="24"/>
          <w:szCs w:val="24"/>
        </w:rPr>
        <w:t>z Bankowym</w:t>
      </w:r>
      <w:r w:rsidRPr="00305A2D">
        <w:rPr>
          <w:rFonts w:eastAsia="Calibri" w:cstheme="minorHAnsi"/>
          <w:b/>
          <w:bCs/>
          <w:spacing w:val="30"/>
          <w:sz w:val="24"/>
          <w:szCs w:val="24"/>
        </w:rPr>
        <w:t>. Zamawiający za załącznik uznaje dowód księgowy, który przyjmowany jest w Banku w formie papierowej. Nie jest załącznikiem dowód księgowy elektroniczny.</w:t>
      </w:r>
    </w:p>
    <w:p w:rsidR="00305A2D" w:rsidRPr="00305A2D" w:rsidRDefault="00305A2D" w:rsidP="00305A2D">
      <w:pPr>
        <w:suppressAutoHyphens/>
        <w:autoSpaceDE w:val="0"/>
        <w:autoSpaceDN w:val="0"/>
        <w:adjustRightInd w:val="0"/>
        <w:spacing w:after="0" w:line="360" w:lineRule="auto"/>
        <w:rPr>
          <w:rFonts w:cstheme="minorHAnsi"/>
          <w:b/>
          <w:bCs/>
          <w:spacing w:val="30"/>
          <w:sz w:val="24"/>
          <w:szCs w:val="24"/>
          <w:u w:val="single"/>
        </w:rPr>
      </w:pPr>
      <w:r w:rsidRPr="00305A2D">
        <w:rPr>
          <w:rFonts w:cstheme="minorHAnsi"/>
          <w:b/>
          <w:bCs/>
          <w:spacing w:val="30"/>
          <w:sz w:val="24"/>
          <w:szCs w:val="24"/>
          <w:u w:val="single"/>
        </w:rPr>
        <w:t xml:space="preserve">Pytanie 3: </w:t>
      </w:r>
    </w:p>
    <w:p w:rsidR="00305A2D" w:rsidRPr="00305A2D" w:rsidRDefault="00305A2D" w:rsidP="00305A2D">
      <w:pPr>
        <w:suppressAutoHyphens/>
        <w:spacing w:after="1124" w:line="360" w:lineRule="auto"/>
        <w:ind w:right="1083"/>
        <w:rPr>
          <w:rFonts w:cstheme="minorHAnsi"/>
          <w:b/>
          <w:bCs/>
          <w:spacing w:val="30"/>
          <w:sz w:val="24"/>
          <w:szCs w:val="24"/>
        </w:rPr>
      </w:pPr>
      <w:r w:rsidRPr="00305A2D">
        <w:rPr>
          <w:rFonts w:cstheme="minorHAnsi"/>
          <w:spacing w:val="30"/>
          <w:sz w:val="24"/>
          <w:szCs w:val="24"/>
        </w:rPr>
        <w:t>Czy wyrażają Państwo zgodę na zawarcie jednej umowy ramowej na obsługę bankową rachunków Gminy oraz jej jednostek organizacyjnych. Przy czym Bank do każdego rachunku wyda odrębne potwierdzenie prowadzenia tego indywidualnego rachunku.</w:t>
      </w:r>
      <w:r w:rsidRPr="00305A2D">
        <w:rPr>
          <w:rFonts w:cstheme="minorHAnsi"/>
          <w:spacing w:val="30"/>
          <w:sz w:val="24"/>
          <w:szCs w:val="24"/>
        </w:rPr>
        <w:br/>
      </w:r>
      <w:r w:rsidRPr="00305A2D">
        <w:rPr>
          <w:rFonts w:cstheme="minorHAnsi"/>
          <w:b/>
          <w:spacing w:val="30"/>
          <w:sz w:val="24"/>
          <w:szCs w:val="24"/>
          <w:u w:val="single"/>
        </w:rPr>
        <w:t>Odpowiedź:</w:t>
      </w:r>
      <w:r w:rsidRPr="00305A2D">
        <w:rPr>
          <w:rFonts w:cstheme="minorHAnsi"/>
          <w:spacing w:val="30"/>
          <w:sz w:val="24"/>
          <w:szCs w:val="24"/>
        </w:rPr>
        <w:tab/>
      </w:r>
      <w:r w:rsidRPr="00305A2D">
        <w:rPr>
          <w:rFonts w:cstheme="minorHAnsi"/>
          <w:spacing w:val="30"/>
          <w:sz w:val="24"/>
          <w:szCs w:val="24"/>
        </w:rPr>
        <w:tab/>
      </w:r>
      <w:r w:rsidRPr="00305A2D">
        <w:rPr>
          <w:rFonts w:cstheme="minorHAnsi"/>
          <w:spacing w:val="30"/>
          <w:sz w:val="24"/>
          <w:szCs w:val="24"/>
        </w:rPr>
        <w:tab/>
      </w:r>
      <w:r w:rsidRPr="00305A2D">
        <w:rPr>
          <w:rFonts w:cstheme="minorHAnsi"/>
          <w:spacing w:val="30"/>
          <w:sz w:val="24"/>
          <w:szCs w:val="24"/>
        </w:rPr>
        <w:tab/>
      </w:r>
      <w:r w:rsidRPr="00305A2D">
        <w:rPr>
          <w:rFonts w:cstheme="minorHAnsi"/>
          <w:spacing w:val="30"/>
          <w:sz w:val="24"/>
          <w:szCs w:val="24"/>
        </w:rPr>
        <w:tab/>
      </w:r>
      <w:r w:rsidRPr="00305A2D">
        <w:rPr>
          <w:rFonts w:cstheme="minorHAnsi"/>
          <w:spacing w:val="30"/>
          <w:sz w:val="24"/>
          <w:szCs w:val="24"/>
        </w:rPr>
        <w:tab/>
      </w:r>
      <w:r w:rsidRPr="00305A2D">
        <w:rPr>
          <w:rFonts w:cstheme="minorHAnsi"/>
          <w:spacing w:val="30"/>
          <w:sz w:val="24"/>
          <w:szCs w:val="24"/>
        </w:rPr>
        <w:tab/>
      </w:r>
      <w:r w:rsidRPr="00305A2D">
        <w:rPr>
          <w:rFonts w:cstheme="minorHAnsi"/>
          <w:spacing w:val="30"/>
          <w:sz w:val="24"/>
          <w:szCs w:val="24"/>
        </w:rPr>
        <w:tab/>
        <w:t xml:space="preserve">       </w:t>
      </w:r>
      <w:r w:rsidRPr="00305A2D">
        <w:rPr>
          <w:rFonts w:cstheme="minorHAnsi"/>
          <w:b/>
          <w:bCs/>
          <w:spacing w:val="30"/>
          <w:sz w:val="24"/>
          <w:szCs w:val="24"/>
        </w:rPr>
        <w:t>Zamawiający wyraża zgodę na zawarcie jednej umowy ramowej na obsługę bankową rachunków Gminy oraz jej jednostek organizacyjnych. Przy czym Bank do każdego rachunku winien wydać odrębne potwierdzenia prowadzenia tego indywidualnego rachunku.</w:t>
      </w:r>
      <w:r>
        <w:rPr>
          <w:rFonts w:cstheme="minorHAnsi"/>
          <w:b/>
          <w:bCs/>
          <w:spacing w:val="30"/>
          <w:sz w:val="24"/>
          <w:szCs w:val="24"/>
        </w:rPr>
        <w:tab/>
      </w:r>
      <w:r>
        <w:rPr>
          <w:rFonts w:cstheme="minorHAnsi"/>
          <w:b/>
          <w:bCs/>
          <w:spacing w:val="30"/>
          <w:sz w:val="24"/>
          <w:szCs w:val="24"/>
        </w:rPr>
        <w:tab/>
      </w:r>
      <w:r>
        <w:rPr>
          <w:rFonts w:cstheme="minorHAnsi"/>
          <w:b/>
          <w:bCs/>
          <w:spacing w:val="30"/>
          <w:sz w:val="24"/>
          <w:szCs w:val="24"/>
        </w:rPr>
        <w:tab/>
      </w:r>
      <w:r>
        <w:rPr>
          <w:rFonts w:cstheme="minorHAnsi"/>
          <w:b/>
          <w:bCs/>
          <w:spacing w:val="30"/>
          <w:sz w:val="24"/>
          <w:szCs w:val="24"/>
        </w:rPr>
        <w:tab/>
      </w:r>
      <w:r>
        <w:rPr>
          <w:rFonts w:cstheme="minorHAnsi"/>
          <w:b/>
          <w:bCs/>
          <w:spacing w:val="30"/>
          <w:sz w:val="24"/>
          <w:szCs w:val="24"/>
        </w:rPr>
        <w:tab/>
      </w:r>
      <w:r>
        <w:rPr>
          <w:rFonts w:cstheme="minorHAnsi"/>
          <w:b/>
          <w:bCs/>
          <w:spacing w:val="30"/>
          <w:sz w:val="24"/>
          <w:szCs w:val="24"/>
        </w:rPr>
        <w:tab/>
      </w:r>
      <w:r>
        <w:rPr>
          <w:rFonts w:cstheme="minorHAnsi"/>
          <w:b/>
          <w:bCs/>
          <w:spacing w:val="30"/>
          <w:sz w:val="24"/>
          <w:szCs w:val="24"/>
        </w:rPr>
        <w:tab/>
      </w:r>
      <w:bookmarkStart w:id="1" w:name="_GoBack"/>
      <w:bookmarkEnd w:id="1"/>
      <w:r w:rsidRPr="00305A2D">
        <w:rPr>
          <w:rFonts w:eastAsia="Times New Roman" w:cstheme="minorHAnsi"/>
          <w:b/>
          <w:bCs/>
          <w:color w:val="000000" w:themeColor="text1"/>
          <w:spacing w:val="30"/>
          <w:sz w:val="24"/>
          <w:szCs w:val="24"/>
          <w:lang w:eastAsia="pl-PL"/>
        </w:rPr>
        <w:t>Wyjaśnienia treści SWZ są wiążące dla wszystkich Wykonawców. Pozostałe zapisy SWZ pozostają bez zmian.</w:t>
      </w:r>
    </w:p>
    <w:p w:rsidR="00305A2D" w:rsidRPr="00305A2D" w:rsidRDefault="00305A2D" w:rsidP="00305A2D">
      <w:pPr>
        <w:pStyle w:val="pkt"/>
        <w:suppressAutoHyphens/>
        <w:spacing w:before="0" w:after="0" w:line="360" w:lineRule="auto"/>
        <w:ind w:left="0" w:firstLine="0"/>
        <w:jc w:val="left"/>
        <w:rPr>
          <w:rFonts w:asciiTheme="minorHAnsi" w:eastAsia="Times New Roman" w:hAnsiTheme="minorHAnsi" w:cstheme="minorHAnsi"/>
          <w:b/>
          <w:bCs/>
          <w:color w:val="FF0000"/>
          <w:spacing w:val="30"/>
          <w:szCs w:val="24"/>
          <w:u w:val="single"/>
        </w:rPr>
      </w:pPr>
    </w:p>
    <w:p w:rsidR="00305A2D" w:rsidRPr="00305A2D" w:rsidRDefault="00305A2D" w:rsidP="00305A2D">
      <w:pPr>
        <w:pStyle w:val="pkt"/>
        <w:suppressAutoHyphens/>
        <w:spacing w:before="0" w:after="0" w:line="360" w:lineRule="auto"/>
        <w:ind w:left="0" w:firstLine="0"/>
        <w:jc w:val="left"/>
        <w:rPr>
          <w:rFonts w:asciiTheme="minorHAnsi" w:eastAsia="Times New Roman" w:hAnsiTheme="minorHAnsi" w:cstheme="minorHAnsi"/>
          <w:b/>
          <w:bCs/>
          <w:color w:val="FF0000"/>
          <w:spacing w:val="30"/>
          <w:szCs w:val="24"/>
          <w:u w:val="single"/>
        </w:rPr>
      </w:pPr>
    </w:p>
    <w:p w:rsidR="00305A2D" w:rsidRPr="00305A2D" w:rsidRDefault="00305A2D" w:rsidP="00305A2D">
      <w:pPr>
        <w:suppressAutoHyphens/>
        <w:spacing w:line="360" w:lineRule="auto"/>
        <w:rPr>
          <w:rFonts w:cstheme="minorHAnsi"/>
          <w:spacing w:val="30"/>
          <w:sz w:val="24"/>
          <w:szCs w:val="24"/>
        </w:rPr>
      </w:pPr>
    </w:p>
    <w:p w:rsidR="00305A2D" w:rsidRPr="00305A2D" w:rsidRDefault="00305A2D" w:rsidP="00305A2D">
      <w:pPr>
        <w:suppressAutoHyphens/>
        <w:spacing w:after="1124" w:line="360" w:lineRule="auto"/>
        <w:ind w:right="1082"/>
        <w:rPr>
          <w:rFonts w:cstheme="minorHAnsi"/>
          <w:spacing w:val="30"/>
          <w:sz w:val="24"/>
          <w:szCs w:val="24"/>
        </w:rPr>
      </w:pPr>
    </w:p>
    <w:p w:rsidR="00305A2D" w:rsidRPr="00305A2D" w:rsidRDefault="00305A2D" w:rsidP="00305A2D">
      <w:pPr>
        <w:suppressAutoHyphens/>
        <w:spacing w:after="1124" w:line="360" w:lineRule="auto"/>
        <w:ind w:right="1082"/>
        <w:rPr>
          <w:rFonts w:cstheme="minorHAnsi"/>
          <w:spacing w:val="30"/>
          <w:sz w:val="24"/>
          <w:szCs w:val="24"/>
        </w:rPr>
      </w:pPr>
    </w:p>
    <w:p w:rsidR="00305A2D" w:rsidRPr="00305A2D" w:rsidRDefault="00305A2D" w:rsidP="00305A2D">
      <w:pPr>
        <w:suppressAutoHyphens/>
        <w:spacing w:after="1124" w:line="360" w:lineRule="auto"/>
        <w:ind w:right="1082"/>
        <w:rPr>
          <w:rFonts w:cstheme="minorHAnsi"/>
          <w:spacing w:val="30"/>
          <w:sz w:val="24"/>
          <w:szCs w:val="24"/>
        </w:rPr>
      </w:pPr>
    </w:p>
    <w:p w:rsidR="00305A2D" w:rsidRPr="00305A2D" w:rsidRDefault="00305A2D" w:rsidP="00305A2D">
      <w:pPr>
        <w:suppressAutoHyphens/>
        <w:spacing w:after="1124" w:line="360" w:lineRule="auto"/>
        <w:ind w:right="1082"/>
        <w:rPr>
          <w:rFonts w:cstheme="minorHAnsi"/>
          <w:spacing w:val="30"/>
          <w:sz w:val="24"/>
          <w:szCs w:val="24"/>
        </w:rPr>
      </w:pPr>
    </w:p>
    <w:p w:rsidR="00305A2D" w:rsidRPr="00305A2D" w:rsidRDefault="00305A2D" w:rsidP="00305A2D">
      <w:pPr>
        <w:suppressAutoHyphens/>
        <w:spacing w:after="228" w:line="360" w:lineRule="auto"/>
        <w:ind w:right="1233"/>
        <w:rPr>
          <w:rFonts w:cstheme="minorHAnsi"/>
          <w:spacing w:val="30"/>
          <w:sz w:val="24"/>
          <w:szCs w:val="24"/>
        </w:rPr>
      </w:pPr>
    </w:p>
    <w:p w:rsidR="00305A2D" w:rsidRDefault="00305A2D" w:rsidP="00305A2D">
      <w:pPr>
        <w:spacing w:after="0" w:line="360" w:lineRule="auto"/>
        <w:rPr>
          <w:rFonts w:ascii="Times New Roman" w:eastAsia="Calibri" w:hAnsi="Times New Roman" w:cs="Times New Roman"/>
          <w:b/>
          <w:u w:val="single"/>
          <w:lang w:eastAsia="pl-PL"/>
        </w:rPr>
      </w:pPr>
    </w:p>
    <w:p w:rsidR="00C6389B" w:rsidRDefault="00305A2D"/>
    <w:sectPr w:rsidR="00C63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2D"/>
    <w:rsid w:val="00305A2D"/>
    <w:rsid w:val="008C37B3"/>
    <w:rsid w:val="00DB2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A2D"/>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5A2D"/>
    <w:pPr>
      <w:spacing w:after="0" w:line="240" w:lineRule="auto"/>
    </w:pPr>
  </w:style>
  <w:style w:type="character" w:customStyle="1" w:styleId="pktZnak">
    <w:name w:val="pkt Znak"/>
    <w:link w:val="pkt"/>
    <w:locked/>
    <w:rsid w:val="00305A2D"/>
    <w:rPr>
      <w:rFonts w:ascii="Times New Roman" w:eastAsiaTheme="minorEastAsia" w:hAnsi="Times New Roman" w:cs="Times New Roman"/>
      <w:sz w:val="24"/>
      <w:szCs w:val="20"/>
      <w:lang w:eastAsia="pl-PL"/>
    </w:rPr>
  </w:style>
  <w:style w:type="paragraph" w:customStyle="1" w:styleId="pkt">
    <w:name w:val="pkt"/>
    <w:basedOn w:val="Normalny"/>
    <w:link w:val="pktZnak"/>
    <w:rsid w:val="00305A2D"/>
    <w:pPr>
      <w:spacing w:before="60" w:after="60" w:line="240" w:lineRule="auto"/>
      <w:ind w:left="851" w:hanging="295"/>
      <w:jc w:val="both"/>
    </w:pPr>
    <w:rPr>
      <w:rFonts w:ascii="Times New Roman" w:eastAsiaTheme="minorEastAsia"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A2D"/>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5A2D"/>
    <w:pPr>
      <w:spacing w:after="0" w:line="240" w:lineRule="auto"/>
    </w:pPr>
  </w:style>
  <w:style w:type="character" w:customStyle="1" w:styleId="pktZnak">
    <w:name w:val="pkt Znak"/>
    <w:link w:val="pkt"/>
    <w:locked/>
    <w:rsid w:val="00305A2D"/>
    <w:rPr>
      <w:rFonts w:ascii="Times New Roman" w:eastAsiaTheme="minorEastAsia" w:hAnsi="Times New Roman" w:cs="Times New Roman"/>
      <w:sz w:val="24"/>
      <w:szCs w:val="20"/>
      <w:lang w:eastAsia="pl-PL"/>
    </w:rPr>
  </w:style>
  <w:style w:type="paragraph" w:customStyle="1" w:styleId="pkt">
    <w:name w:val="pkt"/>
    <w:basedOn w:val="Normalny"/>
    <w:link w:val="pktZnak"/>
    <w:rsid w:val="00305A2D"/>
    <w:pPr>
      <w:spacing w:before="60" w:after="60" w:line="240" w:lineRule="auto"/>
      <w:ind w:left="851" w:hanging="295"/>
      <w:jc w:val="both"/>
    </w:pPr>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353</Words>
  <Characters>2120</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1</cp:revision>
  <dcterms:created xsi:type="dcterms:W3CDTF">2022-07-04T07:51:00Z</dcterms:created>
  <dcterms:modified xsi:type="dcterms:W3CDTF">2022-07-04T07:58:00Z</dcterms:modified>
</cp:coreProperties>
</file>