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34619" w14:textId="77777777" w:rsidR="008D36BD" w:rsidRPr="00667788" w:rsidRDefault="008D36BD" w:rsidP="008D36BD">
      <w:pPr>
        <w:rPr>
          <w:rFonts w:cs="Arial"/>
        </w:rPr>
      </w:pPr>
    </w:p>
    <w:p w14:paraId="15D4F564" w14:textId="77777777" w:rsidR="00F47B43" w:rsidRPr="00667788" w:rsidRDefault="00F47B43" w:rsidP="008D36BD">
      <w:pPr>
        <w:rPr>
          <w:rFonts w:cs="Arial"/>
        </w:rPr>
      </w:pPr>
    </w:p>
    <w:p w14:paraId="7C3283FA" w14:textId="77777777" w:rsidR="0002628E" w:rsidRPr="0002628E" w:rsidRDefault="0002628E" w:rsidP="0002628E">
      <w:pPr>
        <w:jc w:val="center"/>
        <w:rPr>
          <w:rFonts w:cs="Arial"/>
          <w:b/>
          <w:u w:val="single"/>
        </w:rPr>
      </w:pPr>
      <w:r w:rsidRPr="0002628E">
        <w:rPr>
          <w:rFonts w:cs="Arial"/>
          <w:b/>
          <w:u w:val="single"/>
        </w:rPr>
        <w:t>Modernizacja elewacji budynku Szkoły Podstawowej im. Jana Pawła II w</w:t>
      </w:r>
    </w:p>
    <w:p w14:paraId="06FBB607" w14:textId="38FE0A94" w:rsidR="00F22C1A" w:rsidRPr="0002628E" w:rsidRDefault="0002628E" w:rsidP="0002628E">
      <w:pPr>
        <w:jc w:val="center"/>
        <w:rPr>
          <w:rFonts w:cs="Arial"/>
          <w:b/>
          <w:u w:val="single"/>
        </w:rPr>
      </w:pPr>
      <w:r w:rsidRPr="0002628E">
        <w:rPr>
          <w:rFonts w:cs="Arial"/>
          <w:b/>
          <w:u w:val="single"/>
        </w:rPr>
        <w:t>Skarszewach</w:t>
      </w:r>
      <w:r w:rsidR="00F22C1A" w:rsidRPr="0002628E">
        <w:rPr>
          <w:rFonts w:cs="Arial"/>
          <w:b/>
          <w:u w:val="single"/>
        </w:rPr>
        <w:t>.</w:t>
      </w:r>
    </w:p>
    <w:p w14:paraId="25D6BBAC" w14:textId="77777777" w:rsidR="00F47B43" w:rsidRPr="00667788" w:rsidRDefault="00F47B43" w:rsidP="008D36BD">
      <w:pPr>
        <w:rPr>
          <w:rFonts w:cs="Arial"/>
        </w:rPr>
      </w:pPr>
    </w:p>
    <w:p w14:paraId="39EA6DC2" w14:textId="77777777" w:rsidR="008D36BD" w:rsidRPr="00667788" w:rsidRDefault="008D36BD" w:rsidP="008D36BD">
      <w:pPr>
        <w:rPr>
          <w:rFonts w:cs="Arial"/>
        </w:rPr>
      </w:pPr>
    </w:p>
    <w:p w14:paraId="71816EC2" w14:textId="77777777" w:rsidR="008D36BD" w:rsidRPr="00667788" w:rsidRDefault="008D36BD" w:rsidP="008D36BD">
      <w:pPr>
        <w:rPr>
          <w:rFonts w:cs="Arial"/>
        </w:rPr>
      </w:pPr>
    </w:p>
    <w:p w14:paraId="0D830D07" w14:textId="39DB0F77" w:rsidR="008D36BD" w:rsidRPr="00CA5066" w:rsidRDefault="008D36BD" w:rsidP="008D36BD">
      <w:pPr>
        <w:jc w:val="center"/>
        <w:rPr>
          <w:rFonts w:cs="Arial"/>
          <w:b/>
          <w:i/>
          <w:iCs/>
          <w:u w:val="single"/>
        </w:rPr>
      </w:pPr>
      <w:r w:rsidRPr="00667788">
        <w:rPr>
          <w:rFonts w:cs="Arial"/>
          <w:b/>
          <w:u w:val="single"/>
        </w:rPr>
        <w:t>OPIS PRZEDMIOTU ZAMÓWIENIA</w:t>
      </w:r>
      <w:r w:rsidR="00CA5066">
        <w:rPr>
          <w:rFonts w:cs="Arial"/>
          <w:b/>
          <w:u w:val="single"/>
        </w:rPr>
        <w:t xml:space="preserve"> </w:t>
      </w:r>
    </w:p>
    <w:p w14:paraId="4A31CCD8" w14:textId="13DB0BF6" w:rsidR="00F47B43" w:rsidRPr="00667788" w:rsidRDefault="008D36BD" w:rsidP="008D36BD">
      <w:pPr>
        <w:rPr>
          <w:rFonts w:cs="Arial"/>
        </w:rPr>
      </w:pPr>
      <w:r w:rsidRPr="00667788">
        <w:rPr>
          <w:rFonts w:cs="Arial"/>
        </w:rPr>
        <w:t xml:space="preserve"> </w:t>
      </w:r>
    </w:p>
    <w:p w14:paraId="738C5727" w14:textId="77777777" w:rsidR="008D36BD" w:rsidRPr="00667788" w:rsidRDefault="008D36BD" w:rsidP="008D36BD">
      <w:pPr>
        <w:rPr>
          <w:rFonts w:cs="Arial"/>
        </w:rPr>
      </w:pPr>
    </w:p>
    <w:p w14:paraId="69F86774" w14:textId="77777777" w:rsidR="008D36BD" w:rsidRPr="00667788" w:rsidRDefault="008D36BD" w:rsidP="008D36BD">
      <w:pPr>
        <w:rPr>
          <w:rFonts w:cs="Arial"/>
        </w:rPr>
      </w:pPr>
      <w:r w:rsidRPr="00667788">
        <w:rPr>
          <w:rFonts w:cs="Arial"/>
        </w:rPr>
        <w:t xml:space="preserve"> </w:t>
      </w:r>
    </w:p>
    <w:p w14:paraId="79A5C9BE" w14:textId="77777777" w:rsidR="008D36BD" w:rsidRPr="00667788" w:rsidRDefault="008D36BD" w:rsidP="008D36BD">
      <w:pPr>
        <w:spacing w:line="276" w:lineRule="auto"/>
        <w:rPr>
          <w:rFonts w:cs="Arial"/>
          <w:sz w:val="22"/>
          <w:szCs w:val="22"/>
        </w:rPr>
      </w:pPr>
      <w:r w:rsidRPr="00667788">
        <w:rPr>
          <w:rFonts w:cs="Arial"/>
          <w:sz w:val="22"/>
          <w:szCs w:val="22"/>
        </w:rPr>
        <w:t>Oznaczenia kodu CPV – Wspólnego Słownika Zamówień (kod i opis):</w:t>
      </w:r>
    </w:p>
    <w:p w14:paraId="683980D9" w14:textId="2B1552DC" w:rsidR="008D36BD" w:rsidRPr="00667788" w:rsidRDefault="008D36BD" w:rsidP="008D36BD">
      <w:pPr>
        <w:spacing w:line="276" w:lineRule="auto"/>
        <w:rPr>
          <w:rFonts w:cs="Arial"/>
          <w:b/>
          <w:sz w:val="22"/>
          <w:szCs w:val="22"/>
        </w:rPr>
      </w:pPr>
      <w:r w:rsidRPr="00667788">
        <w:rPr>
          <w:rFonts w:cs="Arial"/>
          <w:b/>
          <w:sz w:val="22"/>
          <w:szCs w:val="22"/>
        </w:rPr>
        <w:t>Główny kod CPV: 45</w:t>
      </w:r>
      <w:r w:rsidR="0002628E">
        <w:rPr>
          <w:rFonts w:cs="Arial"/>
          <w:b/>
          <w:sz w:val="22"/>
          <w:szCs w:val="22"/>
        </w:rPr>
        <w:t>453</w:t>
      </w:r>
      <w:r w:rsidRPr="00667788">
        <w:rPr>
          <w:rFonts w:cs="Arial"/>
          <w:b/>
          <w:sz w:val="22"/>
          <w:szCs w:val="22"/>
        </w:rPr>
        <w:t>000-7</w:t>
      </w:r>
    </w:p>
    <w:p w14:paraId="0110E45F" w14:textId="77777777" w:rsidR="008D36BD" w:rsidRPr="00667788" w:rsidRDefault="008D36BD" w:rsidP="008D36BD">
      <w:pPr>
        <w:spacing w:line="276" w:lineRule="auto"/>
        <w:rPr>
          <w:rFonts w:cs="Arial"/>
          <w:sz w:val="22"/>
          <w:szCs w:val="22"/>
        </w:rPr>
      </w:pPr>
    </w:p>
    <w:p w14:paraId="0015B455" w14:textId="77777777" w:rsidR="008D36BD" w:rsidRPr="00667788" w:rsidRDefault="008D36BD" w:rsidP="008D36BD">
      <w:pPr>
        <w:spacing w:line="276" w:lineRule="auto"/>
        <w:rPr>
          <w:rFonts w:cs="Arial"/>
          <w:sz w:val="22"/>
          <w:szCs w:val="22"/>
        </w:rPr>
      </w:pPr>
      <w:r w:rsidRPr="00667788">
        <w:rPr>
          <w:rFonts w:cs="Arial"/>
          <w:sz w:val="22"/>
          <w:szCs w:val="22"/>
        </w:rPr>
        <w:t xml:space="preserve">Dodatkowe kody CPV: </w:t>
      </w:r>
    </w:p>
    <w:p w14:paraId="5CDC395C" w14:textId="0F0D7D8C" w:rsidR="008D36BD" w:rsidRPr="00667788" w:rsidRDefault="008D36BD" w:rsidP="008D36BD">
      <w:pPr>
        <w:spacing w:line="276" w:lineRule="auto"/>
        <w:rPr>
          <w:rFonts w:cs="Arial"/>
          <w:sz w:val="22"/>
          <w:szCs w:val="22"/>
        </w:rPr>
      </w:pPr>
      <w:r w:rsidRPr="00667788">
        <w:rPr>
          <w:rFonts w:cs="Arial"/>
          <w:sz w:val="22"/>
          <w:szCs w:val="22"/>
        </w:rPr>
        <w:t xml:space="preserve">- </w:t>
      </w:r>
      <w:r w:rsidR="0002628E">
        <w:rPr>
          <w:rFonts w:cs="Arial"/>
          <w:sz w:val="22"/>
          <w:szCs w:val="22"/>
        </w:rPr>
        <w:t>Roboty budowlane w zakresie budowy obiektów budowlanych związanych za szkolnictwem</w:t>
      </w:r>
      <w:r w:rsidRPr="00667788">
        <w:rPr>
          <w:rFonts w:cs="Arial"/>
          <w:sz w:val="22"/>
          <w:szCs w:val="22"/>
        </w:rPr>
        <w:t>: 45</w:t>
      </w:r>
      <w:r w:rsidR="0002628E">
        <w:rPr>
          <w:rFonts w:cs="Arial"/>
          <w:sz w:val="22"/>
          <w:szCs w:val="22"/>
        </w:rPr>
        <w:t>2142</w:t>
      </w:r>
      <w:r w:rsidRPr="00667788">
        <w:rPr>
          <w:rFonts w:cs="Arial"/>
          <w:sz w:val="22"/>
          <w:szCs w:val="22"/>
        </w:rPr>
        <w:t>00-</w:t>
      </w:r>
      <w:r w:rsidR="0002628E">
        <w:rPr>
          <w:rFonts w:cs="Arial"/>
          <w:sz w:val="22"/>
          <w:szCs w:val="22"/>
        </w:rPr>
        <w:t>2</w:t>
      </w:r>
    </w:p>
    <w:p w14:paraId="0791775C" w14:textId="06A1F899" w:rsidR="008D36BD" w:rsidRPr="00667788" w:rsidRDefault="008D36BD" w:rsidP="008D36BD">
      <w:pPr>
        <w:spacing w:line="276" w:lineRule="auto"/>
        <w:rPr>
          <w:rFonts w:cs="Arial"/>
          <w:sz w:val="22"/>
          <w:szCs w:val="22"/>
        </w:rPr>
      </w:pPr>
      <w:r w:rsidRPr="00667788">
        <w:rPr>
          <w:rFonts w:cs="Arial"/>
          <w:sz w:val="22"/>
          <w:szCs w:val="22"/>
        </w:rPr>
        <w:t xml:space="preserve">- </w:t>
      </w:r>
      <w:r w:rsidR="0002628E">
        <w:rPr>
          <w:rFonts w:cs="Arial"/>
          <w:sz w:val="22"/>
          <w:szCs w:val="22"/>
        </w:rPr>
        <w:t>Roboty wykończeniowe w zakresie obiektów budowlanych</w:t>
      </w:r>
      <w:r w:rsidRPr="00667788">
        <w:rPr>
          <w:rFonts w:cs="Arial"/>
          <w:sz w:val="22"/>
          <w:szCs w:val="22"/>
        </w:rPr>
        <w:t>: 45</w:t>
      </w:r>
      <w:r w:rsidR="0002628E">
        <w:rPr>
          <w:rFonts w:cs="Arial"/>
          <w:sz w:val="22"/>
          <w:szCs w:val="22"/>
        </w:rPr>
        <w:t>400</w:t>
      </w:r>
      <w:r w:rsidRPr="00667788">
        <w:rPr>
          <w:rFonts w:cs="Arial"/>
          <w:sz w:val="22"/>
          <w:szCs w:val="22"/>
        </w:rPr>
        <w:t>000-</w:t>
      </w:r>
      <w:r w:rsidR="0002628E">
        <w:rPr>
          <w:rFonts w:cs="Arial"/>
          <w:sz w:val="22"/>
          <w:szCs w:val="22"/>
        </w:rPr>
        <w:t>1</w:t>
      </w:r>
    </w:p>
    <w:p w14:paraId="1C736780" w14:textId="77777777" w:rsidR="008D36BD" w:rsidRPr="00667788" w:rsidRDefault="008D36BD" w:rsidP="008D36BD">
      <w:pPr>
        <w:rPr>
          <w:rFonts w:cs="Arial"/>
        </w:rPr>
      </w:pPr>
    </w:p>
    <w:p w14:paraId="125662C8" w14:textId="77777777" w:rsidR="008D36BD" w:rsidRPr="00667788" w:rsidRDefault="008D36BD" w:rsidP="008D36BD">
      <w:pPr>
        <w:rPr>
          <w:rFonts w:cs="Arial"/>
        </w:rPr>
      </w:pPr>
    </w:p>
    <w:p w14:paraId="4FF2DE39" w14:textId="77777777" w:rsidR="008D36BD" w:rsidRPr="00667788" w:rsidRDefault="008D36BD" w:rsidP="008D36BD">
      <w:pPr>
        <w:rPr>
          <w:rFonts w:cs="Arial"/>
        </w:rPr>
      </w:pPr>
    </w:p>
    <w:p w14:paraId="3344199C" w14:textId="77777777" w:rsidR="008D36BD" w:rsidRPr="00667788" w:rsidRDefault="008D36BD" w:rsidP="008D36BD">
      <w:pPr>
        <w:rPr>
          <w:rFonts w:cs="Arial"/>
          <w:b/>
          <w:u w:val="single"/>
        </w:rPr>
      </w:pPr>
      <w:r w:rsidRPr="00667788">
        <w:rPr>
          <w:rFonts w:cs="Arial"/>
          <w:b/>
          <w:u w:val="single"/>
        </w:rPr>
        <w:t>I Opis przedmiotu zamówienia</w:t>
      </w:r>
    </w:p>
    <w:p w14:paraId="56973489" w14:textId="77777777" w:rsidR="008D36BD" w:rsidRPr="00667788" w:rsidRDefault="008D36BD" w:rsidP="008D36BD">
      <w:pPr>
        <w:rPr>
          <w:rFonts w:cs="Arial"/>
        </w:rPr>
      </w:pPr>
    </w:p>
    <w:p w14:paraId="01C754D3" w14:textId="77777777" w:rsidR="008D36BD" w:rsidRPr="00667788" w:rsidRDefault="008D36BD" w:rsidP="008D36BD">
      <w:pPr>
        <w:rPr>
          <w:rFonts w:cs="Arial"/>
          <w:b/>
          <w:u w:val="single"/>
        </w:rPr>
      </w:pPr>
      <w:r w:rsidRPr="00667788">
        <w:rPr>
          <w:rFonts w:cs="Arial"/>
          <w:b/>
          <w:u w:val="single"/>
        </w:rPr>
        <w:t xml:space="preserve">1. Opis ogólny przedmiotu zamówienia   </w:t>
      </w:r>
    </w:p>
    <w:p w14:paraId="570DC917" w14:textId="77777777" w:rsidR="008D36BD" w:rsidRPr="00667788" w:rsidRDefault="008D36BD" w:rsidP="008D36BD">
      <w:pPr>
        <w:rPr>
          <w:rFonts w:cs="Arial"/>
        </w:rPr>
      </w:pPr>
    </w:p>
    <w:p w14:paraId="46E8582A" w14:textId="6280F509" w:rsidR="008D36BD" w:rsidRPr="009D6DC5" w:rsidRDefault="008D36BD" w:rsidP="000C0FAA">
      <w:pPr>
        <w:pStyle w:val="Akapitzlist"/>
        <w:numPr>
          <w:ilvl w:val="0"/>
          <w:numId w:val="5"/>
        </w:numPr>
        <w:jc w:val="both"/>
        <w:rPr>
          <w:rFonts w:ascii="Arial" w:hAnsi="Arial" w:cs="Arial"/>
        </w:rPr>
      </w:pPr>
      <w:r w:rsidRPr="009D6DC5">
        <w:rPr>
          <w:rFonts w:ascii="Arial" w:hAnsi="Arial" w:cs="Arial"/>
        </w:rPr>
        <w:t xml:space="preserve">Przedmiotem zamówienia jest </w:t>
      </w:r>
      <w:r w:rsidR="0002628E" w:rsidRPr="009D6DC5">
        <w:rPr>
          <w:rFonts w:ascii="Arial" w:hAnsi="Arial" w:cs="Arial"/>
        </w:rPr>
        <w:t xml:space="preserve">modernizacja elewacji budynku Szkoły Podstawowej im. Jana Pawła II w Skarszewach </w:t>
      </w:r>
    </w:p>
    <w:p w14:paraId="5A8B27CF" w14:textId="7295C460" w:rsidR="008D36BD" w:rsidRPr="009D6DC5" w:rsidRDefault="008D36BD" w:rsidP="000C0FAA">
      <w:pPr>
        <w:pStyle w:val="Akapitzlist"/>
        <w:numPr>
          <w:ilvl w:val="0"/>
          <w:numId w:val="5"/>
        </w:numPr>
        <w:jc w:val="both"/>
        <w:rPr>
          <w:rFonts w:ascii="Arial" w:hAnsi="Arial" w:cs="Arial"/>
        </w:rPr>
      </w:pPr>
      <w:r w:rsidRPr="009D6DC5">
        <w:rPr>
          <w:rFonts w:ascii="Arial" w:hAnsi="Arial" w:cs="Arial"/>
        </w:rPr>
        <w:t xml:space="preserve">Zamówienie obejmuje swym zakresem wykonanie robót budowlanych </w:t>
      </w:r>
    </w:p>
    <w:p w14:paraId="40146CF3" w14:textId="4C48B9ED" w:rsidR="008D36BD" w:rsidRPr="00957DB8" w:rsidRDefault="003146EE" w:rsidP="00957DB8">
      <w:pPr>
        <w:pStyle w:val="Akapitzlist"/>
        <w:numPr>
          <w:ilvl w:val="0"/>
          <w:numId w:val="5"/>
        </w:numPr>
        <w:spacing w:line="276" w:lineRule="auto"/>
        <w:jc w:val="both"/>
        <w:rPr>
          <w:rFonts w:ascii="Arial" w:hAnsi="Arial" w:cs="Arial"/>
        </w:rPr>
      </w:pPr>
      <w:r w:rsidRPr="009D6DC5">
        <w:rPr>
          <w:rFonts w:ascii="Arial" w:hAnsi="Arial" w:cs="Arial"/>
        </w:rPr>
        <w:t>R</w:t>
      </w:r>
      <w:r w:rsidR="008D36BD" w:rsidRPr="009D6DC5">
        <w:rPr>
          <w:rFonts w:ascii="Arial" w:hAnsi="Arial" w:cs="Arial"/>
        </w:rPr>
        <w:t>oboty budowlane będące przedmiotem niniejszego postępowania o zamówienie publiczne muszą być wykonane w sposób zgodny z załączonym P</w:t>
      </w:r>
      <w:r w:rsidRPr="009D6DC5">
        <w:rPr>
          <w:rFonts w:ascii="Arial" w:hAnsi="Arial" w:cs="Arial"/>
        </w:rPr>
        <w:t>rojektem budowlanym,</w:t>
      </w:r>
      <w:r w:rsidR="008D36BD" w:rsidRPr="009D6DC5">
        <w:rPr>
          <w:rFonts w:ascii="Arial" w:hAnsi="Arial" w:cs="Arial"/>
        </w:rPr>
        <w:t xml:space="preserve"> Specyfikacją Warunków Zamówienia w niniejszym postępowaniu o udzielenie zamówienia publicznego</w:t>
      </w:r>
      <w:r w:rsidR="008D36BD" w:rsidRPr="00667788">
        <w:rPr>
          <w:rFonts w:ascii="Arial" w:hAnsi="Arial" w:cs="Arial"/>
        </w:rPr>
        <w:t xml:space="preserve">, z ustawą z dnia </w:t>
      </w:r>
      <w:r w:rsidR="00193A8E" w:rsidRPr="00667788">
        <w:rPr>
          <w:rFonts w:ascii="Arial" w:hAnsi="Arial" w:cs="Arial"/>
        </w:rPr>
        <w:t xml:space="preserve">11 września 2019 r. </w:t>
      </w:r>
      <w:r w:rsidR="008D36BD" w:rsidRPr="00667788">
        <w:rPr>
          <w:rFonts w:ascii="Arial" w:hAnsi="Arial" w:cs="Arial"/>
        </w:rPr>
        <w:t>Prawo zamówień publicznych (</w:t>
      </w:r>
      <w:r w:rsidR="00193A8E" w:rsidRPr="00667788">
        <w:rPr>
          <w:rFonts w:ascii="Arial" w:hAnsi="Arial" w:cs="Arial"/>
        </w:rPr>
        <w:t>Dz.U. z 20</w:t>
      </w:r>
      <w:r w:rsidR="00786393" w:rsidRPr="00667788">
        <w:rPr>
          <w:rFonts w:ascii="Arial" w:hAnsi="Arial" w:cs="Arial"/>
        </w:rPr>
        <w:t>23</w:t>
      </w:r>
      <w:r w:rsidR="00193A8E" w:rsidRPr="00667788">
        <w:rPr>
          <w:rFonts w:ascii="Arial" w:hAnsi="Arial" w:cs="Arial"/>
        </w:rPr>
        <w:t xml:space="preserve"> r. poz. </w:t>
      </w:r>
      <w:r w:rsidR="00786393" w:rsidRPr="00667788">
        <w:rPr>
          <w:rFonts w:ascii="Arial" w:hAnsi="Arial" w:cs="Arial"/>
        </w:rPr>
        <w:t>1605</w:t>
      </w:r>
      <w:r w:rsidR="00193A8E" w:rsidRPr="00667788">
        <w:rPr>
          <w:rFonts w:ascii="Arial" w:hAnsi="Arial" w:cs="Arial"/>
        </w:rPr>
        <w:t xml:space="preserve"> </w:t>
      </w:r>
      <w:r w:rsidR="008D36BD" w:rsidRPr="00667788">
        <w:rPr>
          <w:rFonts w:ascii="Arial" w:hAnsi="Arial" w:cs="Arial"/>
        </w:rPr>
        <w:t>z</w:t>
      </w:r>
      <w:r w:rsidR="00111F09" w:rsidRPr="00667788">
        <w:rPr>
          <w:rFonts w:ascii="Arial" w:hAnsi="Arial" w:cs="Arial"/>
        </w:rPr>
        <w:t xml:space="preserve"> późn.</w:t>
      </w:r>
      <w:r w:rsidR="008D36BD" w:rsidRPr="00667788">
        <w:rPr>
          <w:rFonts w:ascii="Arial" w:hAnsi="Arial" w:cs="Arial"/>
        </w:rPr>
        <w:t xml:space="preserve"> zm.), ustawą z dnia 7 lipca 1994 r. Prawo Budowlane </w:t>
      </w:r>
      <w:r w:rsidR="00193A8E" w:rsidRPr="00667788">
        <w:rPr>
          <w:rFonts w:ascii="Arial" w:hAnsi="Arial" w:cs="Arial"/>
        </w:rPr>
        <w:t>(</w:t>
      </w:r>
      <w:r w:rsidR="00844F1A" w:rsidRPr="00667788">
        <w:rPr>
          <w:rFonts w:ascii="Arial" w:hAnsi="Arial" w:cs="Arial"/>
        </w:rPr>
        <w:t xml:space="preserve">Dz.U. </w:t>
      </w:r>
      <w:r w:rsidR="00111F09" w:rsidRPr="00667788">
        <w:rPr>
          <w:rFonts w:ascii="Arial" w:hAnsi="Arial" w:cs="Arial"/>
        </w:rPr>
        <w:t xml:space="preserve">z </w:t>
      </w:r>
      <w:r w:rsidR="00844F1A" w:rsidRPr="00667788">
        <w:rPr>
          <w:rFonts w:ascii="Arial" w:hAnsi="Arial" w:cs="Arial"/>
        </w:rPr>
        <w:t xml:space="preserve">2023 </w:t>
      </w:r>
      <w:r w:rsidR="00111F09" w:rsidRPr="00667788">
        <w:rPr>
          <w:rFonts w:ascii="Arial" w:hAnsi="Arial" w:cs="Arial"/>
        </w:rPr>
        <w:t xml:space="preserve">r. </w:t>
      </w:r>
      <w:r w:rsidR="00844F1A" w:rsidRPr="00667788">
        <w:rPr>
          <w:rFonts w:ascii="Arial" w:hAnsi="Arial" w:cs="Arial"/>
        </w:rPr>
        <w:t>poz. 682</w:t>
      </w:r>
      <w:r w:rsidR="00111F09" w:rsidRPr="00667788">
        <w:rPr>
          <w:rFonts w:ascii="Arial" w:hAnsi="Arial" w:cs="Arial"/>
        </w:rPr>
        <w:t xml:space="preserve"> </w:t>
      </w:r>
      <w:r w:rsidR="008D36BD" w:rsidRPr="00667788">
        <w:rPr>
          <w:rFonts w:ascii="Arial" w:hAnsi="Arial" w:cs="Arial"/>
        </w:rPr>
        <w:t>z</w:t>
      </w:r>
      <w:r w:rsidR="009B46F4" w:rsidRPr="00667788">
        <w:rPr>
          <w:rFonts w:ascii="Arial" w:hAnsi="Arial" w:cs="Arial"/>
        </w:rPr>
        <w:t> </w:t>
      </w:r>
      <w:r w:rsidR="008D36BD" w:rsidRPr="00667788">
        <w:rPr>
          <w:rFonts w:ascii="Arial" w:hAnsi="Arial" w:cs="Arial"/>
        </w:rPr>
        <w:t>późn. zm.)</w:t>
      </w:r>
      <w:r w:rsidR="00957DB8">
        <w:rPr>
          <w:rFonts w:ascii="Arial" w:hAnsi="Arial" w:cs="Arial"/>
        </w:rPr>
        <w:t xml:space="preserve"> </w:t>
      </w:r>
      <w:r w:rsidR="008D36BD" w:rsidRPr="00957DB8">
        <w:rPr>
          <w:rFonts w:ascii="Arial" w:hAnsi="Arial" w:cs="Arial"/>
        </w:rPr>
        <w:t>i innymi powszechnie obowiązującymi w tym zakresie przepisami prawa, a także zasadami wiedzy technicznej i normami z punktu widzenia celu jakiemu ma służyć.</w:t>
      </w:r>
      <w:r w:rsidR="008D36BD" w:rsidRPr="00957DB8">
        <w:rPr>
          <w:rFonts w:cs="Arial"/>
        </w:rPr>
        <w:t xml:space="preserve"> </w:t>
      </w:r>
    </w:p>
    <w:p w14:paraId="6AA480A3" w14:textId="77777777" w:rsidR="008D36BD" w:rsidRPr="00667788" w:rsidRDefault="008D36BD" w:rsidP="000C0FAA">
      <w:pPr>
        <w:pStyle w:val="Akapitzlist"/>
        <w:numPr>
          <w:ilvl w:val="0"/>
          <w:numId w:val="5"/>
        </w:numPr>
        <w:jc w:val="both"/>
        <w:rPr>
          <w:rFonts w:ascii="Arial" w:hAnsi="Arial" w:cs="Arial"/>
        </w:rPr>
      </w:pPr>
      <w:r w:rsidRPr="00667788">
        <w:rPr>
          <w:rFonts w:ascii="Arial" w:hAnsi="Arial" w:cs="Arial"/>
        </w:rPr>
        <w:t>Zakres przedmiotu zamówienia obejmuje:</w:t>
      </w:r>
    </w:p>
    <w:p w14:paraId="5D8BC36E" w14:textId="77777777" w:rsidR="00E870D5" w:rsidRPr="00667788" w:rsidRDefault="00E870D5" w:rsidP="00E870D5">
      <w:pPr>
        <w:pStyle w:val="Akapitzlist"/>
        <w:ind w:left="502"/>
        <w:jc w:val="both"/>
        <w:rPr>
          <w:rFonts w:ascii="Arial" w:hAnsi="Arial" w:cs="Arial"/>
        </w:rPr>
      </w:pPr>
    </w:p>
    <w:p w14:paraId="52EBA741" w14:textId="77777777" w:rsidR="00193A8E" w:rsidRPr="00667788" w:rsidRDefault="00193A8E" w:rsidP="00F2516D">
      <w:pPr>
        <w:pStyle w:val="Akapitzlist"/>
        <w:ind w:left="1134" w:hanging="283"/>
        <w:jc w:val="both"/>
        <w:rPr>
          <w:rFonts w:ascii="Arial" w:hAnsi="Arial" w:cs="Arial"/>
        </w:rPr>
      </w:pPr>
      <w:r w:rsidRPr="00667788">
        <w:rPr>
          <w:rFonts w:ascii="Arial" w:hAnsi="Arial" w:cs="Arial"/>
        </w:rPr>
        <w:t>Zakres robót, które będą wykonane w ramach inwestycji:</w:t>
      </w:r>
    </w:p>
    <w:p w14:paraId="6AEB228E" w14:textId="77777777" w:rsidR="002B7ADC" w:rsidRPr="00667788" w:rsidRDefault="002B7ADC" w:rsidP="00F2516D">
      <w:pPr>
        <w:pStyle w:val="Akapitzlist"/>
        <w:ind w:left="1134" w:hanging="283"/>
        <w:jc w:val="both"/>
        <w:rPr>
          <w:rFonts w:ascii="Arial" w:hAnsi="Arial" w:cs="Arial"/>
        </w:rPr>
      </w:pPr>
    </w:p>
    <w:p w14:paraId="5123C91B" w14:textId="77777777" w:rsidR="00FA5704" w:rsidRPr="00667788" w:rsidRDefault="00FA5704" w:rsidP="00F2516D">
      <w:pPr>
        <w:pStyle w:val="Akapitzlist"/>
        <w:ind w:left="1134" w:hanging="283"/>
        <w:jc w:val="both"/>
        <w:rPr>
          <w:rFonts w:ascii="Arial" w:hAnsi="Arial" w:cs="Arial"/>
        </w:rPr>
      </w:pPr>
    </w:p>
    <w:p w14:paraId="57E9CD56" w14:textId="5773F2AB" w:rsidR="0098255D" w:rsidRDefault="00AB4480" w:rsidP="00E76521">
      <w:pPr>
        <w:pStyle w:val="Akapitzlist"/>
        <w:numPr>
          <w:ilvl w:val="0"/>
          <w:numId w:val="29"/>
        </w:numPr>
        <w:jc w:val="both"/>
        <w:rPr>
          <w:rFonts w:ascii="Arial" w:hAnsi="Arial" w:cs="Arial"/>
        </w:rPr>
      </w:pPr>
      <w:r>
        <w:rPr>
          <w:rFonts w:ascii="Arial" w:hAnsi="Arial" w:cs="Arial"/>
        </w:rPr>
        <w:t>Odkopanie fundamentów wraz z rozbiórką istniejących opasek</w:t>
      </w:r>
      <w:r w:rsidR="004B7D16">
        <w:rPr>
          <w:rFonts w:ascii="Arial" w:hAnsi="Arial" w:cs="Arial"/>
        </w:rPr>
        <w:t xml:space="preserve"> do górnego poziomu łam fundamentowych.</w:t>
      </w:r>
      <w:r w:rsidR="00404D38">
        <w:rPr>
          <w:rFonts w:ascii="Arial" w:hAnsi="Arial" w:cs="Arial"/>
        </w:rPr>
        <w:t xml:space="preserve"> </w:t>
      </w:r>
    </w:p>
    <w:p w14:paraId="5AD92436" w14:textId="425E2764" w:rsidR="00AB4480" w:rsidRDefault="00AB4480" w:rsidP="00E76521">
      <w:pPr>
        <w:pStyle w:val="Akapitzlist"/>
        <w:numPr>
          <w:ilvl w:val="0"/>
          <w:numId w:val="29"/>
        </w:numPr>
        <w:jc w:val="both"/>
        <w:rPr>
          <w:rFonts w:ascii="Arial" w:hAnsi="Arial" w:cs="Arial"/>
        </w:rPr>
      </w:pPr>
      <w:r>
        <w:rPr>
          <w:rFonts w:ascii="Arial" w:hAnsi="Arial" w:cs="Arial"/>
        </w:rPr>
        <w:t>Oczyszczenie ścian fundamentowych</w:t>
      </w:r>
    </w:p>
    <w:p w14:paraId="4D7AC27E" w14:textId="16317798" w:rsidR="00AB4480" w:rsidRDefault="00AB4480" w:rsidP="00E76521">
      <w:pPr>
        <w:pStyle w:val="Akapitzlist"/>
        <w:numPr>
          <w:ilvl w:val="0"/>
          <w:numId w:val="29"/>
        </w:numPr>
        <w:jc w:val="both"/>
        <w:rPr>
          <w:rFonts w:ascii="Arial" w:hAnsi="Arial" w:cs="Arial"/>
        </w:rPr>
      </w:pPr>
      <w:r>
        <w:rPr>
          <w:rFonts w:ascii="Arial" w:hAnsi="Arial" w:cs="Arial"/>
        </w:rPr>
        <w:t>Wykonanie izolacji zgodni</w:t>
      </w:r>
      <w:r w:rsidR="00B8365C">
        <w:rPr>
          <w:rFonts w:ascii="Arial" w:hAnsi="Arial" w:cs="Arial"/>
        </w:rPr>
        <w:t>e</w:t>
      </w:r>
      <w:r>
        <w:rPr>
          <w:rFonts w:ascii="Arial" w:hAnsi="Arial" w:cs="Arial"/>
        </w:rPr>
        <w:t xml:space="preserve"> z projektem</w:t>
      </w:r>
      <w:r w:rsidR="004B7D16">
        <w:rPr>
          <w:rFonts w:ascii="Arial" w:hAnsi="Arial" w:cs="Arial"/>
        </w:rPr>
        <w:t>.</w:t>
      </w:r>
    </w:p>
    <w:p w14:paraId="33702FAD" w14:textId="3A13AE2F" w:rsidR="00AB4480" w:rsidRDefault="00AB4480" w:rsidP="00E76521">
      <w:pPr>
        <w:pStyle w:val="Akapitzlist"/>
        <w:numPr>
          <w:ilvl w:val="0"/>
          <w:numId w:val="29"/>
        </w:numPr>
        <w:jc w:val="both"/>
        <w:rPr>
          <w:rFonts w:ascii="Arial" w:hAnsi="Arial" w:cs="Arial"/>
        </w:rPr>
      </w:pPr>
      <w:r>
        <w:rPr>
          <w:rFonts w:ascii="Arial" w:hAnsi="Arial" w:cs="Arial"/>
        </w:rPr>
        <w:t>Zasypanie ścian fundamentowych i odtworzenie rozebranych opasek</w:t>
      </w:r>
    </w:p>
    <w:p w14:paraId="57034200" w14:textId="0FA2FE66" w:rsidR="00AB4480" w:rsidRDefault="00AB4480" w:rsidP="00E76521">
      <w:pPr>
        <w:pStyle w:val="Akapitzlist"/>
        <w:numPr>
          <w:ilvl w:val="0"/>
          <w:numId w:val="29"/>
        </w:numPr>
        <w:jc w:val="both"/>
        <w:rPr>
          <w:rFonts w:ascii="Arial" w:hAnsi="Arial" w:cs="Arial"/>
        </w:rPr>
      </w:pPr>
      <w:r>
        <w:rPr>
          <w:rFonts w:ascii="Arial" w:hAnsi="Arial" w:cs="Arial"/>
        </w:rPr>
        <w:t xml:space="preserve">Odgrzybianie ścian </w:t>
      </w:r>
    </w:p>
    <w:p w14:paraId="393BF833" w14:textId="0DAF67CC" w:rsidR="00AB4480" w:rsidRDefault="00AB4480" w:rsidP="00E76521">
      <w:pPr>
        <w:pStyle w:val="Akapitzlist"/>
        <w:numPr>
          <w:ilvl w:val="0"/>
          <w:numId w:val="29"/>
        </w:numPr>
        <w:jc w:val="both"/>
        <w:rPr>
          <w:rFonts w:ascii="Arial" w:hAnsi="Arial" w:cs="Arial"/>
        </w:rPr>
      </w:pPr>
      <w:r>
        <w:rPr>
          <w:rFonts w:ascii="Arial" w:hAnsi="Arial" w:cs="Arial"/>
        </w:rPr>
        <w:t>Ocieplenie ścian nadziemia</w:t>
      </w:r>
    </w:p>
    <w:p w14:paraId="7D2CB88A" w14:textId="05176B96" w:rsidR="00AB4480" w:rsidRDefault="00AB4480" w:rsidP="00E76521">
      <w:pPr>
        <w:pStyle w:val="Akapitzlist"/>
        <w:numPr>
          <w:ilvl w:val="0"/>
          <w:numId w:val="29"/>
        </w:numPr>
        <w:jc w:val="both"/>
        <w:rPr>
          <w:rFonts w:ascii="Arial" w:hAnsi="Arial" w:cs="Arial"/>
        </w:rPr>
      </w:pPr>
      <w:r>
        <w:rPr>
          <w:rFonts w:ascii="Arial" w:hAnsi="Arial" w:cs="Arial"/>
        </w:rPr>
        <w:t>Ułożenie warstwy zbrojącej z siatką</w:t>
      </w:r>
    </w:p>
    <w:p w14:paraId="5067DC7A" w14:textId="7670542F" w:rsidR="00AB4480" w:rsidRDefault="00AB4480" w:rsidP="00E76521">
      <w:pPr>
        <w:pStyle w:val="Akapitzlist"/>
        <w:numPr>
          <w:ilvl w:val="0"/>
          <w:numId w:val="29"/>
        </w:numPr>
        <w:jc w:val="both"/>
        <w:rPr>
          <w:rFonts w:ascii="Arial" w:hAnsi="Arial" w:cs="Arial"/>
        </w:rPr>
      </w:pPr>
      <w:r>
        <w:rPr>
          <w:rFonts w:ascii="Arial" w:hAnsi="Arial" w:cs="Arial"/>
        </w:rPr>
        <w:lastRenderedPageBreak/>
        <w:t>Nałożenie warstwy tynku cienkowarstwowego z wykonaniem boni zgodnie z rys. projektowymi</w:t>
      </w:r>
    </w:p>
    <w:p w14:paraId="3DF47243" w14:textId="4CBC2092" w:rsidR="00B8365C" w:rsidRDefault="00B8365C" w:rsidP="00E76521">
      <w:pPr>
        <w:pStyle w:val="Akapitzlist"/>
        <w:numPr>
          <w:ilvl w:val="0"/>
          <w:numId w:val="29"/>
        </w:numPr>
        <w:jc w:val="both"/>
        <w:rPr>
          <w:rFonts w:ascii="Arial" w:hAnsi="Arial" w:cs="Arial"/>
        </w:rPr>
      </w:pPr>
      <w:r>
        <w:rPr>
          <w:rFonts w:ascii="Arial" w:hAnsi="Arial" w:cs="Arial"/>
        </w:rPr>
        <w:t>Odtworzenie detali elewacyjnych zgodnie z rysunkami projektowymi</w:t>
      </w:r>
      <w:r w:rsidR="004A4E8A">
        <w:rPr>
          <w:rFonts w:ascii="Arial" w:hAnsi="Arial" w:cs="Arial"/>
        </w:rPr>
        <w:t xml:space="preserve"> (w tym obłożenie ścian przyziemia płytkami elewacyjnymi klinkierowymi zgodnie z obmiarem poz. </w:t>
      </w:r>
      <w:r w:rsidR="00233F34">
        <w:rPr>
          <w:rFonts w:ascii="Arial" w:hAnsi="Arial" w:cs="Arial"/>
        </w:rPr>
        <w:t>33, 82, 130)</w:t>
      </w:r>
    </w:p>
    <w:p w14:paraId="61A21406" w14:textId="03402112" w:rsidR="00AB4480" w:rsidRDefault="00AB4480" w:rsidP="00E76521">
      <w:pPr>
        <w:pStyle w:val="Akapitzlist"/>
        <w:numPr>
          <w:ilvl w:val="0"/>
          <w:numId w:val="29"/>
        </w:numPr>
        <w:jc w:val="both"/>
        <w:rPr>
          <w:rFonts w:ascii="Arial" w:hAnsi="Arial" w:cs="Arial"/>
        </w:rPr>
      </w:pPr>
      <w:r>
        <w:rPr>
          <w:rFonts w:ascii="Arial" w:hAnsi="Arial" w:cs="Arial"/>
        </w:rPr>
        <w:t xml:space="preserve">Wykonanie parapetów z dachówki karpiówki (podwójnie w koronkę z użyciem </w:t>
      </w:r>
      <w:r w:rsidR="00A85663">
        <w:rPr>
          <w:rFonts w:ascii="Arial" w:hAnsi="Arial" w:cs="Arial"/>
        </w:rPr>
        <w:t>uszczelniacza poliuretanowego</w:t>
      </w:r>
      <w:r>
        <w:rPr>
          <w:rFonts w:ascii="Arial" w:hAnsi="Arial" w:cs="Arial"/>
        </w:rPr>
        <w:t>)</w:t>
      </w:r>
    </w:p>
    <w:p w14:paraId="7F7D1379" w14:textId="168835B4" w:rsidR="00AB4480" w:rsidRDefault="00AB4480" w:rsidP="00E76521">
      <w:pPr>
        <w:pStyle w:val="Akapitzlist"/>
        <w:numPr>
          <w:ilvl w:val="0"/>
          <w:numId w:val="29"/>
        </w:numPr>
        <w:jc w:val="both"/>
        <w:rPr>
          <w:rFonts w:ascii="Arial" w:hAnsi="Arial" w:cs="Arial"/>
        </w:rPr>
      </w:pPr>
      <w:r>
        <w:rPr>
          <w:rFonts w:ascii="Arial" w:hAnsi="Arial" w:cs="Arial"/>
        </w:rPr>
        <w:t>Wymiana podbitek okapów z desek gr 25 mm struganych malowanych w kolorze zgodnie z opisem projektowym</w:t>
      </w:r>
      <w:r w:rsidR="004B7D16">
        <w:rPr>
          <w:rFonts w:ascii="Arial" w:hAnsi="Arial" w:cs="Arial"/>
        </w:rPr>
        <w:t xml:space="preserve"> farbą kryjącą </w:t>
      </w:r>
      <w:r w:rsidR="00152D05">
        <w:rPr>
          <w:rFonts w:ascii="Arial" w:hAnsi="Arial" w:cs="Arial"/>
        </w:rPr>
        <w:t xml:space="preserve">(zmiana w stosunku do zapisów projektowych) </w:t>
      </w:r>
      <w:r w:rsidR="004B7D16">
        <w:rPr>
          <w:rFonts w:ascii="Arial" w:hAnsi="Arial" w:cs="Arial"/>
        </w:rPr>
        <w:t>zewnętrzną do drewna</w:t>
      </w:r>
      <w:r w:rsidR="0071403C">
        <w:rPr>
          <w:rFonts w:ascii="Arial" w:hAnsi="Arial" w:cs="Arial"/>
        </w:rPr>
        <w:t>.</w:t>
      </w:r>
    </w:p>
    <w:p w14:paraId="1F4A8A86" w14:textId="1A82F0DC" w:rsidR="00AB4480" w:rsidRDefault="00AB4480" w:rsidP="00E76521">
      <w:pPr>
        <w:pStyle w:val="Akapitzlist"/>
        <w:numPr>
          <w:ilvl w:val="0"/>
          <w:numId w:val="29"/>
        </w:numPr>
        <w:jc w:val="both"/>
        <w:rPr>
          <w:rFonts w:ascii="Arial" w:hAnsi="Arial" w:cs="Arial"/>
        </w:rPr>
      </w:pPr>
      <w:r>
        <w:rPr>
          <w:rFonts w:ascii="Arial" w:hAnsi="Arial" w:cs="Arial"/>
        </w:rPr>
        <w:t>Wymiana opierzeni i orynnowani</w:t>
      </w:r>
      <w:r w:rsidR="00696635">
        <w:rPr>
          <w:rFonts w:ascii="Arial" w:hAnsi="Arial" w:cs="Arial"/>
        </w:rPr>
        <w:t>a z blachy powlekanej w kolorze zgodnym z opisem projektowym (rynny fi 150mm, rury spustowe fi 120mm)</w:t>
      </w:r>
    </w:p>
    <w:p w14:paraId="0944332F" w14:textId="08B52C13" w:rsidR="00AB4480" w:rsidRDefault="004B7D16" w:rsidP="00E76521">
      <w:pPr>
        <w:pStyle w:val="Akapitzlist"/>
        <w:numPr>
          <w:ilvl w:val="0"/>
          <w:numId w:val="29"/>
        </w:numPr>
        <w:jc w:val="both"/>
        <w:rPr>
          <w:rFonts w:ascii="Arial" w:hAnsi="Arial" w:cs="Arial"/>
        </w:rPr>
      </w:pPr>
      <w:r>
        <w:rPr>
          <w:rFonts w:ascii="Arial" w:hAnsi="Arial" w:cs="Arial"/>
        </w:rPr>
        <w:t>Zmiana lokalizacji</w:t>
      </w:r>
      <w:r w:rsidR="00AB4480">
        <w:rPr>
          <w:rFonts w:ascii="Arial" w:hAnsi="Arial" w:cs="Arial"/>
        </w:rPr>
        <w:t xml:space="preserve"> podejść kanalizacji deszc</w:t>
      </w:r>
      <w:r w:rsidR="00B8365C">
        <w:rPr>
          <w:rFonts w:ascii="Arial" w:hAnsi="Arial" w:cs="Arial"/>
        </w:rPr>
        <w:t>z</w:t>
      </w:r>
      <w:r w:rsidR="00AB4480">
        <w:rPr>
          <w:rFonts w:ascii="Arial" w:hAnsi="Arial" w:cs="Arial"/>
        </w:rPr>
        <w:t>owej d</w:t>
      </w:r>
      <w:r>
        <w:rPr>
          <w:rFonts w:ascii="Arial" w:hAnsi="Arial" w:cs="Arial"/>
        </w:rPr>
        <w:t>la</w:t>
      </w:r>
      <w:r w:rsidR="00AB4480">
        <w:rPr>
          <w:rFonts w:ascii="Arial" w:hAnsi="Arial" w:cs="Arial"/>
        </w:rPr>
        <w:t xml:space="preserve"> nowo zamontowanych rur spustowych</w:t>
      </w:r>
      <w:r>
        <w:rPr>
          <w:rFonts w:ascii="Arial" w:hAnsi="Arial" w:cs="Arial"/>
        </w:rPr>
        <w:t>.</w:t>
      </w:r>
    </w:p>
    <w:p w14:paraId="37A6B91B" w14:textId="20CC3780" w:rsidR="00AB4480" w:rsidRDefault="00AB4480" w:rsidP="00E76521">
      <w:pPr>
        <w:pStyle w:val="Akapitzlist"/>
        <w:numPr>
          <w:ilvl w:val="0"/>
          <w:numId w:val="29"/>
        </w:numPr>
        <w:jc w:val="both"/>
        <w:rPr>
          <w:rFonts w:ascii="Arial" w:hAnsi="Arial" w:cs="Arial"/>
        </w:rPr>
      </w:pPr>
      <w:r>
        <w:rPr>
          <w:rFonts w:ascii="Arial" w:hAnsi="Arial" w:cs="Arial"/>
        </w:rPr>
        <w:t>Demontaż i ponowny montaż elementów mocowanych na elewacji (kamery, tablice itp.)</w:t>
      </w:r>
    </w:p>
    <w:p w14:paraId="454FBB0D" w14:textId="51D7F1A0" w:rsidR="00AB4480" w:rsidRDefault="00AB4480" w:rsidP="00E76521">
      <w:pPr>
        <w:pStyle w:val="Akapitzlist"/>
        <w:numPr>
          <w:ilvl w:val="0"/>
          <w:numId w:val="29"/>
        </w:numPr>
        <w:jc w:val="both"/>
        <w:rPr>
          <w:rFonts w:ascii="Arial" w:hAnsi="Arial" w:cs="Arial"/>
        </w:rPr>
      </w:pPr>
      <w:r>
        <w:rPr>
          <w:rFonts w:ascii="Arial" w:hAnsi="Arial" w:cs="Arial"/>
        </w:rPr>
        <w:t xml:space="preserve">Wymiana zwodów </w:t>
      </w:r>
      <w:r w:rsidR="0071403C">
        <w:rPr>
          <w:rFonts w:ascii="Arial" w:hAnsi="Arial" w:cs="Arial"/>
        </w:rPr>
        <w:t xml:space="preserve">pionowych </w:t>
      </w:r>
      <w:r>
        <w:rPr>
          <w:rFonts w:ascii="Arial" w:hAnsi="Arial" w:cs="Arial"/>
        </w:rPr>
        <w:t xml:space="preserve">instalacji odgromowej </w:t>
      </w:r>
      <w:r w:rsidR="0071403C">
        <w:rPr>
          <w:rFonts w:ascii="Arial" w:hAnsi="Arial" w:cs="Arial"/>
        </w:rPr>
        <w:t xml:space="preserve"> szt</w:t>
      </w:r>
      <w:r w:rsidR="00404D38">
        <w:rPr>
          <w:rFonts w:ascii="Arial" w:hAnsi="Arial" w:cs="Arial"/>
        </w:rPr>
        <w:t>.</w:t>
      </w:r>
      <w:r w:rsidR="0071403C">
        <w:rPr>
          <w:rFonts w:ascii="Arial" w:hAnsi="Arial" w:cs="Arial"/>
        </w:rPr>
        <w:t xml:space="preserve"> 3 </w:t>
      </w:r>
      <w:r>
        <w:rPr>
          <w:rFonts w:ascii="Arial" w:hAnsi="Arial" w:cs="Arial"/>
        </w:rPr>
        <w:t>mocowanych na uchwytach stalowych z drutu fi 8 mm stal lub aluminium</w:t>
      </w:r>
      <w:r w:rsidR="009D6DC5">
        <w:rPr>
          <w:rFonts w:ascii="Arial" w:hAnsi="Arial" w:cs="Arial"/>
        </w:rPr>
        <w:t xml:space="preserve"> wraz z dokonaniem pomiarów rezystancji </w:t>
      </w:r>
    </w:p>
    <w:p w14:paraId="6A85FB43" w14:textId="3DABAD1F" w:rsidR="00AB4480" w:rsidRDefault="00AB4480" w:rsidP="00E76521">
      <w:pPr>
        <w:pStyle w:val="Akapitzlist"/>
        <w:numPr>
          <w:ilvl w:val="0"/>
          <w:numId w:val="29"/>
        </w:numPr>
        <w:jc w:val="both"/>
        <w:rPr>
          <w:rFonts w:ascii="Arial" w:hAnsi="Arial" w:cs="Arial"/>
        </w:rPr>
      </w:pPr>
      <w:r>
        <w:rPr>
          <w:rFonts w:ascii="Arial" w:hAnsi="Arial" w:cs="Arial"/>
        </w:rPr>
        <w:t>Wymiana złączy rynnowych i kontrolnyc</w:t>
      </w:r>
      <w:r w:rsidR="00404D38">
        <w:rPr>
          <w:rFonts w:ascii="Arial" w:hAnsi="Arial" w:cs="Arial"/>
        </w:rPr>
        <w:t>h</w:t>
      </w:r>
    </w:p>
    <w:p w14:paraId="45F66896" w14:textId="75752714" w:rsidR="00404D38" w:rsidRDefault="00404D38" w:rsidP="00E76521">
      <w:pPr>
        <w:pStyle w:val="Akapitzlist"/>
        <w:numPr>
          <w:ilvl w:val="0"/>
          <w:numId w:val="29"/>
        </w:numPr>
        <w:jc w:val="both"/>
        <w:rPr>
          <w:rFonts w:ascii="Arial" w:hAnsi="Arial" w:cs="Arial"/>
        </w:rPr>
      </w:pPr>
      <w:r>
        <w:rPr>
          <w:rFonts w:ascii="Arial" w:hAnsi="Arial" w:cs="Arial"/>
        </w:rPr>
        <w:t xml:space="preserve">Dopuszcza się montaż zwodów pionowych pod tynkiem elewacji w </w:t>
      </w:r>
      <w:r w:rsidR="004B7D16" w:rsidRPr="004B7D16">
        <w:rPr>
          <w:rFonts w:ascii="Arial" w:hAnsi="Arial" w:cs="Arial"/>
        </w:rPr>
        <w:t>rurach instalacyjnych odgromowych UV V0 100kV 20/12mm</w:t>
      </w:r>
      <w:r>
        <w:rPr>
          <w:rFonts w:ascii="Arial" w:hAnsi="Arial" w:cs="Arial"/>
        </w:rPr>
        <w:t xml:space="preserve">  jednak takie rozwiązanie wymaga zastosowania systemowych puszek elewacyjnych dla złączy kontrolnych.</w:t>
      </w:r>
    </w:p>
    <w:p w14:paraId="48AA358B" w14:textId="3155F596" w:rsidR="0071403C" w:rsidRDefault="0071403C" w:rsidP="00E76521">
      <w:pPr>
        <w:pStyle w:val="Akapitzlist"/>
        <w:numPr>
          <w:ilvl w:val="0"/>
          <w:numId w:val="29"/>
        </w:numPr>
        <w:jc w:val="both"/>
        <w:rPr>
          <w:rFonts w:ascii="Arial" w:hAnsi="Arial" w:cs="Arial"/>
        </w:rPr>
      </w:pPr>
      <w:r>
        <w:rPr>
          <w:rFonts w:ascii="Arial" w:hAnsi="Arial" w:cs="Arial"/>
        </w:rPr>
        <w:t xml:space="preserve">Oczyszczenie powierzchni schodów i podestu wejściowego od strony ul. Dworcowej </w:t>
      </w:r>
    </w:p>
    <w:p w14:paraId="301C2E34" w14:textId="126E2C11" w:rsidR="0071403C" w:rsidRDefault="0071403C" w:rsidP="00E76521">
      <w:pPr>
        <w:pStyle w:val="Akapitzlist"/>
        <w:numPr>
          <w:ilvl w:val="0"/>
          <w:numId w:val="29"/>
        </w:numPr>
        <w:jc w:val="both"/>
        <w:rPr>
          <w:rFonts w:ascii="Arial" w:hAnsi="Arial" w:cs="Arial"/>
        </w:rPr>
      </w:pPr>
      <w:r>
        <w:rPr>
          <w:rFonts w:ascii="Arial" w:hAnsi="Arial" w:cs="Arial"/>
        </w:rPr>
        <w:t>Uzupełnienie ubytków cegły i fugowania na w/w podeście.</w:t>
      </w:r>
    </w:p>
    <w:p w14:paraId="57175B0E" w14:textId="4A67A943" w:rsidR="0071403C" w:rsidRDefault="0071403C" w:rsidP="00E76521">
      <w:pPr>
        <w:pStyle w:val="Akapitzlist"/>
        <w:numPr>
          <w:ilvl w:val="0"/>
          <w:numId w:val="29"/>
        </w:numPr>
        <w:jc w:val="both"/>
        <w:rPr>
          <w:rFonts w:ascii="Arial" w:hAnsi="Arial" w:cs="Arial"/>
        </w:rPr>
      </w:pPr>
      <w:r>
        <w:rPr>
          <w:rFonts w:ascii="Arial" w:hAnsi="Arial" w:cs="Arial"/>
        </w:rPr>
        <w:t>Malowanie balustrad podestu.</w:t>
      </w:r>
    </w:p>
    <w:p w14:paraId="64AFA100" w14:textId="5BDE6FB4" w:rsidR="0071403C" w:rsidRDefault="0071403C" w:rsidP="00E76521">
      <w:pPr>
        <w:pStyle w:val="Akapitzlist"/>
        <w:numPr>
          <w:ilvl w:val="0"/>
          <w:numId w:val="29"/>
        </w:numPr>
        <w:jc w:val="both"/>
        <w:rPr>
          <w:rFonts w:ascii="Arial" w:hAnsi="Arial" w:cs="Arial"/>
        </w:rPr>
      </w:pPr>
      <w:r>
        <w:rPr>
          <w:rFonts w:ascii="Arial" w:hAnsi="Arial" w:cs="Arial"/>
        </w:rPr>
        <w:t>Odrestaurowanie stolarki drzwiowej poprzez</w:t>
      </w:r>
      <w:r w:rsidR="00696635">
        <w:rPr>
          <w:rFonts w:ascii="Arial" w:hAnsi="Arial" w:cs="Arial"/>
        </w:rPr>
        <w:t>:</w:t>
      </w:r>
      <w:r>
        <w:rPr>
          <w:rFonts w:ascii="Arial" w:hAnsi="Arial" w:cs="Arial"/>
        </w:rPr>
        <w:t xml:space="preserve"> usunięcie starych powłok malarskich, szlifowanie, gruntowanie powierzchni, wymianę </w:t>
      </w:r>
      <w:r w:rsidR="00404D38">
        <w:rPr>
          <w:rFonts w:ascii="Arial" w:hAnsi="Arial" w:cs="Arial"/>
        </w:rPr>
        <w:t>uszkodzonych</w:t>
      </w:r>
      <w:r>
        <w:rPr>
          <w:rFonts w:ascii="Arial" w:hAnsi="Arial" w:cs="Arial"/>
        </w:rPr>
        <w:t xml:space="preserve"> elementów stolarki, montaż uszczelek, </w:t>
      </w:r>
      <w:r w:rsidR="00404D38">
        <w:rPr>
          <w:rFonts w:ascii="Arial" w:hAnsi="Arial" w:cs="Arial"/>
        </w:rPr>
        <w:t>dopasowanie skrzydeł drzwio</w:t>
      </w:r>
      <w:r w:rsidR="004B7D16">
        <w:rPr>
          <w:rFonts w:ascii="Arial" w:hAnsi="Arial" w:cs="Arial"/>
        </w:rPr>
        <w:t>w</w:t>
      </w:r>
      <w:r w:rsidR="00404D38">
        <w:rPr>
          <w:rFonts w:ascii="Arial" w:hAnsi="Arial" w:cs="Arial"/>
        </w:rPr>
        <w:t xml:space="preserve">ych, </w:t>
      </w:r>
      <w:r>
        <w:rPr>
          <w:rFonts w:ascii="Arial" w:hAnsi="Arial" w:cs="Arial"/>
        </w:rPr>
        <w:t xml:space="preserve">wymianę </w:t>
      </w:r>
      <w:r w:rsidR="004B7D16">
        <w:rPr>
          <w:rFonts w:ascii="Arial" w:hAnsi="Arial" w:cs="Arial"/>
        </w:rPr>
        <w:t>przeszkleń</w:t>
      </w:r>
      <w:r>
        <w:rPr>
          <w:rFonts w:ascii="Arial" w:hAnsi="Arial" w:cs="Arial"/>
        </w:rPr>
        <w:t xml:space="preserve">, malowanie farbą kryjącą </w:t>
      </w:r>
      <w:r w:rsidR="004B7D16">
        <w:rPr>
          <w:rFonts w:ascii="Arial" w:hAnsi="Arial" w:cs="Arial"/>
        </w:rPr>
        <w:t xml:space="preserve">zewnętrzną </w:t>
      </w:r>
      <w:r w:rsidR="00152D05">
        <w:rPr>
          <w:rFonts w:ascii="Arial" w:hAnsi="Arial" w:cs="Arial"/>
        </w:rPr>
        <w:t xml:space="preserve">(zmiana w stosunku do zapisów projektowych) </w:t>
      </w:r>
      <w:r>
        <w:rPr>
          <w:rFonts w:ascii="Arial" w:hAnsi="Arial" w:cs="Arial"/>
        </w:rPr>
        <w:t>do drewna powierzchni stolarki obustronnie</w:t>
      </w:r>
      <w:r w:rsidR="00C82C0B">
        <w:rPr>
          <w:rFonts w:ascii="Arial" w:hAnsi="Arial" w:cs="Arial"/>
        </w:rPr>
        <w:t>.</w:t>
      </w:r>
    </w:p>
    <w:p w14:paraId="7371B80A" w14:textId="77777777" w:rsidR="00A85663" w:rsidRPr="00A85663" w:rsidRDefault="00A85663" w:rsidP="00A85663">
      <w:pPr>
        <w:pStyle w:val="Akapitzlist"/>
        <w:numPr>
          <w:ilvl w:val="0"/>
          <w:numId w:val="29"/>
        </w:numPr>
        <w:jc w:val="both"/>
        <w:rPr>
          <w:rFonts w:ascii="Arial" w:hAnsi="Arial" w:cs="Arial"/>
          <w:b/>
          <w:bCs/>
        </w:rPr>
      </w:pPr>
      <w:r w:rsidRPr="00A85663">
        <w:rPr>
          <w:rFonts w:ascii="Arial" w:hAnsi="Arial" w:cs="Arial"/>
          <w:b/>
          <w:bCs/>
        </w:rPr>
        <w:t>Zamawiający informuje, że zakres obicia tynków opisany w dokumentacji projektowej został już wykonany we wcześniejszym etapie robót. Należy uwzględnić uzupełnienie ubytków cegły i fugowania w miejsca wskazanych przez nadzór inwestorski.</w:t>
      </w:r>
    </w:p>
    <w:p w14:paraId="463B7E86" w14:textId="77777777" w:rsidR="00A85663" w:rsidRPr="00667788" w:rsidRDefault="00A85663" w:rsidP="00A85663">
      <w:pPr>
        <w:pStyle w:val="Akapitzlist"/>
        <w:ind w:left="1068"/>
        <w:jc w:val="both"/>
        <w:rPr>
          <w:rFonts w:ascii="Arial" w:hAnsi="Arial" w:cs="Arial"/>
        </w:rPr>
      </w:pPr>
    </w:p>
    <w:p w14:paraId="56082D1A" w14:textId="77777777" w:rsidR="002B7ADC" w:rsidRPr="00667788" w:rsidRDefault="002B7ADC" w:rsidP="002B7ADC">
      <w:pPr>
        <w:pStyle w:val="Akapitzlist"/>
        <w:ind w:left="1068"/>
        <w:jc w:val="both"/>
        <w:rPr>
          <w:rFonts w:ascii="Arial" w:hAnsi="Arial" w:cs="Arial"/>
        </w:rPr>
      </w:pPr>
    </w:p>
    <w:p w14:paraId="416EACAD" w14:textId="77777777" w:rsidR="00E76521" w:rsidRPr="00667788" w:rsidRDefault="00E76521" w:rsidP="00E76521">
      <w:pPr>
        <w:ind w:firstLine="708"/>
        <w:jc w:val="both"/>
        <w:rPr>
          <w:rFonts w:cs="Arial"/>
          <w:sz w:val="22"/>
          <w:szCs w:val="22"/>
        </w:rPr>
      </w:pPr>
    </w:p>
    <w:p w14:paraId="1CAA39CD" w14:textId="645AD63D" w:rsidR="005B562D" w:rsidRPr="00667788" w:rsidRDefault="008D36BD" w:rsidP="00E76521">
      <w:pPr>
        <w:ind w:firstLine="708"/>
        <w:jc w:val="both"/>
        <w:rPr>
          <w:rFonts w:cs="Arial"/>
          <w:sz w:val="22"/>
          <w:szCs w:val="22"/>
        </w:rPr>
      </w:pPr>
      <w:r w:rsidRPr="00667788">
        <w:rPr>
          <w:rFonts w:cs="Arial"/>
          <w:sz w:val="22"/>
          <w:szCs w:val="22"/>
        </w:rPr>
        <w:t xml:space="preserve">Szczegółowy zakres prac określa </w:t>
      </w:r>
      <w:r w:rsidR="004C1FE2" w:rsidRPr="00667788">
        <w:rPr>
          <w:rFonts w:cs="Arial"/>
          <w:sz w:val="22"/>
          <w:szCs w:val="22"/>
        </w:rPr>
        <w:t>projekt architektoniczno-budowlany</w:t>
      </w:r>
      <w:r w:rsidR="00B8365C">
        <w:rPr>
          <w:rFonts w:cs="Arial"/>
          <w:sz w:val="22"/>
          <w:szCs w:val="22"/>
        </w:rPr>
        <w:t xml:space="preserve"> i niniejszy Opis Przedmiotu Zamówienia.</w:t>
      </w:r>
    </w:p>
    <w:p w14:paraId="239B3006" w14:textId="5BDDCD1D" w:rsidR="005B562D" w:rsidRPr="009D6DC5" w:rsidRDefault="005B562D" w:rsidP="009D6DC5">
      <w:pPr>
        <w:jc w:val="both"/>
        <w:rPr>
          <w:rFonts w:cs="Arial"/>
        </w:rPr>
      </w:pPr>
    </w:p>
    <w:p w14:paraId="5F18FBF3" w14:textId="6C0C6D73" w:rsidR="008D36BD" w:rsidRDefault="00491170" w:rsidP="00953022">
      <w:pPr>
        <w:pStyle w:val="Akapitzlist"/>
        <w:ind w:left="851"/>
        <w:jc w:val="both"/>
        <w:rPr>
          <w:rFonts w:ascii="Arial" w:hAnsi="Arial" w:cs="Arial"/>
        </w:rPr>
      </w:pPr>
      <w:r w:rsidRPr="00667788">
        <w:rPr>
          <w:rFonts w:ascii="Arial" w:hAnsi="Arial" w:cs="Arial"/>
        </w:rPr>
        <w:t>Przedmiary robót są materiałem pomocniczym i nie stanową podstawy wyceny przedmiotu zamówienia.</w:t>
      </w:r>
    </w:p>
    <w:p w14:paraId="502771CD" w14:textId="7F703835" w:rsidR="00696635" w:rsidRPr="00667788" w:rsidRDefault="00696635" w:rsidP="00953022">
      <w:pPr>
        <w:pStyle w:val="Akapitzlist"/>
        <w:ind w:left="851"/>
        <w:jc w:val="both"/>
        <w:rPr>
          <w:rFonts w:ascii="Arial" w:hAnsi="Arial" w:cs="Arial"/>
        </w:rPr>
      </w:pPr>
      <w:r>
        <w:rPr>
          <w:rFonts w:ascii="Arial" w:hAnsi="Arial" w:cs="Arial"/>
        </w:rPr>
        <w:t xml:space="preserve">Przed przystąpieniem do robót Wykonawca zobowiązany jest do sporządzenia inwentaryzacji fotograficznej budynku i terenu przyległego i przekazania jej </w:t>
      </w:r>
      <w:r w:rsidR="00404D38">
        <w:rPr>
          <w:rFonts w:ascii="Arial" w:hAnsi="Arial" w:cs="Arial"/>
        </w:rPr>
        <w:t>Z</w:t>
      </w:r>
      <w:r>
        <w:rPr>
          <w:rFonts w:ascii="Arial" w:hAnsi="Arial" w:cs="Arial"/>
        </w:rPr>
        <w:t>amawi</w:t>
      </w:r>
      <w:r w:rsidR="00404D38">
        <w:rPr>
          <w:rFonts w:ascii="Arial" w:hAnsi="Arial" w:cs="Arial"/>
        </w:rPr>
        <w:t>ają</w:t>
      </w:r>
      <w:r>
        <w:rPr>
          <w:rFonts w:ascii="Arial" w:hAnsi="Arial" w:cs="Arial"/>
        </w:rPr>
        <w:t>cemu</w:t>
      </w:r>
      <w:r w:rsidR="00C82C0B">
        <w:rPr>
          <w:rFonts w:ascii="Arial" w:hAnsi="Arial" w:cs="Arial"/>
        </w:rPr>
        <w:t>.</w:t>
      </w:r>
    </w:p>
    <w:p w14:paraId="5C867896" w14:textId="77777777" w:rsidR="006F065C" w:rsidRPr="00667788" w:rsidRDefault="006F065C" w:rsidP="006F065C">
      <w:pPr>
        <w:jc w:val="both"/>
        <w:rPr>
          <w:rFonts w:cs="Arial"/>
        </w:rPr>
      </w:pPr>
    </w:p>
    <w:p w14:paraId="2DCCEE22" w14:textId="04B11421" w:rsidR="008D36BD" w:rsidRPr="00667788" w:rsidRDefault="006F065C" w:rsidP="00E870D5">
      <w:pPr>
        <w:pStyle w:val="Akapitzlist"/>
        <w:numPr>
          <w:ilvl w:val="0"/>
          <w:numId w:val="15"/>
        </w:numPr>
        <w:jc w:val="both"/>
        <w:rPr>
          <w:rFonts w:ascii="Arial" w:hAnsi="Arial" w:cs="Arial"/>
        </w:rPr>
      </w:pPr>
      <w:r w:rsidRPr="00667788">
        <w:rPr>
          <w:rFonts w:ascii="Arial" w:hAnsi="Arial" w:cs="Arial"/>
        </w:rPr>
        <w:lastRenderedPageBreak/>
        <w:t xml:space="preserve">Zamawiający przewiduje możliwość przeprowadzenia wizji lokalnej celem szczegółowego zapoznania się ze specyfiką i charakterem nieruchomości objętych zamówieniem.  </w:t>
      </w:r>
    </w:p>
    <w:p w14:paraId="7B0E870B" w14:textId="4BDFCDF1" w:rsidR="002A35B7" w:rsidRPr="00667788" w:rsidRDefault="002A35B7" w:rsidP="00774D15">
      <w:pPr>
        <w:spacing w:line="276" w:lineRule="auto"/>
        <w:ind w:left="426"/>
        <w:jc w:val="both"/>
        <w:rPr>
          <w:rFonts w:cs="Arial"/>
          <w:b/>
          <w:bCs/>
          <w:sz w:val="22"/>
          <w:szCs w:val="22"/>
          <w:u w:val="single"/>
        </w:rPr>
      </w:pPr>
      <w:r w:rsidRPr="00667788">
        <w:rPr>
          <w:rFonts w:cs="Arial"/>
          <w:b/>
          <w:bCs/>
          <w:sz w:val="22"/>
          <w:szCs w:val="22"/>
          <w:u w:val="single"/>
        </w:rPr>
        <w:t>Równoważność materiałów i rozwiązań</w:t>
      </w:r>
    </w:p>
    <w:p w14:paraId="2DCD1B50" w14:textId="74B2FD86" w:rsidR="002A35B7" w:rsidRPr="00667788" w:rsidRDefault="002A35B7" w:rsidP="00B8365C">
      <w:pPr>
        <w:spacing w:line="276" w:lineRule="auto"/>
        <w:ind w:left="426"/>
        <w:jc w:val="both"/>
        <w:rPr>
          <w:rFonts w:cs="Arial"/>
          <w:sz w:val="22"/>
          <w:szCs w:val="22"/>
        </w:rPr>
      </w:pPr>
      <w:r w:rsidRPr="00667788">
        <w:rPr>
          <w:rFonts w:cs="Arial"/>
          <w:sz w:val="22"/>
          <w:szCs w:val="22"/>
        </w:rPr>
        <w:t xml:space="preserve">Ilekroć specyfikacja istotnych warunków zamówienia (w tym </w:t>
      </w:r>
      <w:r w:rsidR="00B8365C">
        <w:rPr>
          <w:rFonts w:cs="Arial"/>
          <w:sz w:val="22"/>
          <w:szCs w:val="22"/>
        </w:rPr>
        <w:t>projekt Budowlany</w:t>
      </w:r>
      <w:r w:rsidRPr="00667788">
        <w:rPr>
          <w:rFonts w:cs="Arial"/>
          <w:sz w:val="22"/>
          <w:szCs w:val="22"/>
        </w:rPr>
        <w:t xml:space="preserve">, Opis przedmiotu zamówienia) wskazuje znak towarowy materiału, patent lub pochodzenie, źródła lub szczególny proces, który charakteryzuje produkty lub usługi dostarczane przez konkretnego Wykonawcę, 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Gospodarczego przenoszących te normy. </w:t>
      </w:r>
    </w:p>
    <w:p w14:paraId="309D9053"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W przypadku braku Polskich Norm przenoszących normy europejskie lub norm innych państw członkowskich Europejskiego Obszaru Gospodarczego przenoszących te normy uwzględnia się w kolejności: </w:t>
      </w:r>
    </w:p>
    <w:p w14:paraId="27B685D6" w14:textId="6E5F98AD"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 xml:space="preserve">europejskie aprobaty techniczne, </w:t>
      </w:r>
    </w:p>
    <w:p w14:paraId="203939BC" w14:textId="54858B91"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 xml:space="preserve">wspólne specyfikacje techniczne, </w:t>
      </w:r>
    </w:p>
    <w:p w14:paraId="4E68B6B7" w14:textId="45A53825"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 xml:space="preserve">normy międzynarodowe, </w:t>
      </w:r>
    </w:p>
    <w:p w14:paraId="22366705" w14:textId="1EEECCA6"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inne techniczne systemy odniesienia ustanowione przez europejskie organy normalizacyjne.</w:t>
      </w:r>
    </w:p>
    <w:p w14:paraId="1C1AEACF"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W przypadku braku Polskich Norm przenoszących normy europejskie lub norm innych państw członkowskich Europejskiego Obszaru Gospodarczego przenoszących te normy oraz aprobat, specyfikacji, norm i systemów, o których mowa powyżej, uwzględnia się w kolejności: </w:t>
      </w:r>
    </w:p>
    <w:p w14:paraId="4FAEBF52" w14:textId="552DA3CB" w:rsidR="002A35B7" w:rsidRPr="00667788" w:rsidRDefault="002A35B7" w:rsidP="00FA5704">
      <w:pPr>
        <w:pStyle w:val="Akapitzlist"/>
        <w:numPr>
          <w:ilvl w:val="0"/>
          <w:numId w:val="30"/>
        </w:numPr>
        <w:spacing w:line="276" w:lineRule="auto"/>
        <w:jc w:val="both"/>
        <w:rPr>
          <w:rFonts w:ascii="Arial" w:hAnsi="Arial" w:cs="Arial"/>
        </w:rPr>
      </w:pPr>
      <w:r w:rsidRPr="00667788">
        <w:rPr>
          <w:rFonts w:ascii="Arial" w:hAnsi="Arial" w:cs="Arial"/>
        </w:rPr>
        <w:t xml:space="preserve">Polskie Normy </w:t>
      </w:r>
    </w:p>
    <w:p w14:paraId="7DEE887F" w14:textId="1756405F" w:rsidR="002A35B7" w:rsidRPr="00667788" w:rsidRDefault="002A35B7" w:rsidP="00FA5704">
      <w:pPr>
        <w:pStyle w:val="Akapitzlist"/>
        <w:numPr>
          <w:ilvl w:val="0"/>
          <w:numId w:val="30"/>
        </w:numPr>
        <w:spacing w:line="276" w:lineRule="auto"/>
        <w:jc w:val="both"/>
        <w:rPr>
          <w:rFonts w:ascii="Arial" w:hAnsi="Arial" w:cs="Arial"/>
        </w:rPr>
      </w:pPr>
      <w:r w:rsidRPr="00667788">
        <w:rPr>
          <w:rFonts w:ascii="Arial" w:hAnsi="Arial" w:cs="Arial"/>
        </w:rPr>
        <w:t xml:space="preserve">polskie aprobaty techniczne, </w:t>
      </w:r>
    </w:p>
    <w:p w14:paraId="42F77CED" w14:textId="34B57FD7" w:rsidR="002A35B7" w:rsidRPr="00667788" w:rsidRDefault="002A35B7" w:rsidP="00FA5704">
      <w:pPr>
        <w:pStyle w:val="Akapitzlist"/>
        <w:numPr>
          <w:ilvl w:val="0"/>
          <w:numId w:val="30"/>
        </w:numPr>
        <w:spacing w:line="276" w:lineRule="auto"/>
        <w:jc w:val="both"/>
        <w:rPr>
          <w:rFonts w:ascii="Arial" w:hAnsi="Arial" w:cs="Arial"/>
        </w:rPr>
      </w:pPr>
      <w:r w:rsidRPr="00667788">
        <w:rPr>
          <w:rFonts w:ascii="Arial" w:hAnsi="Arial" w:cs="Arial"/>
        </w:rPr>
        <w:t>polskie specyfikacje techniczne.</w:t>
      </w:r>
    </w:p>
    <w:p w14:paraId="2B8075A1" w14:textId="77777777" w:rsidR="002A35B7" w:rsidRDefault="002A35B7" w:rsidP="00774D15">
      <w:pPr>
        <w:spacing w:line="276" w:lineRule="auto"/>
        <w:ind w:left="426"/>
        <w:jc w:val="both"/>
        <w:rPr>
          <w:rFonts w:cs="Arial"/>
          <w:sz w:val="22"/>
          <w:szCs w:val="22"/>
        </w:rPr>
      </w:pPr>
      <w:r w:rsidRPr="00667788">
        <w:rPr>
          <w:rFonts w:cs="Arial"/>
          <w:sz w:val="22"/>
          <w:szCs w:val="22"/>
        </w:rPr>
        <w:t>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z różnic pomiędzy urządzeniami 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budowlane są zgodne z wymaganiami Zamawiającego. Wraz z Wnioskiem o zastosowanie rozwiązań równoważnych Wykonawca ma obowiązek wykazać równoważności, odnosząc się do następujących zagadnień:</w:t>
      </w:r>
    </w:p>
    <w:p w14:paraId="393664D3" w14:textId="77777777" w:rsidR="00667788" w:rsidRDefault="00667788" w:rsidP="00774D15">
      <w:pPr>
        <w:spacing w:line="276" w:lineRule="auto"/>
        <w:ind w:left="426"/>
        <w:jc w:val="both"/>
        <w:rPr>
          <w:rFonts w:cs="Arial"/>
          <w:sz w:val="22"/>
          <w:szCs w:val="22"/>
        </w:rPr>
      </w:pPr>
    </w:p>
    <w:p w14:paraId="3FD71B07" w14:textId="77777777" w:rsidR="00667788" w:rsidRPr="00667788" w:rsidRDefault="00667788" w:rsidP="00774D15">
      <w:pPr>
        <w:spacing w:line="276" w:lineRule="auto"/>
        <w:ind w:left="426"/>
        <w:jc w:val="both"/>
        <w:rPr>
          <w:rFonts w:cs="Arial"/>
          <w:sz w:val="22"/>
          <w:szCs w:val="22"/>
        </w:rPr>
      </w:pPr>
    </w:p>
    <w:p w14:paraId="7A2D59AE"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Parametrów technicznych,</w:t>
      </w:r>
    </w:p>
    <w:p w14:paraId="38D67141"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Trwałości,</w:t>
      </w:r>
    </w:p>
    <w:p w14:paraId="15C3ACFF"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lastRenderedPageBreak/>
        <w:t>•</w:t>
      </w:r>
      <w:r w:rsidRPr="00667788">
        <w:rPr>
          <w:rFonts w:cs="Arial"/>
          <w:sz w:val="22"/>
          <w:szCs w:val="22"/>
        </w:rPr>
        <w:tab/>
        <w:t>Eksploatacji,</w:t>
      </w:r>
    </w:p>
    <w:p w14:paraId="0ED07913"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Funkcjonalności,</w:t>
      </w:r>
    </w:p>
    <w:p w14:paraId="6EC1777C"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Rozbudowy,</w:t>
      </w:r>
    </w:p>
    <w:p w14:paraId="0F11C8FC"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Celu przedmiotu umowy.</w:t>
      </w:r>
    </w:p>
    <w:p w14:paraId="3858259E" w14:textId="77777777" w:rsidR="002A35B7" w:rsidRPr="00667788" w:rsidRDefault="002A35B7" w:rsidP="00774D15">
      <w:pPr>
        <w:spacing w:line="276" w:lineRule="auto"/>
        <w:ind w:left="426"/>
        <w:jc w:val="both"/>
        <w:rPr>
          <w:rFonts w:cs="Arial"/>
          <w:sz w:val="22"/>
          <w:szCs w:val="22"/>
        </w:rPr>
      </w:pPr>
    </w:p>
    <w:p w14:paraId="28A7EF79"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Jeżeli zastosowanie rozwiązania równoważnego wymaga dopełnienia strony formalnej, </w:t>
      </w:r>
    </w:p>
    <w:p w14:paraId="4D9ABCF6"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np. zmiany Pozwolenia na budowę, wykonania projektów, rysunków itp. Wykonawca wraz </w:t>
      </w:r>
    </w:p>
    <w:p w14:paraId="44501890"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z Wnioskiem ma obowiązek czynności te dopełnić. Jednocześnie Zamawiający informuje, </w:t>
      </w:r>
    </w:p>
    <w:p w14:paraId="1B2AF70B" w14:textId="404C0C7A" w:rsidR="0012526D" w:rsidRPr="00667788" w:rsidRDefault="002A35B7" w:rsidP="00774D15">
      <w:pPr>
        <w:spacing w:line="276" w:lineRule="auto"/>
        <w:ind w:left="426"/>
        <w:jc w:val="both"/>
        <w:rPr>
          <w:rFonts w:cs="Arial"/>
          <w:sz w:val="22"/>
          <w:szCs w:val="22"/>
        </w:rPr>
      </w:pPr>
      <w:r w:rsidRPr="00667788">
        <w:rPr>
          <w:rFonts w:cs="Arial"/>
          <w:sz w:val="22"/>
          <w:szCs w:val="22"/>
        </w:rPr>
        <w:t>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5A541D3D" w14:textId="77777777" w:rsidR="0012526D" w:rsidRPr="00667788" w:rsidRDefault="0012526D" w:rsidP="008A554B">
      <w:pPr>
        <w:ind w:left="709"/>
        <w:jc w:val="both"/>
        <w:rPr>
          <w:rFonts w:cs="Arial"/>
          <w:sz w:val="22"/>
          <w:szCs w:val="22"/>
        </w:rPr>
      </w:pPr>
    </w:p>
    <w:p w14:paraId="67F2887F" w14:textId="59A6A626" w:rsidR="0012526D" w:rsidRPr="00667788" w:rsidRDefault="00895FF1" w:rsidP="001476BA">
      <w:pPr>
        <w:ind w:left="284"/>
        <w:rPr>
          <w:rFonts w:cs="Arial"/>
          <w:b/>
          <w:u w:val="single"/>
        </w:rPr>
      </w:pPr>
      <w:r w:rsidRPr="00667788">
        <w:rPr>
          <w:rFonts w:cs="Arial"/>
          <w:b/>
          <w:u w:val="single"/>
        </w:rPr>
        <w:t>2</w:t>
      </w:r>
      <w:r w:rsidR="001476BA" w:rsidRPr="00667788">
        <w:rPr>
          <w:rFonts w:cs="Arial"/>
          <w:b/>
          <w:u w:val="single"/>
        </w:rPr>
        <w:t xml:space="preserve">.  </w:t>
      </w:r>
      <w:r w:rsidR="0012526D" w:rsidRPr="00667788">
        <w:rPr>
          <w:rFonts w:cs="Arial"/>
          <w:b/>
          <w:u w:val="single"/>
        </w:rPr>
        <w:t>Realizacja robót</w:t>
      </w:r>
    </w:p>
    <w:p w14:paraId="5E6B5A15" w14:textId="77777777" w:rsidR="001476BA" w:rsidRPr="00667788" w:rsidRDefault="001476BA" w:rsidP="001476BA">
      <w:pPr>
        <w:pStyle w:val="Akapitzlist"/>
        <w:ind w:left="709"/>
        <w:rPr>
          <w:rFonts w:ascii="Arial" w:hAnsi="Arial" w:cs="Arial"/>
          <w:b/>
          <w:sz w:val="24"/>
          <w:szCs w:val="24"/>
          <w:u w:val="single"/>
        </w:rPr>
      </w:pPr>
    </w:p>
    <w:p w14:paraId="576BD1B0" w14:textId="7F0AC96E" w:rsidR="0012526D" w:rsidRDefault="008D36BD" w:rsidP="0012526D">
      <w:pPr>
        <w:pStyle w:val="Akapitzlist"/>
        <w:numPr>
          <w:ilvl w:val="0"/>
          <w:numId w:val="13"/>
        </w:numPr>
        <w:ind w:left="708"/>
        <w:rPr>
          <w:rFonts w:ascii="Arial" w:hAnsi="Arial" w:cs="Arial"/>
        </w:rPr>
      </w:pPr>
      <w:r w:rsidRPr="00667788">
        <w:rPr>
          <w:rFonts w:ascii="Arial" w:hAnsi="Arial" w:cs="Arial"/>
        </w:rPr>
        <w:t xml:space="preserve">Harmonogram Rzeczowo - Finansowy </w:t>
      </w:r>
      <w:r w:rsidR="002048D2" w:rsidRPr="00667788">
        <w:rPr>
          <w:rFonts w:ascii="Arial" w:hAnsi="Arial" w:cs="Arial"/>
        </w:rPr>
        <w:t xml:space="preserve">i kosztorys </w:t>
      </w:r>
      <w:r w:rsidR="00C82C0B">
        <w:rPr>
          <w:rFonts w:ascii="Arial" w:hAnsi="Arial" w:cs="Arial"/>
        </w:rPr>
        <w:t>ofertowy</w:t>
      </w:r>
      <w:r w:rsidR="0086290C">
        <w:rPr>
          <w:rFonts w:ascii="Arial" w:hAnsi="Arial" w:cs="Arial"/>
        </w:rPr>
        <w:t>.</w:t>
      </w:r>
    </w:p>
    <w:p w14:paraId="7555F79E" w14:textId="77777777" w:rsidR="0086290C" w:rsidRPr="00667788" w:rsidRDefault="0086290C" w:rsidP="0086290C">
      <w:pPr>
        <w:pStyle w:val="Akapitzlist"/>
        <w:ind w:left="708"/>
        <w:rPr>
          <w:rFonts w:ascii="Arial" w:hAnsi="Arial" w:cs="Arial"/>
        </w:rPr>
      </w:pPr>
    </w:p>
    <w:p w14:paraId="5E5822A7" w14:textId="18D30C50" w:rsidR="008D36BD" w:rsidRPr="00667788" w:rsidRDefault="008D36BD" w:rsidP="002048D2">
      <w:pPr>
        <w:pStyle w:val="Akapitzlist"/>
        <w:numPr>
          <w:ilvl w:val="0"/>
          <w:numId w:val="36"/>
        </w:numPr>
        <w:spacing w:line="276" w:lineRule="auto"/>
        <w:jc w:val="both"/>
        <w:rPr>
          <w:rFonts w:ascii="Arial" w:hAnsi="Arial" w:cs="Arial"/>
        </w:rPr>
      </w:pPr>
      <w:r w:rsidRPr="00667788">
        <w:rPr>
          <w:rFonts w:ascii="Arial" w:hAnsi="Arial" w:cs="Arial"/>
        </w:rPr>
        <w:t xml:space="preserve">Realizacja poszczególnych prac składających się na przedmiot umowy winna następować zgodnie z harmonogramem rzeczowo – finansowym. </w:t>
      </w:r>
    </w:p>
    <w:p w14:paraId="1E042A23" w14:textId="458DBD0F" w:rsidR="008D36BD" w:rsidRPr="00667788" w:rsidRDefault="008D36BD" w:rsidP="002048D2">
      <w:pPr>
        <w:pStyle w:val="Akapitzlist"/>
        <w:numPr>
          <w:ilvl w:val="0"/>
          <w:numId w:val="36"/>
        </w:numPr>
        <w:spacing w:line="276" w:lineRule="auto"/>
        <w:jc w:val="both"/>
        <w:rPr>
          <w:rFonts w:ascii="Arial" w:hAnsi="Arial" w:cs="Arial"/>
        </w:rPr>
      </w:pPr>
      <w:r w:rsidRPr="00667788">
        <w:rPr>
          <w:rFonts w:ascii="Arial" w:hAnsi="Arial" w:cs="Arial"/>
        </w:rPr>
        <w:t xml:space="preserve">Harmonogram rzeczowo-finansowy </w:t>
      </w:r>
      <w:r w:rsidR="002048D2" w:rsidRPr="00667788">
        <w:rPr>
          <w:rFonts w:ascii="Arial" w:hAnsi="Arial" w:cs="Arial"/>
        </w:rPr>
        <w:t xml:space="preserve">wraz z kosztorysem </w:t>
      </w:r>
      <w:r w:rsidR="00152D05">
        <w:rPr>
          <w:rFonts w:ascii="Arial" w:hAnsi="Arial" w:cs="Arial"/>
        </w:rPr>
        <w:t>ofertowym</w:t>
      </w:r>
      <w:r w:rsidR="002048D2" w:rsidRPr="00667788">
        <w:rPr>
          <w:rFonts w:ascii="Arial" w:hAnsi="Arial" w:cs="Arial"/>
        </w:rPr>
        <w:t xml:space="preserve"> </w:t>
      </w:r>
      <w:r w:rsidRPr="00667788">
        <w:rPr>
          <w:rFonts w:ascii="Arial" w:hAnsi="Arial" w:cs="Arial"/>
        </w:rPr>
        <w:t xml:space="preserve">Wykonawca przedłoży Zamawiającemu w terminie </w:t>
      </w:r>
      <w:r w:rsidR="00152D05">
        <w:rPr>
          <w:rFonts w:ascii="Arial" w:hAnsi="Arial" w:cs="Arial"/>
        </w:rPr>
        <w:t>7</w:t>
      </w:r>
      <w:r w:rsidRPr="00667788">
        <w:rPr>
          <w:rFonts w:ascii="Arial" w:hAnsi="Arial" w:cs="Arial"/>
        </w:rPr>
        <w:t xml:space="preserve"> dni </w:t>
      </w:r>
      <w:r w:rsidR="002014B3" w:rsidRPr="00667788">
        <w:rPr>
          <w:rFonts w:ascii="Arial" w:hAnsi="Arial" w:cs="Arial"/>
        </w:rPr>
        <w:t>roboczych</w:t>
      </w:r>
      <w:r w:rsidRPr="00667788">
        <w:rPr>
          <w:rFonts w:ascii="Arial" w:hAnsi="Arial" w:cs="Arial"/>
        </w:rPr>
        <w:t xml:space="preserve"> od dnia </w:t>
      </w:r>
      <w:r w:rsidR="00056E58" w:rsidRPr="00667788">
        <w:rPr>
          <w:rFonts w:ascii="Arial" w:hAnsi="Arial" w:cs="Arial"/>
        </w:rPr>
        <w:t>podpisania umowy</w:t>
      </w:r>
      <w:r w:rsidRPr="00667788">
        <w:rPr>
          <w:rFonts w:ascii="Arial" w:hAnsi="Arial" w:cs="Arial"/>
        </w:rPr>
        <w:t xml:space="preserve">. Przedłożone przez Wykonawcę harmonogramy muszą być zaakceptowane przez </w:t>
      </w:r>
      <w:r w:rsidR="002048D2" w:rsidRPr="00667788">
        <w:rPr>
          <w:rFonts w:ascii="Arial" w:hAnsi="Arial" w:cs="Arial"/>
        </w:rPr>
        <w:t>Zamawiającego</w:t>
      </w:r>
      <w:r w:rsidRPr="00667788">
        <w:rPr>
          <w:rFonts w:ascii="Arial" w:hAnsi="Arial" w:cs="Arial"/>
        </w:rPr>
        <w:t>.</w:t>
      </w:r>
      <w:r w:rsidR="00056E58" w:rsidRPr="00667788">
        <w:rPr>
          <w:rFonts w:ascii="Arial" w:hAnsi="Arial" w:cs="Arial"/>
        </w:rPr>
        <w:t xml:space="preserve"> Harmonogram rzeczowo-finansowy powinien być opracowany w oparciu o elementy robót wyszczególnione przez Zamawiającego w Tabeli Elementów Rozliczeniowych.</w:t>
      </w:r>
    </w:p>
    <w:p w14:paraId="2248732A" w14:textId="6654423F" w:rsidR="006F065C" w:rsidRPr="0086290C" w:rsidRDefault="008D36BD" w:rsidP="0086290C">
      <w:pPr>
        <w:pStyle w:val="Akapitzlist"/>
        <w:numPr>
          <w:ilvl w:val="0"/>
          <w:numId w:val="36"/>
        </w:numPr>
        <w:spacing w:line="276" w:lineRule="auto"/>
        <w:jc w:val="both"/>
        <w:rPr>
          <w:rFonts w:ascii="Arial" w:hAnsi="Arial" w:cs="Arial"/>
        </w:rPr>
      </w:pPr>
      <w:r w:rsidRPr="00667788">
        <w:rPr>
          <w:rFonts w:ascii="Arial" w:hAnsi="Arial" w:cs="Arial"/>
        </w:rPr>
        <w:t xml:space="preserve">W harmonogramie rzeczowo - finansowym wykonawca zobowiązany jest uwzględnić wszystkie wytyczne Zamawiającego. Wykonawca zobowiązany jest sporządzić harmonogram z podziałem na wszystkie </w:t>
      </w:r>
      <w:r w:rsidR="00152D05">
        <w:rPr>
          <w:rFonts w:ascii="Arial" w:hAnsi="Arial" w:cs="Arial"/>
        </w:rPr>
        <w:t>tygodnie i miesiące</w:t>
      </w:r>
      <w:r w:rsidRPr="00667788">
        <w:rPr>
          <w:rFonts w:ascii="Arial" w:hAnsi="Arial" w:cs="Arial"/>
        </w:rPr>
        <w:t xml:space="preserve"> realizacji z uwzględnieniem terminów</w:t>
      </w:r>
      <w:r w:rsidR="00152D05">
        <w:rPr>
          <w:rFonts w:ascii="Arial" w:hAnsi="Arial" w:cs="Arial"/>
        </w:rPr>
        <w:t xml:space="preserve"> płatności poszczególnych transz</w:t>
      </w:r>
      <w:r w:rsidRPr="00667788">
        <w:rPr>
          <w:rFonts w:ascii="Arial" w:hAnsi="Arial" w:cs="Arial"/>
        </w:rPr>
        <w:t xml:space="preserve"> wyszczególnionych w SIWZ i umowie. Ewentualne błędy lub nieścisłości wskazane przez Zamawiającego w przekazanym harmonogramie rzeczowo – finansowym, Wykonawca zobowiązany jest poprawić w terminie 3 dni od daty powiadomienia przez Zamawiającego. Harmonogram winien uwzględniać wykonanie wszystkich robót objętych przedmiotem zamówienia.</w:t>
      </w:r>
    </w:p>
    <w:p w14:paraId="0D393683" w14:textId="77777777" w:rsidR="006F065C" w:rsidRPr="00667788" w:rsidRDefault="006F065C" w:rsidP="006F065C">
      <w:pPr>
        <w:jc w:val="both"/>
        <w:rPr>
          <w:rFonts w:cs="Arial"/>
        </w:rPr>
      </w:pPr>
    </w:p>
    <w:p w14:paraId="712246E9" w14:textId="127BF9CA" w:rsidR="006F065C" w:rsidRDefault="008D36BD" w:rsidP="002048D2">
      <w:pPr>
        <w:pStyle w:val="Akapitzlist"/>
        <w:numPr>
          <w:ilvl w:val="0"/>
          <w:numId w:val="13"/>
        </w:numPr>
        <w:jc w:val="both"/>
        <w:rPr>
          <w:rFonts w:ascii="Arial" w:hAnsi="Arial" w:cs="Arial"/>
        </w:rPr>
      </w:pPr>
      <w:r w:rsidRPr="00667788">
        <w:rPr>
          <w:rFonts w:ascii="Arial" w:hAnsi="Arial" w:cs="Arial"/>
        </w:rPr>
        <w:t>Dodatkowe obowiązki i wymagania stawiane Wykonawcy:</w:t>
      </w:r>
    </w:p>
    <w:p w14:paraId="43B8E427" w14:textId="698A998C" w:rsidR="0086290C" w:rsidRPr="00667788" w:rsidRDefault="0086290C" w:rsidP="0086290C">
      <w:pPr>
        <w:pStyle w:val="Akapitzlist"/>
        <w:ind w:left="786"/>
        <w:jc w:val="both"/>
        <w:rPr>
          <w:rFonts w:ascii="Arial" w:hAnsi="Arial" w:cs="Arial"/>
        </w:rPr>
      </w:pPr>
    </w:p>
    <w:p w14:paraId="6FFFFB95" w14:textId="29DEE061"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Przekazanie Wykonawcy przez Zamawiającego terenu budowy odbędzie się w wyznaczonym przez Zamawiającego terminie, nie później niż </w:t>
      </w:r>
      <w:r w:rsidR="002014B3" w:rsidRPr="00667788">
        <w:rPr>
          <w:rFonts w:ascii="Arial" w:hAnsi="Arial" w:cs="Arial"/>
        </w:rPr>
        <w:t>5</w:t>
      </w:r>
      <w:r w:rsidRPr="00667788">
        <w:rPr>
          <w:rFonts w:ascii="Arial" w:hAnsi="Arial" w:cs="Arial"/>
        </w:rPr>
        <w:t xml:space="preserve"> dni </w:t>
      </w:r>
      <w:r w:rsidR="002014B3" w:rsidRPr="00667788">
        <w:rPr>
          <w:rFonts w:ascii="Arial" w:hAnsi="Arial" w:cs="Arial"/>
        </w:rPr>
        <w:t>roboczych</w:t>
      </w:r>
      <w:r w:rsidRPr="00667788">
        <w:rPr>
          <w:rFonts w:ascii="Arial" w:hAnsi="Arial" w:cs="Arial"/>
        </w:rPr>
        <w:t xml:space="preserve"> od dnia </w:t>
      </w:r>
      <w:r w:rsidR="000539D2" w:rsidRPr="00667788">
        <w:rPr>
          <w:rFonts w:ascii="Arial" w:hAnsi="Arial" w:cs="Arial"/>
        </w:rPr>
        <w:t>podpisania umowy</w:t>
      </w:r>
      <w:r w:rsidRPr="00667788">
        <w:rPr>
          <w:rFonts w:ascii="Arial" w:hAnsi="Arial" w:cs="Arial"/>
        </w:rPr>
        <w:t xml:space="preserve">. Przekazanie terenu budowy obejmującego teren określony dokumentacją projektową nastąpi na podstawie protokołu zdawczo-odbiorczego. </w:t>
      </w:r>
    </w:p>
    <w:p w14:paraId="4A63722C" w14:textId="5416E87F"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4AC42ECB" w14:textId="3F3BC360" w:rsidR="00FA5704"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lastRenderedPageBreak/>
        <w:t xml:space="preserve">Przedmiot umowy wykonany powinien zostać z materiałów dostarczonych przez Wykonawcę. Materiały powinny odpowiadać, co do jakości wymogom wyrobów dopuszczonych do obrotu i stosowania w budownictwie, określonym w art. 10 ustawy Prawo budowlane, wymaganiom Specyfikacji Warunków Zamówienia oraz wymaganiom Dokumentacji Projektowej, a w szczególności Specyfikacji Technicznych Wykonania i Odbioru Robót. Materiały z rozbiórki winny być usunięte na koszt Wykonawcy poza teren budowy przy przestrzeganiu przepisów ustawy z dnia 14 grudnia 2012 r. o odpadach (t.j. Dz. U. z 2013 r., poz. 21,). </w:t>
      </w:r>
      <w:r w:rsidR="00A96A8E" w:rsidRPr="00667788">
        <w:rPr>
          <w:rFonts w:ascii="Arial" w:hAnsi="Arial" w:cs="Arial"/>
        </w:rPr>
        <w:t xml:space="preserve">Natomiast materiały z rozbiórki wskazane przez Zamawiającego podczas realizacji inwestycji, dające się ponownie wykorzystać, należy przekazać Zamawiającemu i złożyć w miejscu przez niego wskazanym. </w:t>
      </w:r>
    </w:p>
    <w:p w14:paraId="36607264" w14:textId="7128BA70"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zobowiązany jest do zdobycia wszelkich informacji, które mogą być konieczne i niezbędne do prawidłowego przygotowania oferty.</w:t>
      </w:r>
    </w:p>
    <w:p w14:paraId="2D11499C" w14:textId="75947EA1"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0B41B300" w14:textId="65AC824E"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38A58DFD" w14:textId="325334D3" w:rsidR="008D36BD" w:rsidRPr="00667788" w:rsidRDefault="002014B3" w:rsidP="002048D2">
      <w:pPr>
        <w:pStyle w:val="Akapitzlist"/>
        <w:numPr>
          <w:ilvl w:val="1"/>
          <w:numId w:val="38"/>
        </w:numPr>
        <w:spacing w:line="276" w:lineRule="auto"/>
        <w:jc w:val="both"/>
        <w:rPr>
          <w:rFonts w:ascii="Arial" w:hAnsi="Arial" w:cs="Arial"/>
        </w:rPr>
      </w:pPr>
      <w:r w:rsidRPr="00667788">
        <w:rPr>
          <w:rFonts w:ascii="Arial" w:hAnsi="Arial" w:cs="Arial"/>
        </w:rPr>
        <w:t xml:space="preserve">Przed podpisaniem umowy </w:t>
      </w:r>
      <w:r w:rsidR="008D36BD" w:rsidRPr="00667788">
        <w:rPr>
          <w:rFonts w:ascii="Arial" w:hAnsi="Arial" w:cs="Arial"/>
        </w:rPr>
        <w:t>Wykonawca przedłoży polisę ubezpieczenia kontraktu Zamawiającemu.</w:t>
      </w:r>
    </w:p>
    <w:p w14:paraId="12E04D66" w14:textId="75B28818" w:rsidR="00BE2EEF"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Wykonawca zapewni przez cały okres prowadzenia robót udział kierownika budowy (posiadającego uprawnienia budowlane do kierowania robotami budowlanymi w specjalności </w:t>
      </w:r>
      <w:r w:rsidR="00B8365C">
        <w:rPr>
          <w:rFonts w:ascii="Arial" w:hAnsi="Arial" w:cs="Arial"/>
        </w:rPr>
        <w:t>konstrukcyjno-budowlanej</w:t>
      </w:r>
      <w:r w:rsidRPr="00667788">
        <w:rPr>
          <w:rFonts w:ascii="Arial" w:hAnsi="Arial" w:cs="Arial"/>
        </w:rPr>
        <w:t xml:space="preserve"> </w:t>
      </w:r>
      <w:r w:rsidR="006C5A04" w:rsidRPr="00667788">
        <w:rPr>
          <w:rFonts w:ascii="Arial" w:hAnsi="Arial" w:cs="Arial"/>
        </w:rPr>
        <w:t xml:space="preserve">zgodnie z SWZ </w:t>
      </w:r>
      <w:r w:rsidRPr="00667788">
        <w:rPr>
          <w:rFonts w:ascii="Arial" w:hAnsi="Arial" w:cs="Arial"/>
        </w:rPr>
        <w:t>wraz z aktualnym zaświadczeniem wydanym przez właściwą izbę samorządu zawodowego) posiadających</w:t>
      </w:r>
      <w:r w:rsidR="00BE2EEF" w:rsidRPr="00667788">
        <w:rPr>
          <w:rFonts w:ascii="Arial" w:hAnsi="Arial" w:cs="Arial"/>
        </w:rPr>
        <w:t xml:space="preserve"> co najmniej</w:t>
      </w:r>
      <w:r w:rsidRPr="00667788">
        <w:rPr>
          <w:rFonts w:ascii="Arial" w:hAnsi="Arial" w:cs="Arial"/>
        </w:rPr>
        <w:t xml:space="preserve"> wymagane uprawnienia budowlane do kierowania robotami budowlanymi w odpowiedniej specjalności </w:t>
      </w:r>
      <w:r w:rsidR="00E42420" w:rsidRPr="00667788">
        <w:rPr>
          <w:rFonts w:ascii="Arial" w:hAnsi="Arial" w:cs="Arial"/>
        </w:rPr>
        <w:t xml:space="preserve">i zakresie </w:t>
      </w:r>
      <w:r w:rsidR="00CE0676" w:rsidRPr="00667788">
        <w:rPr>
          <w:rFonts w:ascii="Arial" w:hAnsi="Arial" w:cs="Arial"/>
        </w:rPr>
        <w:t xml:space="preserve">wymienione poniżej, </w:t>
      </w:r>
      <w:r w:rsidRPr="00667788">
        <w:rPr>
          <w:rFonts w:ascii="Arial" w:hAnsi="Arial" w:cs="Arial"/>
        </w:rPr>
        <w:t>lub równoważne uprawnienia budowlane, które zostały wydane na podstawie wcześniej wydanych przepisów wraz z aktualnym zaświadczeniem wydanym przez właściwą izbę samorządu zawodowego) zgodnie z obowiązującymi w tym zakresie przepisami prawa</w:t>
      </w:r>
      <w:r w:rsidR="00FE2156" w:rsidRPr="00667788">
        <w:rPr>
          <w:rFonts w:ascii="Arial" w:hAnsi="Arial" w:cs="Arial"/>
        </w:rPr>
        <w:t>.</w:t>
      </w:r>
      <w:r w:rsidR="00BE2EEF" w:rsidRPr="00667788">
        <w:rPr>
          <w:rFonts w:ascii="Arial" w:hAnsi="Arial" w:cs="Arial"/>
        </w:rPr>
        <w:t xml:space="preserve"> </w:t>
      </w:r>
    </w:p>
    <w:p w14:paraId="53E30CC2" w14:textId="5EC214AD"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winien przestrzegać warunków prowadzenia robót zawartych w Specyfikacjach technicznych, założeniach do technologii wykonania robót, zawartych w opisie technicznym do dokumentacji projektowej, uzgodnieniach z użytkownikiem oraz gestorami sieci uzbrojenia terenu, uzgodnieniach i opiniach do dokumentacji projektowej, decyzjach zawartych w dokumentacji projektowej.</w:t>
      </w:r>
    </w:p>
    <w:p w14:paraId="486D51C2" w14:textId="5D5F53A3"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zapewni warunki umożliwiające prawidłowe wykonanie prac budowlano-montażowych oraz uwzględni w wynagrodzeniu koszty z tym związane.</w:t>
      </w:r>
    </w:p>
    <w:p w14:paraId="24E64CCE" w14:textId="3BAA99EC"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Zamawiający nie przewiduje dodatkowego wynagrodzenia </w:t>
      </w:r>
      <w:r w:rsidR="00B17F2A" w:rsidRPr="00667788">
        <w:rPr>
          <w:rFonts w:ascii="Arial" w:hAnsi="Arial" w:cs="Arial"/>
        </w:rPr>
        <w:t xml:space="preserve">w szczególności </w:t>
      </w:r>
      <w:r w:rsidRPr="00667788">
        <w:rPr>
          <w:rFonts w:ascii="Arial" w:hAnsi="Arial" w:cs="Arial"/>
        </w:rPr>
        <w:t>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321D3FB2" w14:textId="1977B6A9"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lastRenderedPageBreak/>
        <w:t>Wykonawca zobowiązany jest do systematycznego prowadzenia prac porządkowych w rejonie pl</w:t>
      </w:r>
      <w:r w:rsidR="006C5A04" w:rsidRPr="00667788">
        <w:rPr>
          <w:rFonts w:ascii="Arial" w:hAnsi="Arial" w:cs="Arial"/>
        </w:rPr>
        <w:t>a</w:t>
      </w:r>
      <w:r w:rsidRPr="00667788">
        <w:rPr>
          <w:rFonts w:ascii="Arial" w:hAnsi="Arial" w:cs="Arial"/>
        </w:rPr>
        <w:t>cu budowy oraz do zapewnienia skutecznej ochrony dróg dojazdowych przed zanieczyszczeniami, mogącymi powstać na skutek prowadzonych robót budowlanych (np. roboty ziemne).</w:t>
      </w:r>
    </w:p>
    <w:p w14:paraId="272166BC" w14:textId="2FEFD458" w:rsidR="00751B94"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Wszystkie zapisy SWZ należy rozpatrywać łącznie z opisami technicznymi zawartymi w dokumentacji projektowej.</w:t>
      </w:r>
    </w:p>
    <w:p w14:paraId="476EF052" w14:textId="127D9360" w:rsidR="008D36BD"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Wykonawca zobowiązany jest: </w:t>
      </w:r>
    </w:p>
    <w:p w14:paraId="0E685899" w14:textId="77777777" w:rsidR="0086290C" w:rsidRPr="00667788" w:rsidRDefault="0086290C" w:rsidP="0086290C">
      <w:pPr>
        <w:pStyle w:val="Akapitzlist"/>
        <w:spacing w:line="276" w:lineRule="auto"/>
        <w:ind w:left="1080"/>
        <w:jc w:val="both"/>
        <w:rPr>
          <w:rFonts w:ascii="Arial" w:hAnsi="Arial" w:cs="Arial"/>
        </w:rPr>
      </w:pPr>
    </w:p>
    <w:p w14:paraId="06065235" w14:textId="0E4F2975"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 xml:space="preserve">zapewnić bezpieczne przejścia piesze oraz dojazd: użytkownikom posesji przyległych do terenu budowy, </w:t>
      </w:r>
      <w:r w:rsidR="00FE2156" w:rsidRPr="00667788">
        <w:rPr>
          <w:rFonts w:ascii="Arial" w:hAnsi="Arial" w:cs="Arial"/>
        </w:rPr>
        <w:t xml:space="preserve">użytkownikom szkoły podstawowej, </w:t>
      </w:r>
      <w:r w:rsidRPr="00667788">
        <w:rPr>
          <w:rFonts w:ascii="Arial" w:hAnsi="Arial" w:cs="Arial"/>
        </w:rPr>
        <w:t>służbom komunalnym i pojazdom uprzywilejowanym</w:t>
      </w:r>
      <w:r w:rsidR="003D175A" w:rsidRPr="00667788">
        <w:rPr>
          <w:rFonts w:ascii="Arial" w:hAnsi="Arial" w:cs="Arial"/>
        </w:rPr>
        <w:t>. Zamawiający nie dopuszcza możliwości całkowitego zamknięcia dróg czy dojazdów do nieruchomości przyległych do terenu budowy.</w:t>
      </w:r>
      <w:r w:rsidR="006C5A04" w:rsidRPr="00667788">
        <w:rPr>
          <w:rFonts w:ascii="Arial" w:hAnsi="Arial" w:cs="Arial"/>
        </w:rPr>
        <w:t xml:space="preserve"> Należy również z odpowiednim wyprzedzeniem powiadomić administratorów / właścicieli budynków i posesji objętych zakresem planowanych zmian w organizacji ruchu. </w:t>
      </w:r>
    </w:p>
    <w:p w14:paraId="3B8C7B9E" w14:textId="3F08D064"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zapewnić bezpieczną organizację ruchu kołowego i pieszego wraz z czytelnym                     i widocznym oznakowaniem,</w:t>
      </w:r>
    </w:p>
    <w:p w14:paraId="75D46020" w14:textId="4E656424"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zapewnić w trakcie realizacji Robót odbiór wód opadowych i roztopowych oraz oświetlenie ciągów komunikacyjnych, którymi w poszczególnych etapach prowadzony będzie ruch pieszy i drogowy,</w:t>
      </w:r>
    </w:p>
    <w:p w14:paraId="6F78A5D5" w14:textId="1E786387"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układać uzbrojenie podziemne, zgodnie z normami dotyczącymi zachowania normatywnych odległości od budowli i innego uzbrojenia,</w:t>
      </w:r>
    </w:p>
    <w:p w14:paraId="027EC01D" w14:textId="5B6ACBC0"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zapewnić bezpieczeństwo osób przebywających w terenie oraz ochronę mienia,</w:t>
      </w:r>
    </w:p>
    <w:p w14:paraId="539CC305" w14:textId="4410B527"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po zakończeniu robót, teren budowy doprowadzić do stanu pierwotnego,</w:t>
      </w:r>
    </w:p>
    <w:p w14:paraId="3FF27049" w14:textId="6A153D38"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prowadzić roboty zgodnie z przepisami bhp i p.poż. oraz utrzymać plac budowy                   w należytym porządku,</w:t>
      </w:r>
    </w:p>
    <w:p w14:paraId="52CA665A" w14:textId="00C8144D"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przyjąć technologię i organizację robót, która nie spowoduje dewastacji wykonanych robót i terenu,</w:t>
      </w:r>
    </w:p>
    <w:p w14:paraId="39C56FA0" w14:textId="1DF67775"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 xml:space="preserve">zorganizować we własnym zakresie </w:t>
      </w:r>
      <w:r w:rsidR="00311B03" w:rsidRPr="00667788">
        <w:rPr>
          <w:rFonts w:ascii="Arial" w:hAnsi="Arial" w:cs="Arial"/>
        </w:rPr>
        <w:t xml:space="preserve">oraz na własny koszt </w:t>
      </w:r>
      <w:r w:rsidRPr="00667788">
        <w:rPr>
          <w:rFonts w:ascii="Arial" w:hAnsi="Arial" w:cs="Arial"/>
        </w:rPr>
        <w:t>czasowe miejsce składowanie urobku, powstałe podczas wykonywania robót oraz punkt poboru wody i zasilania w energię elektryczną,</w:t>
      </w:r>
    </w:p>
    <w:p w14:paraId="66581A4D" w14:textId="672CF0C9"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zastosować urządzenia i metody bezwstrząsowe, w celu wyeliminowania przenoszenia drgań na obiekty kubaturowe sąsiadujące z budową,</w:t>
      </w:r>
    </w:p>
    <w:p w14:paraId="5CF5D942" w14:textId="37FC6FEF"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wyprzedzającego zawiadomienia użytkowników urządzeń (gestorów sieci) podziemnych, o planowanym terminie rozpoczęcia robót uzbrojenia terenu,</w:t>
      </w:r>
    </w:p>
    <w:p w14:paraId="5E9C9849" w14:textId="69E9652A"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ścisłego przestrzegania wymagań zawartych w uzgodnieniach z gestorami sieci infrastrukturalnych oraz przestrzegania obowiązujących procedur odnośnie zatrudniania podwykonawców, w celu wykonania uzgodnionych zakresów robót,</w:t>
      </w:r>
    </w:p>
    <w:p w14:paraId="388B0428" w14:textId="64344F4E"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zapewnienia na każdym etapie realizacji robót ciągłości dostaw i odbioru mediów do i od odbiorców. Wykonawca odpowiada za ochronę wszystkich instalacji takich jak kable, rurociągi itp. oraz zapewni właściwe zabezpieczenie tych instalacji i urządzeń na czas prowadzenia Robót. W razie konieczności wyłączenia dostawy i odbioru mediów działanie musi być uprzednio uzgodnione z odbiorcą, gestorem sieci oraz Zamawiającym.</w:t>
      </w:r>
    </w:p>
    <w:p w14:paraId="482B51FD" w14:textId="6E1489FA"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 xml:space="preserve">na żądanie przedstawiciela Zamawiającego na budowie, przygotowanie i przekazanie niezbędnych dokumentów dla dokonania oceny jakości wykonanych prac (wyniki prób betonów cementowych i asfaltowych, zagęszczeń </w:t>
      </w:r>
      <w:r w:rsidRPr="00667788">
        <w:rPr>
          <w:rFonts w:ascii="Arial" w:hAnsi="Arial" w:cs="Arial"/>
        </w:rPr>
        <w:lastRenderedPageBreak/>
        <w:t>i nośności podłoża i poszczególnych warstw konstrukcyjnych, atesty, certyfikaty wymagane przepisami Prawa budowlanego) zgodnie z wymaganiami ST oraz przepisami Prawa Budowlanego;</w:t>
      </w:r>
    </w:p>
    <w:p w14:paraId="705870A9" w14:textId="17FF3813"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usunąć zgłaszane przez strony odbierające usterki dot. wykonywanego przedmiotu zamówienia, a także uwzględnić zastrzeżenia i uwagi zgłaszan</w:t>
      </w:r>
      <w:r w:rsidR="00FE2156" w:rsidRPr="00667788">
        <w:rPr>
          <w:rFonts w:ascii="Arial" w:hAnsi="Arial" w:cs="Arial"/>
        </w:rPr>
        <w:t>e</w:t>
      </w:r>
      <w:r w:rsidRPr="00667788">
        <w:rPr>
          <w:rFonts w:ascii="Arial" w:hAnsi="Arial" w:cs="Arial"/>
        </w:rPr>
        <w:t xml:space="preserve"> przez </w:t>
      </w:r>
      <w:r w:rsidR="00FE2156" w:rsidRPr="00667788">
        <w:rPr>
          <w:rFonts w:ascii="Arial" w:hAnsi="Arial" w:cs="Arial"/>
        </w:rPr>
        <w:t>przedstawiciela Zamawiającego</w:t>
      </w:r>
      <w:r w:rsidRPr="00667788">
        <w:rPr>
          <w:rFonts w:ascii="Arial" w:hAnsi="Arial" w:cs="Arial"/>
        </w:rPr>
        <w:t xml:space="preserve"> w terminie nie dłuższym jak trzy dni,</w:t>
      </w:r>
    </w:p>
    <w:p w14:paraId="0BE6F9EF" w14:textId="490A60F7"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prowadzenia robót w sposób zapewniający:</w:t>
      </w:r>
    </w:p>
    <w:p w14:paraId="370F0716" w14:textId="220CD62B"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bezpieczeństwo osób zamieszkujących i przebywających w terenie oraz ochronę mienia,</w:t>
      </w:r>
    </w:p>
    <w:p w14:paraId="568FB8D9" w14:textId="2D9CCDD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bezpieczną i zgodną z przepisami technologię robót,</w:t>
      </w:r>
    </w:p>
    <w:p w14:paraId="62B33F36" w14:textId="0E448DEE"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ochronę powietrza atmosferycznego przed zanieczyszczeniami, zarówno przy robotach rozbiórkowych jak i przez zastosowanie sprawnego i właściwie eksploatowanego sprzętu,</w:t>
      </w:r>
    </w:p>
    <w:p w14:paraId="118CE76B" w14:textId="2F67A53C"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najmniej uciążliwą akustycznie technologię robót rozbiórkowych,</w:t>
      </w:r>
    </w:p>
    <w:p w14:paraId="65969D74" w14:textId="088BE2C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bezpieczeństwo konstrukcji, budowli, budynków i urządzeń oraz właściwe warunki eksploatacyjne dla obiektów zlokalizowanych w sąsiedztwie placu budowy oraz dróg dojazdowych w tym rejonie,</w:t>
      </w:r>
    </w:p>
    <w:p w14:paraId="5E236413" w14:textId="17BEE77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stosowanie wymagań Rozporządzenia Ministra Infrastruktury z dnia 12.04.2002 r. w sprawie warunków technicznych, jakim powinny odpowiadać budynki i ich usytuowanie (t.j. </w:t>
      </w:r>
      <w:r w:rsidR="001C3334" w:rsidRPr="00667788">
        <w:rPr>
          <w:rFonts w:ascii="Arial" w:hAnsi="Arial" w:cs="Arial"/>
        </w:rPr>
        <w:t xml:space="preserve">Dz.U. 2022, poz. 1225 </w:t>
      </w:r>
      <w:r w:rsidRPr="00667788">
        <w:rPr>
          <w:rFonts w:ascii="Arial" w:hAnsi="Arial" w:cs="Arial"/>
        </w:rPr>
        <w:t>.),</w:t>
      </w:r>
    </w:p>
    <w:p w14:paraId="0EC30D30" w14:textId="4F370822"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stosowanie wymagań Rozporządzenia </w:t>
      </w:r>
      <w:r w:rsidR="00346149" w:rsidRPr="00667788">
        <w:rPr>
          <w:rFonts w:ascii="Arial" w:hAnsi="Arial" w:cs="Arial"/>
        </w:rPr>
        <w:t xml:space="preserve">Rozporządzenie Ministra Infrastruktury z dnia 24 czerwca 2022 r. w sprawie przepisów techniczno-budowlanych dotyczących dróg publicznych </w:t>
      </w:r>
      <w:r w:rsidRPr="00667788">
        <w:rPr>
          <w:rFonts w:ascii="Arial" w:hAnsi="Arial" w:cs="Arial"/>
        </w:rPr>
        <w:t xml:space="preserve">(t.j. Dz. U. z </w:t>
      </w:r>
      <w:r w:rsidR="00346149" w:rsidRPr="00667788">
        <w:rPr>
          <w:rFonts w:ascii="Arial" w:hAnsi="Arial" w:cs="Arial"/>
        </w:rPr>
        <w:t>2022</w:t>
      </w:r>
      <w:r w:rsidRPr="00667788">
        <w:rPr>
          <w:rFonts w:ascii="Arial" w:hAnsi="Arial" w:cs="Arial"/>
        </w:rPr>
        <w:t xml:space="preserve"> r., Nr </w:t>
      </w:r>
      <w:r w:rsidR="00346149" w:rsidRPr="00667788">
        <w:rPr>
          <w:rFonts w:ascii="Arial" w:hAnsi="Arial" w:cs="Arial"/>
        </w:rPr>
        <w:t>1518</w:t>
      </w:r>
      <w:r w:rsidRPr="00667788">
        <w:rPr>
          <w:rFonts w:ascii="Arial" w:hAnsi="Arial" w:cs="Arial"/>
        </w:rPr>
        <w:t xml:space="preserve"> z późn. zm.),</w:t>
      </w:r>
    </w:p>
    <w:p w14:paraId="6BDDAD92" w14:textId="04E4696B"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stosowania wymagań Rozporządzenia Ministra Infrastruktury z dnia 23.06.2003 r. w sprawie informacji dotyczącej bezpieczeństwa i ochrony zdrowia oraz planu bezpieczeństwa i ochrony zdrowia (Dz. U. z 2003 r., Nr 120, poz. 1126 z późn. zm.),</w:t>
      </w:r>
    </w:p>
    <w:p w14:paraId="3258B0A7" w14:textId="0A1130B4"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stosowanie wymagań Rozporządzenia Ministra Infrastruktury z dnia 06.02.2003 r. w sprawie bezpieczeństwa i higieny pracy podczas wykonywania robót budowlanych (Dz. U. z 2003 r., Nr 47, poz. 401 z późn. zm.).</w:t>
      </w:r>
    </w:p>
    <w:p w14:paraId="0F7DBED4" w14:textId="7851073F"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W celu wyeliminowania późniejszych roszczeń ze strony prawnych właścicieli nieruchomości sąsiadujących z terenem budowy i układem drogowym, stanowiącym dojazd do budowy, przed rozpoczęciem robót Wykonawca zobowiązany jest do sporządzenia szczegółowej inwentaryzacji fotograficznej terenu, obiektów, a także dróg dojazdowych wg stanu na dzień przekazania placu budowy. O każdorazowym, niezbędnym wejściu na teren nieruchomości, których właścicielem są osoby trzecie należy informować z wyprzedzeniem zarówno właściciela nieruchomości jak i Inwestora.</w:t>
      </w:r>
    </w:p>
    <w:p w14:paraId="660E7B6B" w14:textId="7F06B6DB"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W przypadku stwierdzenia powstania w toku realizacji przedmiotu umowy uszkodzeń terenu nieruchomości lub obiektów, zlokalizowanych w strefie oddziaływania prac prowadzonych przez Wykonawcę, a wynikających z niewłaściwego prowadzenia robót budowlanych, konsekwencje z tego tytułu poniesie Wykonawca.</w:t>
      </w:r>
    </w:p>
    <w:p w14:paraId="54A19EBF" w14:textId="229B5D1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sporządzania przez cały okres trwania umowy raportów z postępu robót w cyklu miesięcznym według wzoru zatwierdzonego przez Zamawiającego. </w:t>
      </w:r>
    </w:p>
    <w:p w14:paraId="5753EE49" w14:textId="1EB06B32"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Zanieczyszczoną ziemię, odpady budowlane, gruz i śmieci należy wywieźć na legalne wysypiska. Koszty w/w wywozu z jego utylizacją należy uwzględnić w </w:t>
      </w:r>
      <w:r w:rsidRPr="00667788">
        <w:rPr>
          <w:rFonts w:ascii="Arial" w:hAnsi="Arial" w:cs="Arial"/>
        </w:rPr>
        <w:lastRenderedPageBreak/>
        <w:t>wynagrodzeniu ryczałtowym. Wykonawca dostarczy Zamawiającemu dokumenty potwierdzające dokonanie w/w wywozu na legalne wysypisko.</w:t>
      </w:r>
    </w:p>
    <w:p w14:paraId="49E94BBF" w14:textId="77777777" w:rsidR="008D36BD" w:rsidRPr="00667788" w:rsidRDefault="008D36BD" w:rsidP="008D36BD">
      <w:pPr>
        <w:rPr>
          <w:rFonts w:cs="Arial"/>
        </w:rPr>
      </w:pPr>
    </w:p>
    <w:p w14:paraId="160BC770" w14:textId="235B60E7" w:rsidR="008D36BD" w:rsidRPr="00667788" w:rsidRDefault="008D36BD" w:rsidP="007F0C34">
      <w:pPr>
        <w:pStyle w:val="Akapitzlist"/>
        <w:numPr>
          <w:ilvl w:val="0"/>
          <w:numId w:val="13"/>
        </w:numPr>
        <w:jc w:val="both"/>
        <w:rPr>
          <w:rFonts w:ascii="Arial" w:hAnsi="Arial" w:cs="Arial"/>
        </w:rPr>
      </w:pPr>
      <w:r w:rsidRPr="00667788">
        <w:rPr>
          <w:rFonts w:ascii="Arial" w:hAnsi="Arial" w:cs="Arial"/>
        </w:rPr>
        <w:t>Wykonawca we własnym zakresie i na własny koszt:</w:t>
      </w:r>
    </w:p>
    <w:p w14:paraId="5CEEE07D" w14:textId="77777777" w:rsidR="00751B94" w:rsidRPr="00667788" w:rsidRDefault="00751B94" w:rsidP="00751B94">
      <w:pPr>
        <w:ind w:left="993" w:hanging="142"/>
        <w:jc w:val="both"/>
        <w:rPr>
          <w:rFonts w:cs="Arial"/>
          <w:sz w:val="22"/>
          <w:szCs w:val="22"/>
        </w:rPr>
      </w:pPr>
    </w:p>
    <w:p w14:paraId="5326FC37" w14:textId="1D0BBBA0" w:rsidR="008D36BD" w:rsidRPr="00667788" w:rsidRDefault="008D36BD" w:rsidP="00667788">
      <w:pPr>
        <w:pStyle w:val="Akapitzlist"/>
        <w:numPr>
          <w:ilvl w:val="2"/>
          <w:numId w:val="44"/>
        </w:numPr>
        <w:spacing w:line="276" w:lineRule="auto"/>
        <w:jc w:val="both"/>
        <w:rPr>
          <w:rFonts w:ascii="Arial" w:hAnsi="Arial" w:cs="Arial"/>
        </w:rPr>
      </w:pPr>
      <w:r w:rsidRPr="00667788">
        <w:rPr>
          <w:rFonts w:ascii="Arial" w:hAnsi="Arial" w:cs="Arial"/>
        </w:rPr>
        <w:t>zorganizuje czasowe zaplecze budowy na terenie przeznaczonym pod realizację zadania,</w:t>
      </w:r>
    </w:p>
    <w:p w14:paraId="19A6BDE6" w14:textId="75D346F0" w:rsidR="008D36BD" w:rsidRPr="00667788" w:rsidRDefault="008D36BD" w:rsidP="00667788">
      <w:pPr>
        <w:pStyle w:val="Akapitzlist"/>
        <w:numPr>
          <w:ilvl w:val="2"/>
          <w:numId w:val="44"/>
        </w:numPr>
        <w:spacing w:line="276" w:lineRule="auto"/>
        <w:jc w:val="both"/>
        <w:rPr>
          <w:rFonts w:ascii="Arial" w:hAnsi="Arial" w:cs="Arial"/>
        </w:rPr>
      </w:pPr>
      <w:r w:rsidRPr="00667788">
        <w:rPr>
          <w:rFonts w:ascii="Arial" w:hAnsi="Arial" w:cs="Arial"/>
        </w:rPr>
        <w:t>zamontuje tymczasowe urządzenia pomiarowe na dostawę wody i energii elektrycznej, dla potrzeb placu budowy, wraz z uzyskaniem warunków technicznych od gestorów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0C392F06" w14:textId="77777777" w:rsidR="00667788" w:rsidRPr="00667788" w:rsidRDefault="00667788" w:rsidP="00751B94">
      <w:pPr>
        <w:spacing w:line="276" w:lineRule="auto"/>
        <w:ind w:left="993"/>
        <w:jc w:val="both"/>
        <w:rPr>
          <w:rFonts w:cs="Arial"/>
          <w:sz w:val="22"/>
          <w:szCs w:val="22"/>
        </w:rPr>
      </w:pPr>
    </w:p>
    <w:p w14:paraId="037C1CCB" w14:textId="77777777" w:rsidR="008D36BD" w:rsidRPr="00667788" w:rsidRDefault="008D36BD" w:rsidP="00751B94">
      <w:pPr>
        <w:spacing w:line="276" w:lineRule="auto"/>
        <w:ind w:left="993"/>
        <w:jc w:val="both"/>
        <w:rPr>
          <w:rFonts w:cs="Arial"/>
          <w:sz w:val="22"/>
          <w:szCs w:val="22"/>
        </w:rPr>
      </w:pPr>
    </w:p>
    <w:p w14:paraId="4B693FC2" w14:textId="27003FCC" w:rsidR="008D36BD" w:rsidRPr="00667788" w:rsidRDefault="008D36BD" w:rsidP="00667788">
      <w:pPr>
        <w:pStyle w:val="Akapitzlist"/>
        <w:numPr>
          <w:ilvl w:val="0"/>
          <w:numId w:val="13"/>
        </w:numPr>
        <w:spacing w:line="276" w:lineRule="auto"/>
        <w:jc w:val="both"/>
        <w:rPr>
          <w:rFonts w:ascii="Arial" w:hAnsi="Arial" w:cs="Arial"/>
        </w:rPr>
      </w:pPr>
      <w:r w:rsidRPr="00667788">
        <w:rPr>
          <w:rFonts w:ascii="Arial" w:hAnsi="Arial" w:cs="Arial"/>
        </w:rPr>
        <w:t xml:space="preserve">Przed zgłoszeniem Zamawiającemu przez Wykonawcę gotowości do odbioru końcowego robót, Wykonawca wyprzedzająco przygotuje i przekaże do akceptacji </w:t>
      </w:r>
      <w:r w:rsidR="00A462D6" w:rsidRPr="00667788">
        <w:rPr>
          <w:rFonts w:ascii="Arial" w:hAnsi="Arial" w:cs="Arial"/>
        </w:rPr>
        <w:t>Zamawiającemu</w:t>
      </w:r>
      <w:r w:rsidRPr="00667788">
        <w:rPr>
          <w:rFonts w:ascii="Arial" w:hAnsi="Arial" w:cs="Arial"/>
        </w:rPr>
        <w:t xml:space="preserve"> następujące dokumenty odbiorowe, pozwalające na ocenę prawidłowego wykonania przedmiotu odbioru:</w:t>
      </w:r>
    </w:p>
    <w:p w14:paraId="1C7B685C" w14:textId="0FDF412F"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 xml:space="preserve">dokumentacja projektowa podstawowa z naniesionymi zmianami jeżeli w toku realizacji robót budowlanych takowe wystąpiły oraz dokumentacja dodatkowa, jeśli została sporządzona w trakcie realizacji Inwestycji, uzgodnione przez projektanta zgodnie z obowiązującymi w tym zakresie przepisami prawa, </w:t>
      </w:r>
    </w:p>
    <w:p w14:paraId="455F4CB1" w14:textId="272AE902"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specyfikacje techniczne (uzupełniające lub zamienne) o ile wystąpiły,</w:t>
      </w:r>
    </w:p>
    <w:p w14:paraId="55B47816" w14:textId="5F0A52DF" w:rsidR="008D36BD" w:rsidRPr="009D6DC5" w:rsidRDefault="008D36BD" w:rsidP="009D6DC5">
      <w:pPr>
        <w:pStyle w:val="Akapitzlist"/>
        <w:numPr>
          <w:ilvl w:val="1"/>
          <w:numId w:val="26"/>
        </w:numPr>
        <w:spacing w:line="276" w:lineRule="auto"/>
        <w:jc w:val="both"/>
        <w:rPr>
          <w:rFonts w:ascii="Arial" w:hAnsi="Arial" w:cs="Arial"/>
        </w:rPr>
      </w:pPr>
      <w:r w:rsidRPr="00667788">
        <w:rPr>
          <w:rFonts w:ascii="Arial" w:hAnsi="Arial" w:cs="Arial"/>
        </w:rPr>
        <w:t>recepty i ustalenia technologiczne,</w:t>
      </w:r>
    </w:p>
    <w:p w14:paraId="076FD942" w14:textId="4BA0527C"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protokoły, sprawozdania, zaświadczenia z przeprowadzonych prób, a także wyniki pomiarów kontrolnych oraz badań i oznaczeń laboratoryjnych,</w:t>
      </w:r>
    </w:p>
    <w:p w14:paraId="1F4D3E19" w14:textId="7F161136"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 xml:space="preserve">atesty, certyfikaty, deklaracje właściwości użytkowych, deklaracje zgodności wbudowanych materiałów, </w:t>
      </w:r>
    </w:p>
    <w:p w14:paraId="6D30C707" w14:textId="5A67FAC0"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protokoły przekazania materiałów z odzysku, protokoły likwidacji materiałów niezdatnych do ponownego wbudowania, karty przekazania odpadów/karty ewidencji odpadów - całość potwierdzona przez przedstawiciela Inwestora.</w:t>
      </w:r>
    </w:p>
    <w:p w14:paraId="37DF1EA0" w14:textId="77777777" w:rsidR="008D36BD" w:rsidRPr="00667788" w:rsidRDefault="008D36BD" w:rsidP="00751B94">
      <w:pPr>
        <w:spacing w:line="276" w:lineRule="auto"/>
        <w:ind w:left="993"/>
        <w:jc w:val="both"/>
        <w:rPr>
          <w:rFonts w:cs="Arial"/>
          <w:sz w:val="22"/>
          <w:szCs w:val="22"/>
        </w:rPr>
      </w:pPr>
    </w:p>
    <w:p w14:paraId="05A6B998" w14:textId="64056F1F" w:rsidR="008D36BD" w:rsidRPr="00667788" w:rsidRDefault="008D36BD" w:rsidP="00667788">
      <w:pPr>
        <w:pStyle w:val="Akapitzlist"/>
        <w:numPr>
          <w:ilvl w:val="0"/>
          <w:numId w:val="13"/>
        </w:numPr>
        <w:spacing w:line="276" w:lineRule="auto"/>
        <w:jc w:val="both"/>
        <w:rPr>
          <w:rFonts w:ascii="Arial" w:hAnsi="Arial" w:cs="Arial"/>
        </w:rPr>
      </w:pPr>
      <w:r w:rsidRPr="00667788">
        <w:rPr>
          <w:rFonts w:ascii="Arial" w:hAnsi="Arial" w:cs="Arial"/>
        </w:rPr>
        <w:t>Materiały z demontażu należy dostarczyć na miejsce wskazane przez Zamawiającego. Materiały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w:t>
      </w:r>
      <w:r w:rsidR="00A462D6" w:rsidRPr="00667788">
        <w:rPr>
          <w:rFonts w:ascii="Arial" w:hAnsi="Arial" w:cs="Arial"/>
        </w:rPr>
        <w:t>.</w:t>
      </w:r>
    </w:p>
    <w:p w14:paraId="469349C5" w14:textId="77777777" w:rsidR="00151CE2" w:rsidRPr="00E870D5" w:rsidRDefault="00151CE2" w:rsidP="00751B94">
      <w:pPr>
        <w:spacing w:line="276" w:lineRule="auto"/>
        <w:ind w:left="993"/>
        <w:jc w:val="both"/>
        <w:rPr>
          <w:rFonts w:cs="Arial"/>
        </w:rPr>
      </w:pPr>
    </w:p>
    <w:p w14:paraId="682AC20D" w14:textId="77777777" w:rsidR="008D36BD" w:rsidRPr="00E870D5" w:rsidRDefault="008D36BD" w:rsidP="008D36BD">
      <w:pPr>
        <w:rPr>
          <w:rFonts w:cs="Arial"/>
        </w:rPr>
      </w:pPr>
    </w:p>
    <w:p w14:paraId="4B6351A7" w14:textId="77777777" w:rsidR="008D36BD" w:rsidRPr="00E870D5" w:rsidRDefault="008D36BD" w:rsidP="008D36BD">
      <w:pPr>
        <w:rPr>
          <w:rFonts w:cs="Arial"/>
        </w:rPr>
      </w:pPr>
    </w:p>
    <w:p w14:paraId="402B76A1" w14:textId="3D1E6123" w:rsidR="00B0376D" w:rsidRPr="00E870D5" w:rsidRDefault="00B0376D" w:rsidP="002014B3">
      <w:pPr>
        <w:spacing w:line="276" w:lineRule="auto"/>
        <w:jc w:val="both"/>
        <w:rPr>
          <w:rFonts w:cs="Arial"/>
        </w:rPr>
      </w:pPr>
    </w:p>
    <w:sectPr w:rsidR="00B0376D" w:rsidRPr="00E870D5" w:rsidSect="002F37DB">
      <w:headerReference w:type="first" r:id="rId8"/>
      <w:pgSz w:w="11906" w:h="16838" w:code="9"/>
      <w:pgMar w:top="1569" w:right="1418" w:bottom="1418" w:left="1418" w:header="142"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FE759" w14:textId="77777777" w:rsidR="002F37DB" w:rsidRDefault="002F37DB">
      <w:r>
        <w:separator/>
      </w:r>
    </w:p>
  </w:endnote>
  <w:endnote w:type="continuationSeparator" w:id="0">
    <w:p w14:paraId="78C04B47" w14:textId="77777777" w:rsidR="002F37DB" w:rsidRDefault="002F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B81C7" w14:textId="77777777" w:rsidR="002F37DB" w:rsidRDefault="002F37DB">
      <w:r>
        <w:separator/>
      </w:r>
    </w:p>
  </w:footnote>
  <w:footnote w:type="continuationSeparator" w:id="0">
    <w:p w14:paraId="37A66346" w14:textId="77777777" w:rsidR="002F37DB" w:rsidRDefault="002F3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D0188" w14:textId="580B823A" w:rsidR="00F47B43" w:rsidRDefault="00F47B43" w:rsidP="001A02A1">
    <w:pPr>
      <w:pStyle w:val="Nagwek"/>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96B"/>
    <w:multiLevelType w:val="hybridMultilevel"/>
    <w:tmpl w:val="F8B86B18"/>
    <w:lvl w:ilvl="0" w:tplc="04150017">
      <w:start w:val="1"/>
      <w:numFmt w:val="lowerLetter"/>
      <w:lvlText w:val="%1)"/>
      <w:lvlJc w:val="left"/>
      <w:pPr>
        <w:ind w:left="1352"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1A843A1"/>
    <w:multiLevelType w:val="hybridMultilevel"/>
    <w:tmpl w:val="82AC6E2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10C34B11"/>
    <w:multiLevelType w:val="hybridMultilevel"/>
    <w:tmpl w:val="393ABB8A"/>
    <w:lvl w:ilvl="0" w:tplc="0415000F">
      <w:start w:val="1"/>
      <w:numFmt w:val="decimal"/>
      <w:lvlText w:val="%1."/>
      <w:lvlJc w:val="left"/>
      <w:pPr>
        <w:ind w:left="360" w:hanging="360"/>
      </w:p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3" w15:restartNumberingAfterBreak="0">
    <w:nsid w:val="125A33C7"/>
    <w:multiLevelType w:val="hybridMultilevel"/>
    <w:tmpl w:val="2A5C5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6F0CC8"/>
    <w:multiLevelType w:val="hybridMultilevel"/>
    <w:tmpl w:val="EDFEC92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7665176"/>
    <w:multiLevelType w:val="hybridMultilevel"/>
    <w:tmpl w:val="AB149444"/>
    <w:lvl w:ilvl="0" w:tplc="7FD0B0D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ADA5241"/>
    <w:multiLevelType w:val="hybridMultilevel"/>
    <w:tmpl w:val="92D453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D271D7"/>
    <w:multiLevelType w:val="hybridMultilevel"/>
    <w:tmpl w:val="921226D2"/>
    <w:lvl w:ilvl="0" w:tplc="67C8D0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B7584D"/>
    <w:multiLevelType w:val="hybridMultilevel"/>
    <w:tmpl w:val="46BAC5DC"/>
    <w:lvl w:ilvl="0" w:tplc="72DCC8B8">
      <w:start w:val="1"/>
      <w:numFmt w:val="decimal"/>
      <w:lvlText w:val="%1."/>
      <w:lvlJc w:val="left"/>
      <w:pPr>
        <w:ind w:left="786" w:hanging="360"/>
      </w:pPr>
      <w:rPr>
        <w:rFonts w:ascii="Arial" w:hAnsi="Arial" w:cs="Arial" w:hint="default"/>
      </w:rPr>
    </w:lvl>
    <w:lvl w:ilvl="1" w:tplc="04150019">
      <w:start w:val="1"/>
      <w:numFmt w:val="lowerLetter"/>
      <w:lvlText w:val="%2."/>
      <w:lvlJc w:val="left"/>
      <w:pPr>
        <w:ind w:left="1506" w:hanging="360"/>
      </w:pPr>
    </w:lvl>
    <w:lvl w:ilvl="2" w:tplc="3B5479B2">
      <w:start w:val="1"/>
      <w:numFmt w:val="lowerLetter"/>
      <w:lvlText w:val="%3)"/>
      <w:lvlJc w:val="left"/>
      <w:pPr>
        <w:ind w:left="2466" w:hanging="4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8230BD8"/>
    <w:multiLevelType w:val="hybridMultilevel"/>
    <w:tmpl w:val="77EAE3E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8712A8D"/>
    <w:multiLevelType w:val="hybridMultilevel"/>
    <w:tmpl w:val="E73C7F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3B7275"/>
    <w:multiLevelType w:val="multilevel"/>
    <w:tmpl w:val="A574EB80"/>
    <w:styleLink w:val="WWOutlineListStyle2"/>
    <w:lvl w:ilvl="0">
      <w:start w:val="1"/>
      <w:numFmt w:val="decimal"/>
      <w:pStyle w:val="Nagwek1"/>
      <w:lvlText w:val="%1."/>
      <w:lvlJc w:val="left"/>
      <w:pPr>
        <w:ind w:left="36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30D650F9"/>
    <w:multiLevelType w:val="hybridMultilevel"/>
    <w:tmpl w:val="C4C09322"/>
    <w:lvl w:ilvl="0" w:tplc="04150011">
      <w:start w:val="1"/>
      <w:numFmt w:val="decimal"/>
      <w:lvlText w:val="%1)"/>
      <w:lvlJc w:val="left"/>
      <w:pPr>
        <w:ind w:left="1211" w:hanging="360"/>
      </w:pPr>
    </w:lvl>
    <w:lvl w:ilvl="1" w:tplc="1E9A63C0">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362A2009"/>
    <w:multiLevelType w:val="hybridMultilevel"/>
    <w:tmpl w:val="4F72267A"/>
    <w:lvl w:ilvl="0" w:tplc="75AA55EC">
      <w:start w:val="5"/>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3D884D96"/>
    <w:multiLevelType w:val="multilevel"/>
    <w:tmpl w:val="5C70A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0B4D91"/>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403F67D4"/>
    <w:multiLevelType w:val="hybridMultilevel"/>
    <w:tmpl w:val="E70428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0E426E"/>
    <w:multiLevelType w:val="hybridMultilevel"/>
    <w:tmpl w:val="33024D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1140AA"/>
    <w:multiLevelType w:val="hybridMultilevel"/>
    <w:tmpl w:val="B792FE96"/>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69"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BA04C8"/>
    <w:multiLevelType w:val="hybridMultilevel"/>
    <w:tmpl w:val="9B6E48EA"/>
    <w:lvl w:ilvl="0" w:tplc="8D3E1FBC">
      <w:start w:val="1"/>
      <w:numFmt w:val="decimal"/>
      <w:lvlText w:val="%1."/>
      <w:lvlJc w:val="left"/>
      <w:pPr>
        <w:ind w:left="780" w:hanging="42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4848A9"/>
    <w:multiLevelType w:val="hybridMultilevel"/>
    <w:tmpl w:val="7C9853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C05755"/>
    <w:multiLevelType w:val="hybridMultilevel"/>
    <w:tmpl w:val="48AA2F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B61335"/>
    <w:multiLevelType w:val="hybridMultilevel"/>
    <w:tmpl w:val="24260EB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045F51"/>
    <w:multiLevelType w:val="hybridMultilevel"/>
    <w:tmpl w:val="61B6FB8A"/>
    <w:lvl w:ilvl="0" w:tplc="321471B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0324FB7"/>
    <w:multiLevelType w:val="hybridMultilevel"/>
    <w:tmpl w:val="515A5A04"/>
    <w:lvl w:ilvl="0" w:tplc="26BA1E00">
      <w:start w:val="1"/>
      <w:numFmt w:val="decimal"/>
      <w:lvlText w:val="%1."/>
      <w:lvlJc w:val="left"/>
      <w:pPr>
        <w:ind w:left="928"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61D5CC0"/>
    <w:multiLevelType w:val="hybridMultilevel"/>
    <w:tmpl w:val="F9A274B2"/>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1211"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568270F5"/>
    <w:multiLevelType w:val="hybridMultilevel"/>
    <w:tmpl w:val="5B6468EC"/>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7" w15:restartNumberingAfterBreak="0">
    <w:nsid w:val="56A006A6"/>
    <w:multiLevelType w:val="hybridMultilevel"/>
    <w:tmpl w:val="62E45C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94199D"/>
    <w:multiLevelType w:val="hybridMultilevel"/>
    <w:tmpl w:val="A29E0296"/>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579E0115"/>
    <w:multiLevelType w:val="hybridMultilevel"/>
    <w:tmpl w:val="592A098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5B2E3F0E"/>
    <w:multiLevelType w:val="hybridMultilevel"/>
    <w:tmpl w:val="79EA83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EE24963"/>
    <w:multiLevelType w:val="hybridMultilevel"/>
    <w:tmpl w:val="DC5E8CD4"/>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69"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F976529"/>
    <w:multiLevelType w:val="hybridMultilevel"/>
    <w:tmpl w:val="AE8CD14E"/>
    <w:lvl w:ilvl="0" w:tplc="5540E39E">
      <w:start w:val="3"/>
      <w:numFmt w:val="decimal"/>
      <w:lvlText w:val="%1."/>
      <w:lvlJc w:val="left"/>
      <w:pPr>
        <w:ind w:left="644" w:hanging="360"/>
      </w:pPr>
      <w:rPr>
        <w:rFonts w:hint="default"/>
        <w:u w:val="singl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1176A27"/>
    <w:multiLevelType w:val="hybridMultilevel"/>
    <w:tmpl w:val="2D021B3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612E6CE0"/>
    <w:multiLevelType w:val="hybridMultilevel"/>
    <w:tmpl w:val="E95036DC"/>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69"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3AF7E82"/>
    <w:multiLevelType w:val="hybridMultilevel"/>
    <w:tmpl w:val="36A26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F227E5"/>
    <w:multiLevelType w:val="hybridMultilevel"/>
    <w:tmpl w:val="7D4C4D7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695B186F"/>
    <w:multiLevelType w:val="hybridMultilevel"/>
    <w:tmpl w:val="B3565A3E"/>
    <w:lvl w:ilvl="0" w:tplc="26AA903C">
      <w:start w:val="5"/>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6C3D3C10"/>
    <w:multiLevelType w:val="hybridMultilevel"/>
    <w:tmpl w:val="D05E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3C0008"/>
    <w:multiLevelType w:val="hybridMultilevel"/>
    <w:tmpl w:val="AA3C3C9C"/>
    <w:lvl w:ilvl="0" w:tplc="0415000F">
      <w:start w:val="1"/>
      <w:numFmt w:val="decimal"/>
      <w:lvlText w:val="%1."/>
      <w:lvlJc w:val="left"/>
      <w:pPr>
        <w:ind w:left="502" w:hanging="360"/>
      </w:pPr>
    </w:lvl>
    <w:lvl w:ilvl="1" w:tplc="355C7866">
      <w:start w:val="1"/>
      <w:numFmt w:val="decimal"/>
      <w:lvlText w:val="%2)"/>
      <w:lvlJc w:val="left"/>
      <w:pPr>
        <w:ind w:left="1567" w:hanging="705"/>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70FE00E0"/>
    <w:multiLevelType w:val="hybridMultilevel"/>
    <w:tmpl w:val="A4C23F5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72963396"/>
    <w:multiLevelType w:val="hybridMultilevel"/>
    <w:tmpl w:val="785E34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3431C99"/>
    <w:multiLevelType w:val="multilevel"/>
    <w:tmpl w:val="AE1AC8F0"/>
    <w:lvl w:ilvl="0">
      <w:numFmt w:val="bullet"/>
      <w:lvlText w:val=""/>
      <w:lvlJc w:val="left"/>
      <w:pPr>
        <w:ind w:left="720" w:hanging="360"/>
      </w:pPr>
      <w:rPr>
        <w:rFonts w:ascii="Symbol" w:hAnsi="Symbol"/>
      </w:rPr>
    </w:lvl>
    <w:lvl w:ilvl="1">
      <w:numFmt w:val="bullet"/>
      <w:lvlText w:val="o"/>
      <w:lvlJc w:val="left"/>
      <w:pPr>
        <w:ind w:left="1778"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43" w15:restartNumberingAfterBreak="0">
    <w:nsid w:val="75FB7AD1"/>
    <w:multiLevelType w:val="hybridMultilevel"/>
    <w:tmpl w:val="A90EEE66"/>
    <w:lvl w:ilvl="0" w:tplc="6B6435C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48390805">
    <w:abstractNumId w:val="10"/>
  </w:num>
  <w:num w:numId="2" w16cid:durableId="1753356901">
    <w:abstractNumId w:val="11"/>
  </w:num>
  <w:num w:numId="3" w16cid:durableId="254940723">
    <w:abstractNumId w:val="42"/>
  </w:num>
  <w:num w:numId="4" w16cid:durableId="2063092808">
    <w:abstractNumId w:val="14"/>
  </w:num>
  <w:num w:numId="5" w16cid:durableId="197164409">
    <w:abstractNumId w:val="39"/>
  </w:num>
  <w:num w:numId="6" w16cid:durableId="1745108306">
    <w:abstractNumId w:val="7"/>
  </w:num>
  <w:num w:numId="7" w16cid:durableId="353771994">
    <w:abstractNumId w:val="35"/>
  </w:num>
  <w:num w:numId="8" w16cid:durableId="238950850">
    <w:abstractNumId w:val="19"/>
  </w:num>
  <w:num w:numId="9" w16cid:durableId="896012569">
    <w:abstractNumId w:val="38"/>
  </w:num>
  <w:num w:numId="10" w16cid:durableId="1932354516">
    <w:abstractNumId w:val="5"/>
  </w:num>
  <w:num w:numId="11" w16cid:durableId="1457405194">
    <w:abstractNumId w:val="36"/>
  </w:num>
  <w:num w:numId="12" w16cid:durableId="1937903137">
    <w:abstractNumId w:val="32"/>
  </w:num>
  <w:num w:numId="13" w16cid:durableId="553931441">
    <w:abstractNumId w:val="8"/>
  </w:num>
  <w:num w:numId="14" w16cid:durableId="2044162551">
    <w:abstractNumId w:val="24"/>
  </w:num>
  <w:num w:numId="15" w16cid:durableId="1506281423">
    <w:abstractNumId w:val="2"/>
  </w:num>
  <w:num w:numId="16" w16cid:durableId="1612474422">
    <w:abstractNumId w:val="16"/>
  </w:num>
  <w:num w:numId="17" w16cid:durableId="684786066">
    <w:abstractNumId w:val="41"/>
  </w:num>
  <w:num w:numId="18" w16cid:durableId="1020624562">
    <w:abstractNumId w:val="17"/>
  </w:num>
  <w:num w:numId="19" w16cid:durableId="474034498">
    <w:abstractNumId w:val="33"/>
  </w:num>
  <w:num w:numId="20" w16cid:durableId="715393473">
    <w:abstractNumId w:val="40"/>
  </w:num>
  <w:num w:numId="21" w16cid:durableId="1093815482">
    <w:abstractNumId w:val="20"/>
  </w:num>
  <w:num w:numId="22" w16cid:durableId="1690108659">
    <w:abstractNumId w:val="27"/>
  </w:num>
  <w:num w:numId="23" w16cid:durableId="19091598">
    <w:abstractNumId w:val="23"/>
  </w:num>
  <w:num w:numId="24" w16cid:durableId="698624622">
    <w:abstractNumId w:val="34"/>
  </w:num>
  <w:num w:numId="25" w16cid:durableId="387414083">
    <w:abstractNumId w:val="31"/>
  </w:num>
  <w:num w:numId="26" w16cid:durableId="1982269432">
    <w:abstractNumId w:val="18"/>
  </w:num>
  <w:num w:numId="27" w16cid:durableId="1140882797">
    <w:abstractNumId w:val="1"/>
  </w:num>
  <w:num w:numId="28" w16cid:durableId="2095779889">
    <w:abstractNumId w:val="29"/>
  </w:num>
  <w:num w:numId="29" w16cid:durableId="1930039918">
    <w:abstractNumId w:val="9"/>
  </w:num>
  <w:num w:numId="30" w16cid:durableId="1495103793">
    <w:abstractNumId w:val="4"/>
  </w:num>
  <w:num w:numId="31" w16cid:durableId="218442079">
    <w:abstractNumId w:val="22"/>
  </w:num>
  <w:num w:numId="32" w16cid:durableId="1750228654">
    <w:abstractNumId w:val="3"/>
  </w:num>
  <w:num w:numId="33" w16cid:durableId="903679665">
    <w:abstractNumId w:val="30"/>
  </w:num>
  <w:num w:numId="34" w16cid:durableId="167015432">
    <w:abstractNumId w:val="13"/>
  </w:num>
  <w:num w:numId="35" w16cid:durableId="1513495730">
    <w:abstractNumId w:val="37"/>
  </w:num>
  <w:num w:numId="36" w16cid:durableId="1338338702">
    <w:abstractNumId w:val="12"/>
  </w:num>
  <w:num w:numId="37" w16cid:durableId="479814199">
    <w:abstractNumId w:val="43"/>
  </w:num>
  <w:num w:numId="38" w16cid:durableId="2137747598">
    <w:abstractNumId w:val="15"/>
  </w:num>
  <w:num w:numId="39" w16cid:durableId="674380263">
    <w:abstractNumId w:val="6"/>
  </w:num>
  <w:num w:numId="40" w16cid:durableId="1815223072">
    <w:abstractNumId w:val="26"/>
  </w:num>
  <w:num w:numId="41" w16cid:durableId="1724786471">
    <w:abstractNumId w:val="21"/>
  </w:num>
  <w:num w:numId="42" w16cid:durableId="1741441174">
    <w:abstractNumId w:val="28"/>
  </w:num>
  <w:num w:numId="43" w16cid:durableId="622688951">
    <w:abstractNumId w:val="0"/>
  </w:num>
  <w:num w:numId="44" w16cid:durableId="20745056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2A1"/>
    <w:rsid w:val="000104C8"/>
    <w:rsid w:val="00017354"/>
    <w:rsid w:val="00021CE3"/>
    <w:rsid w:val="0002628E"/>
    <w:rsid w:val="00045352"/>
    <w:rsid w:val="000539D2"/>
    <w:rsid w:val="00056E58"/>
    <w:rsid w:val="00061F20"/>
    <w:rsid w:val="00073F63"/>
    <w:rsid w:val="00080D83"/>
    <w:rsid w:val="00091A1E"/>
    <w:rsid w:val="00094397"/>
    <w:rsid w:val="000A1383"/>
    <w:rsid w:val="000B262E"/>
    <w:rsid w:val="000B667E"/>
    <w:rsid w:val="000C0FAA"/>
    <w:rsid w:val="000D283E"/>
    <w:rsid w:val="000E0061"/>
    <w:rsid w:val="00101BC6"/>
    <w:rsid w:val="00111F09"/>
    <w:rsid w:val="00124D4A"/>
    <w:rsid w:val="0012526D"/>
    <w:rsid w:val="00125AB9"/>
    <w:rsid w:val="001304E7"/>
    <w:rsid w:val="00130B23"/>
    <w:rsid w:val="00136D27"/>
    <w:rsid w:val="001409F0"/>
    <w:rsid w:val="001476BA"/>
    <w:rsid w:val="00151445"/>
    <w:rsid w:val="00151CE2"/>
    <w:rsid w:val="00152D05"/>
    <w:rsid w:val="001737BF"/>
    <w:rsid w:val="00193A8E"/>
    <w:rsid w:val="00197511"/>
    <w:rsid w:val="001A02A1"/>
    <w:rsid w:val="001B210F"/>
    <w:rsid w:val="001C3334"/>
    <w:rsid w:val="001C5A7A"/>
    <w:rsid w:val="001F037B"/>
    <w:rsid w:val="002014B3"/>
    <w:rsid w:val="002048D2"/>
    <w:rsid w:val="00233F34"/>
    <w:rsid w:val="00241C1F"/>
    <w:rsid w:val="002425AE"/>
    <w:rsid w:val="00246008"/>
    <w:rsid w:val="00260377"/>
    <w:rsid w:val="002631DF"/>
    <w:rsid w:val="00271EE4"/>
    <w:rsid w:val="00272DA4"/>
    <w:rsid w:val="00286167"/>
    <w:rsid w:val="002A35B7"/>
    <w:rsid w:val="002B7ADC"/>
    <w:rsid w:val="002C6347"/>
    <w:rsid w:val="002D1338"/>
    <w:rsid w:val="002D2B87"/>
    <w:rsid w:val="002D69AA"/>
    <w:rsid w:val="002E13B6"/>
    <w:rsid w:val="002F37DB"/>
    <w:rsid w:val="0030339F"/>
    <w:rsid w:val="00311B03"/>
    <w:rsid w:val="003146EE"/>
    <w:rsid w:val="00315901"/>
    <w:rsid w:val="00320AAC"/>
    <w:rsid w:val="00325198"/>
    <w:rsid w:val="00326662"/>
    <w:rsid w:val="00340CC3"/>
    <w:rsid w:val="00346149"/>
    <w:rsid w:val="0035482A"/>
    <w:rsid w:val="003619F2"/>
    <w:rsid w:val="00365820"/>
    <w:rsid w:val="0037076A"/>
    <w:rsid w:val="00394EDD"/>
    <w:rsid w:val="003A6C04"/>
    <w:rsid w:val="003B29D4"/>
    <w:rsid w:val="003B4E7D"/>
    <w:rsid w:val="003B501A"/>
    <w:rsid w:val="003C554F"/>
    <w:rsid w:val="003C5D24"/>
    <w:rsid w:val="003D175A"/>
    <w:rsid w:val="003D1FF7"/>
    <w:rsid w:val="003D4002"/>
    <w:rsid w:val="003F369A"/>
    <w:rsid w:val="003F70C7"/>
    <w:rsid w:val="00400FDC"/>
    <w:rsid w:val="0040149C"/>
    <w:rsid w:val="00401A98"/>
    <w:rsid w:val="00404D38"/>
    <w:rsid w:val="00414478"/>
    <w:rsid w:val="00427D8D"/>
    <w:rsid w:val="00447682"/>
    <w:rsid w:val="00464281"/>
    <w:rsid w:val="00467903"/>
    <w:rsid w:val="00472153"/>
    <w:rsid w:val="00480561"/>
    <w:rsid w:val="00491170"/>
    <w:rsid w:val="00492BD3"/>
    <w:rsid w:val="00493CA0"/>
    <w:rsid w:val="004A211A"/>
    <w:rsid w:val="004A4E8A"/>
    <w:rsid w:val="004B63F1"/>
    <w:rsid w:val="004B70BD"/>
    <w:rsid w:val="004B7D16"/>
    <w:rsid w:val="004C1FE2"/>
    <w:rsid w:val="004C7C23"/>
    <w:rsid w:val="004F1111"/>
    <w:rsid w:val="004F28CC"/>
    <w:rsid w:val="004F41C7"/>
    <w:rsid w:val="00520A14"/>
    <w:rsid w:val="0052111D"/>
    <w:rsid w:val="00557839"/>
    <w:rsid w:val="00563CC7"/>
    <w:rsid w:val="005760A9"/>
    <w:rsid w:val="00576CD8"/>
    <w:rsid w:val="00594464"/>
    <w:rsid w:val="00594960"/>
    <w:rsid w:val="005A77DC"/>
    <w:rsid w:val="005B562D"/>
    <w:rsid w:val="005D7A9D"/>
    <w:rsid w:val="005E6673"/>
    <w:rsid w:val="0060321F"/>
    <w:rsid w:val="00610079"/>
    <w:rsid w:val="00616613"/>
    <w:rsid w:val="00622781"/>
    <w:rsid w:val="00625EF7"/>
    <w:rsid w:val="00640BFF"/>
    <w:rsid w:val="00666F68"/>
    <w:rsid w:val="00667788"/>
    <w:rsid w:val="00693AFF"/>
    <w:rsid w:val="0069621B"/>
    <w:rsid w:val="00696635"/>
    <w:rsid w:val="006B4267"/>
    <w:rsid w:val="006B58B6"/>
    <w:rsid w:val="006B6538"/>
    <w:rsid w:val="006C5A04"/>
    <w:rsid w:val="006D04C3"/>
    <w:rsid w:val="006F065C"/>
    <w:rsid w:val="006F209E"/>
    <w:rsid w:val="00712FD7"/>
    <w:rsid w:val="0071403C"/>
    <w:rsid w:val="00727F94"/>
    <w:rsid w:val="007337EB"/>
    <w:rsid w:val="007433A3"/>
    <w:rsid w:val="00745D18"/>
    <w:rsid w:val="00751B94"/>
    <w:rsid w:val="00752A12"/>
    <w:rsid w:val="00774D15"/>
    <w:rsid w:val="007763AB"/>
    <w:rsid w:val="00776530"/>
    <w:rsid w:val="00785CD7"/>
    <w:rsid w:val="00786393"/>
    <w:rsid w:val="00791E8E"/>
    <w:rsid w:val="007A0109"/>
    <w:rsid w:val="007B2500"/>
    <w:rsid w:val="007C507B"/>
    <w:rsid w:val="007D61D6"/>
    <w:rsid w:val="007E1B19"/>
    <w:rsid w:val="007F0C34"/>
    <w:rsid w:val="007F3623"/>
    <w:rsid w:val="0080636D"/>
    <w:rsid w:val="00827311"/>
    <w:rsid w:val="00834BB4"/>
    <w:rsid w:val="00835187"/>
    <w:rsid w:val="00844F1A"/>
    <w:rsid w:val="0086290C"/>
    <w:rsid w:val="00873501"/>
    <w:rsid w:val="00876326"/>
    <w:rsid w:val="008945D9"/>
    <w:rsid w:val="00895FF1"/>
    <w:rsid w:val="008A554B"/>
    <w:rsid w:val="008B729F"/>
    <w:rsid w:val="008D36BD"/>
    <w:rsid w:val="00904A41"/>
    <w:rsid w:val="00915076"/>
    <w:rsid w:val="00920863"/>
    <w:rsid w:val="00953022"/>
    <w:rsid w:val="00957DB8"/>
    <w:rsid w:val="00960D43"/>
    <w:rsid w:val="0096265D"/>
    <w:rsid w:val="0098255D"/>
    <w:rsid w:val="00986D2A"/>
    <w:rsid w:val="0098762C"/>
    <w:rsid w:val="009906C6"/>
    <w:rsid w:val="00991A8C"/>
    <w:rsid w:val="009B46F4"/>
    <w:rsid w:val="009D2B8C"/>
    <w:rsid w:val="009D6DC5"/>
    <w:rsid w:val="009D71C1"/>
    <w:rsid w:val="009F2CF0"/>
    <w:rsid w:val="00A0160D"/>
    <w:rsid w:val="00A04690"/>
    <w:rsid w:val="00A07CD2"/>
    <w:rsid w:val="00A14671"/>
    <w:rsid w:val="00A278E7"/>
    <w:rsid w:val="00A40DD3"/>
    <w:rsid w:val="00A462D6"/>
    <w:rsid w:val="00A468FF"/>
    <w:rsid w:val="00A47C19"/>
    <w:rsid w:val="00A8068D"/>
    <w:rsid w:val="00A8311B"/>
    <w:rsid w:val="00A85663"/>
    <w:rsid w:val="00A96A8E"/>
    <w:rsid w:val="00AB4480"/>
    <w:rsid w:val="00AC7EDC"/>
    <w:rsid w:val="00AD1968"/>
    <w:rsid w:val="00AD1EFE"/>
    <w:rsid w:val="00AD51FC"/>
    <w:rsid w:val="00AD768A"/>
    <w:rsid w:val="00AE22B5"/>
    <w:rsid w:val="00B01F08"/>
    <w:rsid w:val="00B0376D"/>
    <w:rsid w:val="00B0575D"/>
    <w:rsid w:val="00B07316"/>
    <w:rsid w:val="00B11FCA"/>
    <w:rsid w:val="00B13F04"/>
    <w:rsid w:val="00B16E0B"/>
    <w:rsid w:val="00B16E8F"/>
    <w:rsid w:val="00B17F2A"/>
    <w:rsid w:val="00B22F69"/>
    <w:rsid w:val="00B30401"/>
    <w:rsid w:val="00B434F3"/>
    <w:rsid w:val="00B51EDD"/>
    <w:rsid w:val="00B6637D"/>
    <w:rsid w:val="00B725EC"/>
    <w:rsid w:val="00B8365C"/>
    <w:rsid w:val="00BB76D0"/>
    <w:rsid w:val="00BC363C"/>
    <w:rsid w:val="00BE2EEF"/>
    <w:rsid w:val="00BE61BF"/>
    <w:rsid w:val="00C2730B"/>
    <w:rsid w:val="00C62C24"/>
    <w:rsid w:val="00C635B6"/>
    <w:rsid w:val="00C710AC"/>
    <w:rsid w:val="00C74C83"/>
    <w:rsid w:val="00C82C0B"/>
    <w:rsid w:val="00CA5066"/>
    <w:rsid w:val="00CA54A4"/>
    <w:rsid w:val="00CA5CBD"/>
    <w:rsid w:val="00CC0120"/>
    <w:rsid w:val="00CC3688"/>
    <w:rsid w:val="00CE005B"/>
    <w:rsid w:val="00CE0676"/>
    <w:rsid w:val="00D0361A"/>
    <w:rsid w:val="00D044BB"/>
    <w:rsid w:val="00D158C0"/>
    <w:rsid w:val="00D30ADD"/>
    <w:rsid w:val="00D43A0D"/>
    <w:rsid w:val="00D46867"/>
    <w:rsid w:val="00D526F3"/>
    <w:rsid w:val="00D94BDC"/>
    <w:rsid w:val="00DA2034"/>
    <w:rsid w:val="00DC38BB"/>
    <w:rsid w:val="00DC733E"/>
    <w:rsid w:val="00DE1E3C"/>
    <w:rsid w:val="00DF42CB"/>
    <w:rsid w:val="00DF57BE"/>
    <w:rsid w:val="00E06500"/>
    <w:rsid w:val="00E322DA"/>
    <w:rsid w:val="00E339B7"/>
    <w:rsid w:val="00E42420"/>
    <w:rsid w:val="00E42CE5"/>
    <w:rsid w:val="00E57060"/>
    <w:rsid w:val="00E57FE8"/>
    <w:rsid w:val="00E76521"/>
    <w:rsid w:val="00E81ADD"/>
    <w:rsid w:val="00E84430"/>
    <w:rsid w:val="00E870D5"/>
    <w:rsid w:val="00E87616"/>
    <w:rsid w:val="00EA5C16"/>
    <w:rsid w:val="00EA7FAF"/>
    <w:rsid w:val="00EF000D"/>
    <w:rsid w:val="00F038C5"/>
    <w:rsid w:val="00F07CB6"/>
    <w:rsid w:val="00F22C1A"/>
    <w:rsid w:val="00F22FEB"/>
    <w:rsid w:val="00F2516D"/>
    <w:rsid w:val="00F47B43"/>
    <w:rsid w:val="00F545A3"/>
    <w:rsid w:val="00F61BEC"/>
    <w:rsid w:val="00F81724"/>
    <w:rsid w:val="00F82C83"/>
    <w:rsid w:val="00FA5704"/>
    <w:rsid w:val="00FB4933"/>
    <w:rsid w:val="00FB5706"/>
    <w:rsid w:val="00FB7887"/>
    <w:rsid w:val="00FD04F5"/>
    <w:rsid w:val="00FE2156"/>
    <w:rsid w:val="00FE78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64AD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paragraph" w:styleId="Nagwek1">
    <w:name w:val="heading 1"/>
    <w:basedOn w:val="Normalny"/>
    <w:next w:val="Normalny"/>
    <w:link w:val="Nagwek1Znak"/>
    <w:uiPriority w:val="9"/>
    <w:qFormat/>
    <w:rsid w:val="00A468FF"/>
    <w:pPr>
      <w:keepNext/>
      <w:numPr>
        <w:numId w:val="2"/>
      </w:numPr>
      <w:tabs>
        <w:tab w:val="left" w:pos="-11"/>
        <w:tab w:val="left" w:pos="131"/>
      </w:tabs>
      <w:autoSpaceDN w:val="0"/>
      <w:spacing w:before="240" w:after="120" w:line="360" w:lineRule="auto"/>
      <w:jc w:val="both"/>
      <w:outlineLvl w:val="0"/>
    </w:pPr>
    <w:rPr>
      <w:rFonts w:ascii="Times New Roman" w:hAnsi="Times New Roman"/>
      <w:b/>
      <w:bCs/>
      <w:kern w:val="3"/>
      <w:sz w:val="18"/>
      <w:szCs w:val="22"/>
    </w:rPr>
  </w:style>
  <w:style w:type="paragraph" w:styleId="Nagwek2">
    <w:name w:val="heading 2"/>
    <w:basedOn w:val="Normalny"/>
    <w:next w:val="Normalny"/>
    <w:link w:val="Nagwek2Znak"/>
    <w:semiHidden/>
    <w:unhideWhenUsed/>
    <w:qFormat/>
    <w:rsid w:val="0034614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Akapitzlist">
    <w:name w:val="List Paragraph"/>
    <w:basedOn w:val="Normalny"/>
    <w:uiPriority w:val="34"/>
    <w:qFormat/>
    <w:rsid w:val="00A14671"/>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uiPriority w:val="9"/>
    <w:rsid w:val="00A468FF"/>
    <w:rPr>
      <w:b/>
      <w:bCs/>
      <w:kern w:val="3"/>
      <w:sz w:val="18"/>
      <w:szCs w:val="22"/>
    </w:rPr>
  </w:style>
  <w:style w:type="numbering" w:customStyle="1" w:styleId="WWOutlineListStyle2">
    <w:name w:val="WW_OutlineListStyle_2"/>
    <w:basedOn w:val="Bezlisty"/>
    <w:rsid w:val="00A468FF"/>
    <w:pPr>
      <w:numPr>
        <w:numId w:val="2"/>
      </w:numPr>
    </w:pPr>
  </w:style>
  <w:style w:type="paragraph" w:customStyle="1" w:styleId="Default">
    <w:name w:val="Default"/>
    <w:rsid w:val="00A468FF"/>
    <w:pPr>
      <w:autoSpaceDN w:val="0"/>
      <w:spacing w:after="200" w:line="276" w:lineRule="auto"/>
    </w:pPr>
    <w:rPr>
      <w:rFonts w:ascii="Arial" w:eastAsia="Calibri" w:hAnsi="Arial" w:cs="Arial"/>
      <w:color w:val="000000"/>
      <w:sz w:val="24"/>
      <w:szCs w:val="24"/>
      <w:lang w:eastAsia="en-US"/>
    </w:rPr>
  </w:style>
  <w:style w:type="paragraph" w:customStyle="1" w:styleId="ListParagraph1">
    <w:name w:val="List Paragraph1"/>
    <w:basedOn w:val="Normalny"/>
    <w:rsid w:val="00A468FF"/>
    <w:pPr>
      <w:autoSpaceDN w:val="0"/>
      <w:ind w:left="708"/>
    </w:pPr>
    <w:rPr>
      <w:rFonts w:ascii="Times New Roman" w:hAnsi="Times New Roman"/>
    </w:rPr>
  </w:style>
  <w:style w:type="paragraph" w:customStyle="1" w:styleId="Blockquote">
    <w:name w:val="Blockquote"/>
    <w:basedOn w:val="Normalny"/>
    <w:rsid w:val="00A468FF"/>
    <w:pPr>
      <w:widowControl w:val="0"/>
      <w:autoSpaceDN w:val="0"/>
      <w:spacing w:before="100" w:after="100"/>
      <w:ind w:left="360" w:right="360"/>
    </w:pPr>
    <w:rPr>
      <w:rFonts w:ascii="Times New Roman" w:hAnsi="Times New Roman"/>
      <w:szCs w:val="20"/>
      <w:lang w:val="en-US"/>
    </w:rPr>
  </w:style>
  <w:style w:type="character" w:customStyle="1" w:styleId="FontStyle101">
    <w:name w:val="Font Style101"/>
    <w:rsid w:val="00A468FF"/>
    <w:rPr>
      <w:rFonts w:ascii="Arial" w:hAnsi="Arial" w:cs="Arial"/>
      <w:sz w:val="18"/>
      <w:szCs w:val="18"/>
    </w:rPr>
  </w:style>
  <w:style w:type="paragraph" w:customStyle="1" w:styleId="Style9">
    <w:name w:val="Style9"/>
    <w:basedOn w:val="Normalny"/>
    <w:rsid w:val="00A468FF"/>
    <w:pPr>
      <w:widowControl w:val="0"/>
      <w:suppressAutoHyphens/>
      <w:autoSpaceDN w:val="0"/>
      <w:textAlignment w:val="baseline"/>
    </w:pPr>
    <w:rPr>
      <w:rFonts w:eastAsia="MS Mincho" w:cs="Arial"/>
      <w:kern w:val="3"/>
      <w:lang w:bidi="hi-IN"/>
    </w:rPr>
  </w:style>
  <w:style w:type="character" w:styleId="Odwoaniedokomentarza">
    <w:name w:val="annotation reference"/>
    <w:basedOn w:val="Domylnaczcionkaakapitu"/>
    <w:rsid w:val="003C5D24"/>
    <w:rPr>
      <w:sz w:val="16"/>
      <w:szCs w:val="16"/>
    </w:rPr>
  </w:style>
  <w:style w:type="paragraph" w:styleId="Tekstkomentarza">
    <w:name w:val="annotation text"/>
    <w:basedOn w:val="Normalny"/>
    <w:link w:val="TekstkomentarzaZnak"/>
    <w:rsid w:val="003C5D24"/>
    <w:rPr>
      <w:sz w:val="20"/>
      <w:szCs w:val="20"/>
    </w:rPr>
  </w:style>
  <w:style w:type="character" w:customStyle="1" w:styleId="TekstkomentarzaZnak">
    <w:name w:val="Tekst komentarza Znak"/>
    <w:basedOn w:val="Domylnaczcionkaakapitu"/>
    <w:link w:val="Tekstkomentarza"/>
    <w:rsid w:val="003C5D24"/>
    <w:rPr>
      <w:rFonts w:ascii="Arial" w:hAnsi="Arial"/>
    </w:rPr>
  </w:style>
  <w:style w:type="paragraph" w:styleId="Tematkomentarza">
    <w:name w:val="annotation subject"/>
    <w:basedOn w:val="Tekstkomentarza"/>
    <w:next w:val="Tekstkomentarza"/>
    <w:link w:val="TematkomentarzaZnak"/>
    <w:rsid w:val="003C5D24"/>
    <w:rPr>
      <w:b/>
      <w:bCs/>
    </w:rPr>
  </w:style>
  <w:style w:type="character" w:customStyle="1" w:styleId="TematkomentarzaZnak">
    <w:name w:val="Temat komentarza Znak"/>
    <w:basedOn w:val="TekstkomentarzaZnak"/>
    <w:link w:val="Tematkomentarza"/>
    <w:rsid w:val="003C5D24"/>
    <w:rPr>
      <w:rFonts w:ascii="Arial" w:hAnsi="Arial"/>
      <w:b/>
      <w:bCs/>
    </w:rPr>
  </w:style>
  <w:style w:type="paragraph" w:styleId="Poprawka">
    <w:name w:val="Revision"/>
    <w:hidden/>
    <w:uiPriority w:val="99"/>
    <w:semiHidden/>
    <w:rsid w:val="00616613"/>
    <w:rPr>
      <w:rFonts w:ascii="Arial" w:hAnsi="Arial"/>
      <w:sz w:val="24"/>
      <w:szCs w:val="24"/>
    </w:rPr>
  </w:style>
  <w:style w:type="character" w:styleId="Pogrubienie">
    <w:name w:val="Strong"/>
    <w:basedOn w:val="Domylnaczcionkaakapitu"/>
    <w:uiPriority w:val="22"/>
    <w:qFormat/>
    <w:rsid w:val="001C3334"/>
    <w:rPr>
      <w:b/>
      <w:bCs/>
    </w:rPr>
  </w:style>
  <w:style w:type="character" w:customStyle="1" w:styleId="Nagwek2Znak">
    <w:name w:val="Nagłówek 2 Znak"/>
    <w:basedOn w:val="Domylnaczcionkaakapitu"/>
    <w:link w:val="Nagwek2"/>
    <w:semiHidden/>
    <w:rsid w:val="0034614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176067">
      <w:bodyDiv w:val="1"/>
      <w:marLeft w:val="0"/>
      <w:marRight w:val="0"/>
      <w:marTop w:val="0"/>
      <w:marBottom w:val="0"/>
      <w:divBdr>
        <w:top w:val="none" w:sz="0" w:space="0" w:color="auto"/>
        <w:left w:val="none" w:sz="0" w:space="0" w:color="auto"/>
        <w:bottom w:val="none" w:sz="0" w:space="0" w:color="auto"/>
        <w:right w:val="none" w:sz="0" w:space="0" w:color="auto"/>
      </w:divBdr>
    </w:div>
    <w:div w:id="1533374023">
      <w:bodyDiv w:val="1"/>
      <w:marLeft w:val="0"/>
      <w:marRight w:val="0"/>
      <w:marTop w:val="0"/>
      <w:marBottom w:val="0"/>
      <w:divBdr>
        <w:top w:val="none" w:sz="0" w:space="0" w:color="auto"/>
        <w:left w:val="none" w:sz="0" w:space="0" w:color="auto"/>
        <w:bottom w:val="none" w:sz="0" w:space="0" w:color="auto"/>
        <w:right w:val="none" w:sz="0" w:space="0" w:color="auto"/>
      </w:divBdr>
    </w:div>
    <w:div w:id="1635017137">
      <w:bodyDiv w:val="1"/>
      <w:marLeft w:val="0"/>
      <w:marRight w:val="0"/>
      <w:marTop w:val="0"/>
      <w:marBottom w:val="0"/>
      <w:divBdr>
        <w:top w:val="none" w:sz="0" w:space="0" w:color="auto"/>
        <w:left w:val="none" w:sz="0" w:space="0" w:color="auto"/>
        <w:bottom w:val="none" w:sz="0" w:space="0" w:color="auto"/>
        <w:right w:val="none" w:sz="0" w:space="0" w:color="auto"/>
      </w:divBdr>
    </w:div>
    <w:div w:id="2068607012">
      <w:bodyDiv w:val="1"/>
      <w:marLeft w:val="0"/>
      <w:marRight w:val="0"/>
      <w:marTop w:val="0"/>
      <w:marBottom w:val="0"/>
      <w:divBdr>
        <w:top w:val="none" w:sz="0" w:space="0" w:color="auto"/>
        <w:left w:val="none" w:sz="0" w:space="0" w:color="auto"/>
        <w:bottom w:val="none" w:sz="0" w:space="0" w:color="auto"/>
        <w:right w:val="none" w:sz="0" w:space="0" w:color="auto"/>
      </w:divBdr>
    </w:div>
    <w:div w:id="209257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7B97B-4381-413D-96E9-B08C9E62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14</TotalTime>
  <Pages>9</Pages>
  <Words>2973</Words>
  <Characters>17841</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Andrzej Janikowski</cp:lastModifiedBy>
  <cp:revision>3</cp:revision>
  <cp:lastPrinted>2023-10-04T10:54:00Z</cp:lastPrinted>
  <dcterms:created xsi:type="dcterms:W3CDTF">2024-05-10T08:16:00Z</dcterms:created>
  <dcterms:modified xsi:type="dcterms:W3CDTF">2024-05-10T08:36:00Z</dcterms:modified>
</cp:coreProperties>
</file>