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256DC6" w:rsidRDefault="00FC69D3" w:rsidP="002B0DF9">
      <w:pPr>
        <w:pStyle w:val="Nagwek2"/>
      </w:pPr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1DF30CF2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E10918">
        <w:rPr>
          <w:b/>
          <w:bCs/>
          <w:sz w:val="22"/>
          <w:szCs w:val="22"/>
        </w:rPr>
        <w:t>28</w:t>
      </w:r>
      <w:r w:rsidR="00DC133C">
        <w:rPr>
          <w:b/>
          <w:bCs/>
          <w:sz w:val="22"/>
          <w:szCs w:val="22"/>
        </w:rPr>
        <w:t>/</w:t>
      </w:r>
      <w:r w:rsidR="00E10918">
        <w:rPr>
          <w:b/>
          <w:bCs/>
          <w:sz w:val="22"/>
          <w:szCs w:val="22"/>
        </w:rPr>
        <w:t>TP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6F5EF92" w14:textId="612FBF66" w:rsidR="00E55175" w:rsidRPr="00E10918" w:rsidRDefault="00480608" w:rsidP="00611C2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eastAsia="Tahoma"/>
          <w:color w:val="000000"/>
          <w:spacing w:val="1"/>
          <w:sz w:val="20"/>
          <w:szCs w:val="20"/>
        </w:rPr>
      </w:pPr>
      <w:r w:rsidRPr="00E10918">
        <w:rPr>
          <w:sz w:val="20"/>
          <w:szCs w:val="20"/>
        </w:rPr>
        <w:t xml:space="preserve">Przystępując do postępowania </w:t>
      </w:r>
      <w:r w:rsidR="00DB0BB2" w:rsidRPr="00E10918">
        <w:rPr>
          <w:sz w:val="20"/>
          <w:szCs w:val="20"/>
        </w:rPr>
        <w:t xml:space="preserve">o udzielenie zamówienia </w:t>
      </w:r>
      <w:r w:rsidR="00DC133C" w:rsidRPr="00E10918">
        <w:rPr>
          <w:sz w:val="20"/>
          <w:szCs w:val="20"/>
        </w:rPr>
        <w:t xml:space="preserve">publicznego w trybie </w:t>
      </w:r>
      <w:r w:rsidR="00E10918" w:rsidRPr="00E10918">
        <w:rPr>
          <w:sz w:val="20"/>
          <w:szCs w:val="20"/>
        </w:rPr>
        <w:t>podstawowym na podstawie art.275 pkt 1</w:t>
      </w:r>
      <w:r w:rsidR="0033618D" w:rsidRPr="00E10918">
        <w:rPr>
          <w:sz w:val="20"/>
          <w:szCs w:val="20"/>
        </w:rPr>
        <w:t xml:space="preserve"> </w:t>
      </w:r>
      <w:r w:rsidR="00DB0BB2" w:rsidRPr="00E10918">
        <w:rPr>
          <w:sz w:val="20"/>
          <w:szCs w:val="20"/>
        </w:rPr>
        <w:t xml:space="preserve">Ustawy Prawo zamówień publicznych </w:t>
      </w:r>
      <w:r w:rsidRPr="00E10918">
        <w:rPr>
          <w:sz w:val="20"/>
          <w:szCs w:val="20"/>
        </w:rPr>
        <w:t>w zakresie</w:t>
      </w:r>
      <w:r w:rsidR="00E55175" w:rsidRPr="00E10918">
        <w:rPr>
          <w:sz w:val="20"/>
          <w:szCs w:val="20"/>
        </w:rPr>
        <w:t xml:space="preserve"> „</w:t>
      </w:r>
      <w:r w:rsidR="00DC133C" w:rsidRPr="00324FFA">
        <w:rPr>
          <w:b/>
          <w:sz w:val="20"/>
          <w:szCs w:val="20"/>
        </w:rPr>
        <w:t>Sukcesywna</w:t>
      </w:r>
      <w:r w:rsidR="00324FFA">
        <w:rPr>
          <w:b/>
          <w:sz w:val="20"/>
          <w:szCs w:val="20"/>
        </w:rPr>
        <w:t xml:space="preserve"> dostawa produktów leczniczych </w:t>
      </w:r>
      <w:bookmarkStart w:id="0" w:name="_GoBack"/>
      <w:bookmarkEnd w:id="0"/>
      <w:r w:rsidR="00E55175" w:rsidRPr="00324FFA">
        <w:rPr>
          <w:b/>
          <w:sz w:val="20"/>
          <w:szCs w:val="20"/>
        </w:rPr>
        <w:t xml:space="preserve">dla Samodzielnego Publicznego  Zakładu Opieki Zdrowotnej MSWiA w Kielcach im. Św. Jana Pawła II”  </w:t>
      </w:r>
      <w:r w:rsidR="00E55175" w:rsidRPr="00E10918">
        <w:rPr>
          <w:sz w:val="20"/>
          <w:szCs w:val="20"/>
        </w:rPr>
        <w:t>:</w:t>
      </w:r>
    </w:p>
    <w:p w14:paraId="620BC4EB" w14:textId="73F48123" w:rsidR="00480608" w:rsidRPr="00E10918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eastAsia="Tahoma"/>
          <w:color w:val="000000"/>
          <w:spacing w:val="1"/>
          <w:sz w:val="20"/>
          <w:szCs w:val="22"/>
        </w:rPr>
      </w:pPr>
      <w:r w:rsidRPr="00F71E81">
        <w:t xml:space="preserve"> </w:t>
      </w:r>
      <w:r w:rsidR="00B55F9B" w:rsidRPr="00E10918">
        <w:rPr>
          <w:rFonts w:eastAsia="Tahoma"/>
          <w:color w:val="000000"/>
          <w:spacing w:val="1"/>
          <w:sz w:val="20"/>
          <w:szCs w:val="22"/>
        </w:rPr>
        <w:t>W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 xml:space="preserve"> imieniu swoim i reprezentowanej firmy 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 xml:space="preserve">składam 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 xml:space="preserve">ofertę 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 xml:space="preserve">na 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>wykonanie przedmiotu zamówie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 xml:space="preserve">nia za wynagrodzenie 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>brutto wynikające z wyliczeń zawartych w tabeli poniżej</w:t>
      </w:r>
      <w:r w:rsidR="0027490A" w:rsidRPr="00E10918">
        <w:rPr>
          <w:rFonts w:eastAsia="Tahoma"/>
          <w:color w:val="000000"/>
          <w:spacing w:val="1"/>
          <w:sz w:val="20"/>
          <w:szCs w:val="22"/>
        </w:rPr>
        <w:t>:</w:t>
      </w:r>
    </w:p>
    <w:p w14:paraId="364EFE7E" w14:textId="0A58BD86" w:rsidR="00611C2F" w:rsidRPr="00E10918" w:rsidRDefault="00611C2F" w:rsidP="00611C2F">
      <w:pPr>
        <w:pStyle w:val="Standard"/>
        <w:keepNext/>
        <w:spacing w:after="0"/>
        <w:jc w:val="both"/>
        <w:rPr>
          <w:rFonts w:ascii="Times New Roman" w:hAnsi="Times New Roman" w:cs="Times New Roman"/>
          <w:i/>
          <w:sz w:val="20"/>
        </w:rPr>
      </w:pPr>
      <w:r w:rsidRPr="00E10918">
        <w:rPr>
          <w:rFonts w:ascii="Times New Roman" w:hAnsi="Times New Roman" w:cs="Times New Roman"/>
          <w:i/>
          <w:sz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E81FA0" w:rsidRDefault="00DC13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Część nr…</w:t>
      </w:r>
      <w:r w:rsidR="00E81FA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265E5E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1"/>
    </w:tbl>
    <w:p w14:paraId="354BB7A3" w14:textId="77777777" w:rsidR="00E55175" w:rsidRDefault="00E55175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39A1F35E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E10918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E81FA0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bCs/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</w:t>
      </w:r>
      <w:r w:rsidR="00E81FA0" w:rsidRPr="00E81FA0">
        <w:rPr>
          <w:sz w:val="22"/>
          <w:szCs w:val="22"/>
        </w:rPr>
        <w:t xml:space="preserve">, </w:t>
      </w:r>
      <w:r w:rsidR="00E81FA0" w:rsidRPr="00E81FA0">
        <w:rPr>
          <w:highlight w:val="yellow"/>
        </w:rPr>
        <w:t xml:space="preserve"> [….]</w:t>
      </w:r>
      <w:r w:rsidRPr="00E81FA0">
        <w:rPr>
          <w:bCs/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E81FA0" w:rsidRPr="00E81FA0">
        <w:rPr>
          <w:bCs/>
          <w:highlight w:val="yellow"/>
        </w:rPr>
        <w:t>[….]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23EE4CC5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E81FA0">
        <w:rPr>
          <w:i/>
          <w:sz w:val="22"/>
          <w:szCs w:val="22"/>
        </w:rPr>
        <w:t>)</w:t>
      </w:r>
      <w:r w:rsidRPr="00E81FA0">
        <w:rPr>
          <w:sz w:val="22"/>
          <w:szCs w:val="22"/>
        </w:rPr>
        <w:t xml:space="preserve">: </w:t>
      </w:r>
      <w:r w:rsidR="00E81FA0" w:rsidRPr="00E81FA0">
        <w:rPr>
          <w:highlight w:val="yellow"/>
        </w:rPr>
        <w:t>[….]</w:t>
      </w:r>
    </w:p>
    <w:p w14:paraId="742E9D65" w14:textId="42AB663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3B592C6B" w14:textId="1270E053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7C448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7C448B" w:rsidRDefault="00E10918" w:rsidP="00FB7A7F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E10918" w:rsidRPr="00245498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2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6C82F798" w14:textId="77777777" w:rsidR="00E1091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24549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E10918" w:rsidRPr="007C448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7C448B" w:rsidRDefault="00E10918" w:rsidP="00FB7A7F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E81FA0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27FB6223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64B97080" w:rsidR="00480608" w:rsidRDefault="00E10918" w:rsidP="006739A8">
            <w:pPr>
              <w:pStyle w:val="Stopka"/>
              <w:jc w:val="right"/>
            </w:pPr>
            <w:r>
              <w:t>28</w:t>
            </w:r>
            <w:r w:rsidR="000D3745">
              <w:t>/TP/2022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324FFA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324FFA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C166-857E-424A-BDAD-1F639A0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6</cp:revision>
  <cp:lastPrinted>2021-11-12T09:31:00Z</cp:lastPrinted>
  <dcterms:created xsi:type="dcterms:W3CDTF">2022-07-12T13:17:00Z</dcterms:created>
  <dcterms:modified xsi:type="dcterms:W3CDTF">2022-10-06T12:58:00Z</dcterms:modified>
</cp:coreProperties>
</file>