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BA2" w14:textId="7DE46FB8" w:rsidR="00A36E82" w:rsidRDefault="00A36E82" w:rsidP="00253603">
      <w:pPr>
        <w:spacing w:after="120" w:line="240" w:lineRule="auto"/>
        <w:ind w:firstLine="708"/>
        <w:jc w:val="both"/>
        <w:rPr>
          <w:rFonts w:cstheme="minorHAnsi"/>
        </w:rPr>
      </w:pPr>
    </w:p>
    <w:p w14:paraId="5F65FAF6" w14:textId="77777777" w:rsidR="00487CEC" w:rsidRPr="003D66E8" w:rsidRDefault="00487CEC" w:rsidP="00487CEC">
      <w:pPr>
        <w:pStyle w:val="ust"/>
        <w:spacing w:before="120" w:after="120"/>
        <w:ind w:left="0" w:firstLine="0"/>
        <w:jc w:val="center"/>
        <w:rPr>
          <w:rFonts w:ascii="Verdana" w:hAnsi="Verdana"/>
          <w:b/>
          <w:bCs/>
          <w:sz w:val="18"/>
          <w:szCs w:val="18"/>
        </w:rPr>
      </w:pPr>
      <w:r w:rsidRPr="003D66E8">
        <w:rPr>
          <w:rFonts w:ascii="Verdana" w:hAnsi="Verdana"/>
          <w:b/>
          <w:bCs/>
          <w:sz w:val="18"/>
          <w:szCs w:val="18"/>
        </w:rPr>
        <w:t>OPIS PRZEDMIOTU ZAMÓWIENIA</w:t>
      </w:r>
      <w:bookmarkStart w:id="0" w:name="_GoBack"/>
      <w:bookmarkEnd w:id="0"/>
    </w:p>
    <w:p w14:paraId="3F9EE419" w14:textId="77777777" w:rsidR="00487CEC" w:rsidRDefault="00487CEC" w:rsidP="00253603">
      <w:pPr>
        <w:spacing w:after="120" w:line="240" w:lineRule="auto"/>
        <w:ind w:firstLine="708"/>
        <w:jc w:val="both"/>
        <w:rPr>
          <w:rFonts w:cstheme="minorHAnsi"/>
        </w:rPr>
      </w:pPr>
    </w:p>
    <w:p w14:paraId="2CA86277" w14:textId="3CF92E07" w:rsidR="00253603" w:rsidRDefault="00253603" w:rsidP="00253603">
      <w:pPr>
        <w:spacing w:after="120" w:line="240" w:lineRule="auto"/>
        <w:ind w:firstLine="708"/>
        <w:jc w:val="both"/>
        <w:rPr>
          <w:rFonts w:cstheme="minorHAnsi"/>
        </w:rPr>
      </w:pPr>
      <w:r w:rsidRPr="00253603">
        <w:rPr>
          <w:rFonts w:cstheme="minorHAnsi"/>
        </w:rPr>
        <w:t xml:space="preserve">Jeżeli w OPZ użyto do opisania przedmiotu zamówienia oznaczeń lub parametrów wskazujących konkretnego producenta, konkretny produkt lub wskazano znaki towarowe, patenty lub pochodzenie oprogramowania, Zamawiający dopuszcza zastosowanie produktów równoważnych, przez które należy rozumieć produkty o parametrach nie gorszych od przedstawionych w OPZ, </w:t>
      </w:r>
      <w:r>
        <w:rPr>
          <w:rFonts w:cstheme="minorHAnsi"/>
        </w:rPr>
        <w:br/>
      </w:r>
      <w:r w:rsidRPr="00253603">
        <w:rPr>
          <w:rFonts w:cstheme="minorHAnsi"/>
        </w:rPr>
        <w:t xml:space="preserve">w pełni kompatybilne. Wówczas do oferty należy załączyć specyfikację techniczną producenta </w:t>
      </w:r>
      <w:r w:rsidR="00E549A7">
        <w:rPr>
          <w:rFonts w:cstheme="minorHAnsi"/>
        </w:rPr>
        <w:t xml:space="preserve">oprogramowania </w:t>
      </w:r>
      <w:r w:rsidRPr="00253603">
        <w:rPr>
          <w:rFonts w:cstheme="minorHAnsi"/>
        </w:rPr>
        <w:t>równoważnego.</w:t>
      </w:r>
    </w:p>
    <w:p w14:paraId="1660C475" w14:textId="27CA6E92" w:rsidR="00253603" w:rsidRDefault="00253603" w:rsidP="00253603">
      <w:pPr>
        <w:spacing w:after="120" w:line="240" w:lineRule="auto"/>
        <w:ind w:firstLine="708"/>
        <w:jc w:val="both"/>
        <w:rPr>
          <w:rFonts w:cstheme="minorHAnsi"/>
        </w:rPr>
      </w:pPr>
      <w:r>
        <w:rPr>
          <w:rFonts w:cstheme="minorHAnsi"/>
        </w:rPr>
        <w:t xml:space="preserve">Oprogramowanie </w:t>
      </w:r>
      <w:r w:rsidR="00AC7870">
        <w:rPr>
          <w:rFonts w:cstheme="minorHAnsi"/>
        </w:rPr>
        <w:t xml:space="preserve">THOR </w:t>
      </w:r>
      <w:proofErr w:type="spellStart"/>
      <w:r w:rsidR="00AC7870">
        <w:rPr>
          <w:rFonts w:cstheme="minorHAnsi"/>
        </w:rPr>
        <w:t>Forensic</w:t>
      </w:r>
      <w:proofErr w:type="spellEnd"/>
      <w:r w:rsidR="00AC7870">
        <w:rPr>
          <w:rFonts w:cstheme="minorHAnsi"/>
        </w:rPr>
        <w:t xml:space="preserve"> Lab</w:t>
      </w:r>
      <w:r>
        <w:rPr>
          <w:rFonts w:cstheme="minorHAnsi"/>
        </w:rPr>
        <w:t xml:space="preserve"> obecnie wykorzystywane w jednostkach policji spełnia wymagania Zamawiającego w zakresie analizy posiadanych danych</w:t>
      </w:r>
      <w:r w:rsidR="00AC7870">
        <w:rPr>
          <w:rFonts w:cstheme="minorHAnsi"/>
        </w:rPr>
        <w:t xml:space="preserve"> i urządzeń</w:t>
      </w:r>
      <w:r>
        <w:rPr>
          <w:rFonts w:cstheme="minorHAnsi"/>
        </w:rPr>
        <w:t>.</w:t>
      </w:r>
    </w:p>
    <w:p w14:paraId="5C2AB77C" w14:textId="77777777" w:rsidR="00A36E82" w:rsidRPr="00E549A7" w:rsidRDefault="00A36E82" w:rsidP="00A36E82">
      <w:pPr>
        <w:spacing w:after="120" w:line="240" w:lineRule="auto"/>
        <w:ind w:firstLine="708"/>
        <w:jc w:val="both"/>
        <w:rPr>
          <w:rFonts w:cstheme="minorHAnsi"/>
        </w:rPr>
      </w:pPr>
      <w:r w:rsidRPr="00E549A7">
        <w:rPr>
          <w:bCs/>
        </w:rPr>
        <w:t xml:space="preserve">Licencja na oprogramowanie THOR </w:t>
      </w:r>
      <w:proofErr w:type="spellStart"/>
      <w:r w:rsidRPr="00E549A7">
        <w:rPr>
          <w:bCs/>
        </w:rPr>
        <w:t>Forensic</w:t>
      </w:r>
      <w:proofErr w:type="spellEnd"/>
      <w:r w:rsidRPr="00E549A7">
        <w:rPr>
          <w:bCs/>
        </w:rPr>
        <w:t xml:space="preserve"> Lab (to zaawansowane narzędzie licencjonowane, stworzone z myślą o skanowaniu zamontowanych obrazów dysków i plików, przeznaczone dla laboratoriów kryminalistycznych. Łączy w sobie możliwości wykrywania zagrożeń oferowane przez skaner THOR APT z unikalnymi funkcjami kryminalistycznymi, oferując kompleksowe rozwiązanie cyfrowego dochodzenia. Jest w stanie działać efektywnie w środowiskach offline, zapewniając pełną funkcjonalność kryminalistyczną bez potrzeby dostępu do Internetu)</w:t>
      </w:r>
      <w:r>
        <w:rPr>
          <w:bCs/>
        </w:rPr>
        <w:t>.</w:t>
      </w:r>
    </w:p>
    <w:p w14:paraId="1C008CEA" w14:textId="77777777" w:rsidR="00A36E82" w:rsidRPr="00253603" w:rsidRDefault="00A36E82" w:rsidP="00253603">
      <w:pPr>
        <w:spacing w:after="120" w:line="240" w:lineRule="auto"/>
        <w:ind w:firstLine="708"/>
        <w:jc w:val="both"/>
        <w:rPr>
          <w:rFonts w:cstheme="minorHAnsi"/>
        </w:rPr>
      </w:pPr>
    </w:p>
    <w:p w14:paraId="696B0293" w14:textId="77777777" w:rsidR="00253603" w:rsidRDefault="00253603" w:rsidP="00013AA5">
      <w:pPr>
        <w:spacing w:after="120" w:line="240" w:lineRule="auto"/>
        <w:rPr>
          <w:rFonts w:cstheme="minorHAnsi"/>
          <w:b/>
          <w:sz w:val="8"/>
        </w:rPr>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598"/>
        <w:gridCol w:w="1645"/>
      </w:tblGrid>
      <w:tr w:rsidR="00253603" w:rsidRPr="00013AA5" w14:paraId="7D3B0B57" w14:textId="77777777" w:rsidTr="00E549A7">
        <w:trPr>
          <w:jc w:val="center"/>
        </w:trPr>
        <w:tc>
          <w:tcPr>
            <w:tcW w:w="545" w:type="dxa"/>
            <w:vAlign w:val="center"/>
            <w:hideMark/>
          </w:tcPr>
          <w:p w14:paraId="69D6F1F9" w14:textId="77777777" w:rsidR="00253603" w:rsidRPr="005B4663" w:rsidRDefault="00253603" w:rsidP="00D81C1D">
            <w:pPr>
              <w:spacing w:after="0" w:line="240" w:lineRule="auto"/>
              <w:jc w:val="center"/>
              <w:rPr>
                <w:rFonts w:cstheme="minorHAnsi"/>
                <w:b/>
              </w:rPr>
            </w:pPr>
            <w:r w:rsidRPr="005B4663">
              <w:rPr>
                <w:rFonts w:cstheme="minorHAnsi"/>
                <w:b/>
              </w:rPr>
              <w:br w:type="page"/>
              <w:t>Lp.</w:t>
            </w:r>
          </w:p>
        </w:tc>
        <w:tc>
          <w:tcPr>
            <w:tcW w:w="5598" w:type="dxa"/>
            <w:vAlign w:val="center"/>
            <w:hideMark/>
          </w:tcPr>
          <w:p w14:paraId="760DDF3B" w14:textId="77777777" w:rsidR="00253603" w:rsidRPr="005B4663" w:rsidRDefault="00253603" w:rsidP="00D81C1D">
            <w:pPr>
              <w:spacing w:after="0" w:line="240" w:lineRule="auto"/>
              <w:rPr>
                <w:rFonts w:cstheme="minorHAnsi"/>
                <w:b/>
              </w:rPr>
            </w:pPr>
            <w:r w:rsidRPr="005B4663">
              <w:rPr>
                <w:rFonts w:cstheme="minorHAnsi"/>
                <w:b/>
              </w:rPr>
              <w:t>Przedmiot zamówienia</w:t>
            </w:r>
          </w:p>
        </w:tc>
        <w:tc>
          <w:tcPr>
            <w:tcW w:w="1645" w:type="dxa"/>
            <w:vAlign w:val="center"/>
            <w:hideMark/>
          </w:tcPr>
          <w:p w14:paraId="0D39CB5B" w14:textId="77777777" w:rsidR="00253603" w:rsidRPr="005B4663" w:rsidRDefault="00253603" w:rsidP="00D81C1D">
            <w:pPr>
              <w:spacing w:after="0" w:line="240" w:lineRule="auto"/>
              <w:jc w:val="center"/>
              <w:rPr>
                <w:rFonts w:cstheme="minorHAnsi"/>
                <w:b/>
              </w:rPr>
            </w:pPr>
            <w:r w:rsidRPr="005B4663">
              <w:rPr>
                <w:rFonts w:cstheme="minorHAnsi"/>
                <w:b/>
              </w:rPr>
              <w:t xml:space="preserve">Ilość </w:t>
            </w:r>
          </w:p>
        </w:tc>
      </w:tr>
      <w:tr w:rsidR="00253603" w:rsidRPr="00013AA5" w14:paraId="2D4855B6" w14:textId="77777777" w:rsidTr="00E549A7">
        <w:trPr>
          <w:trHeight w:hRule="exact" w:val="942"/>
          <w:jc w:val="center"/>
        </w:trPr>
        <w:tc>
          <w:tcPr>
            <w:tcW w:w="545" w:type="dxa"/>
            <w:vAlign w:val="center"/>
            <w:hideMark/>
          </w:tcPr>
          <w:p w14:paraId="5D2F0C07" w14:textId="77777777" w:rsidR="00253603" w:rsidRPr="005B4663" w:rsidRDefault="00253603" w:rsidP="00D81C1D">
            <w:pPr>
              <w:spacing w:after="0" w:line="240" w:lineRule="auto"/>
              <w:jc w:val="center"/>
              <w:rPr>
                <w:rFonts w:cstheme="minorHAnsi"/>
              </w:rPr>
            </w:pPr>
            <w:r w:rsidRPr="005B4663">
              <w:rPr>
                <w:rFonts w:cstheme="minorHAnsi"/>
              </w:rPr>
              <w:t>1</w:t>
            </w:r>
          </w:p>
        </w:tc>
        <w:tc>
          <w:tcPr>
            <w:tcW w:w="5598" w:type="dxa"/>
            <w:vAlign w:val="center"/>
            <w:hideMark/>
          </w:tcPr>
          <w:p w14:paraId="70ED5975" w14:textId="6A3E43E2" w:rsidR="00253603" w:rsidRDefault="00253603" w:rsidP="00D81C1D">
            <w:pPr>
              <w:spacing w:after="0" w:line="240" w:lineRule="auto"/>
              <w:rPr>
                <w:rFonts w:cstheme="minorHAnsi"/>
                <w:b/>
              </w:rPr>
            </w:pPr>
            <w:r w:rsidRPr="00F06991">
              <w:rPr>
                <w:rFonts w:cstheme="minorHAnsi"/>
                <w:b/>
              </w:rPr>
              <w:t xml:space="preserve">Dostawa oprogramowania </w:t>
            </w:r>
            <w:r w:rsidR="00AC7870">
              <w:rPr>
                <w:rFonts w:cstheme="minorHAnsi"/>
                <w:b/>
              </w:rPr>
              <w:t xml:space="preserve">THOR </w:t>
            </w:r>
            <w:proofErr w:type="spellStart"/>
            <w:r w:rsidR="00AC7870">
              <w:rPr>
                <w:rFonts w:cstheme="minorHAnsi"/>
                <w:b/>
              </w:rPr>
              <w:t>Forensic</w:t>
            </w:r>
            <w:proofErr w:type="spellEnd"/>
            <w:r w:rsidR="00AC7870">
              <w:rPr>
                <w:rFonts w:cstheme="minorHAnsi"/>
                <w:b/>
              </w:rPr>
              <w:t xml:space="preserve"> Lab</w:t>
            </w:r>
            <w:r w:rsidRPr="00F06991">
              <w:rPr>
                <w:rFonts w:cstheme="minorHAnsi"/>
                <w:b/>
              </w:rPr>
              <w:t xml:space="preserve"> wraz </w:t>
            </w:r>
          </w:p>
          <w:p w14:paraId="5C8DD371" w14:textId="77777777" w:rsidR="00253603" w:rsidRPr="00F06991" w:rsidRDefault="00253603" w:rsidP="00D81C1D">
            <w:pPr>
              <w:spacing w:after="0" w:line="240" w:lineRule="auto"/>
              <w:rPr>
                <w:rFonts w:cstheme="minorHAnsi"/>
                <w:b/>
              </w:rPr>
            </w:pPr>
            <w:r w:rsidRPr="00F06991">
              <w:rPr>
                <w:rFonts w:cstheme="minorHAnsi"/>
                <w:b/>
              </w:rPr>
              <w:t>z usługą wsparcia technicznego na okres 12 miesięcy</w:t>
            </w:r>
            <w:r>
              <w:rPr>
                <w:rFonts w:cstheme="minorHAnsi"/>
                <w:b/>
              </w:rPr>
              <w:t>.</w:t>
            </w:r>
          </w:p>
        </w:tc>
        <w:tc>
          <w:tcPr>
            <w:tcW w:w="1645" w:type="dxa"/>
            <w:vAlign w:val="center"/>
            <w:hideMark/>
          </w:tcPr>
          <w:p w14:paraId="47F56C4B" w14:textId="4FC5DEFF" w:rsidR="00253603" w:rsidRPr="00115780" w:rsidRDefault="00AC7870" w:rsidP="00D81C1D">
            <w:pPr>
              <w:spacing w:after="0" w:line="240" w:lineRule="auto"/>
              <w:jc w:val="center"/>
              <w:rPr>
                <w:rFonts w:cstheme="minorHAnsi"/>
                <w:b/>
                <w:bCs/>
              </w:rPr>
            </w:pPr>
            <w:r>
              <w:rPr>
                <w:rFonts w:cstheme="minorHAnsi"/>
                <w:b/>
                <w:bCs/>
              </w:rPr>
              <w:t>1</w:t>
            </w:r>
            <w:r w:rsidR="00253603" w:rsidRPr="00115780">
              <w:rPr>
                <w:rFonts w:cstheme="minorHAnsi"/>
                <w:b/>
                <w:bCs/>
              </w:rPr>
              <w:t xml:space="preserve"> szt.</w:t>
            </w:r>
          </w:p>
        </w:tc>
      </w:tr>
    </w:tbl>
    <w:p w14:paraId="494EA9DA" w14:textId="77777777" w:rsidR="00253603" w:rsidRDefault="00253603" w:rsidP="00013AA5">
      <w:pPr>
        <w:spacing w:after="120" w:line="240" w:lineRule="auto"/>
        <w:rPr>
          <w:rFonts w:cstheme="minorHAnsi"/>
          <w:b/>
          <w:sz w:val="8"/>
        </w:rPr>
      </w:pPr>
    </w:p>
    <w:p w14:paraId="6656E369" w14:textId="77777777" w:rsidR="00251463" w:rsidRPr="00D21762" w:rsidRDefault="00251463" w:rsidP="00013AA5">
      <w:pPr>
        <w:spacing w:after="120" w:line="240" w:lineRule="auto"/>
        <w:rPr>
          <w:rFonts w:cstheme="minorHAnsi"/>
          <w:b/>
          <w:sz w:val="8"/>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8220"/>
      </w:tblGrid>
      <w:tr w:rsidR="005B4663" w:rsidRPr="005B4663" w14:paraId="718E4E58" w14:textId="77777777" w:rsidTr="003360F6">
        <w:trPr>
          <w:trHeight w:val="615"/>
          <w:jc w:val="center"/>
        </w:trPr>
        <w:tc>
          <w:tcPr>
            <w:tcW w:w="1700" w:type="dxa"/>
            <w:shd w:val="clear" w:color="auto" w:fill="auto"/>
            <w:vAlign w:val="center"/>
            <w:hideMark/>
          </w:tcPr>
          <w:p w14:paraId="6FAAFEA3" w14:textId="77777777" w:rsidR="005B4663" w:rsidRPr="005B4663" w:rsidRDefault="005B4663" w:rsidP="004A5342">
            <w:pPr>
              <w:spacing w:after="0"/>
              <w:jc w:val="center"/>
              <w:rPr>
                <w:rFonts w:ascii="Calibri" w:eastAsia="Times New Roman" w:hAnsi="Calibri" w:cs="Calibri"/>
                <w:b/>
                <w:bCs/>
                <w:color w:val="000000"/>
                <w:sz w:val="24"/>
                <w:szCs w:val="24"/>
              </w:rPr>
            </w:pPr>
            <w:r w:rsidRPr="005B4663">
              <w:rPr>
                <w:rFonts w:ascii="Calibri" w:eastAsia="Times New Roman" w:hAnsi="Calibri" w:cs="Calibri"/>
                <w:b/>
                <w:bCs/>
                <w:color w:val="000000"/>
                <w:sz w:val="24"/>
                <w:szCs w:val="24"/>
              </w:rPr>
              <w:t>Nazwa parametru</w:t>
            </w:r>
          </w:p>
        </w:tc>
        <w:tc>
          <w:tcPr>
            <w:tcW w:w="8220" w:type="dxa"/>
            <w:shd w:val="clear" w:color="auto" w:fill="auto"/>
            <w:vAlign w:val="center"/>
            <w:hideMark/>
          </w:tcPr>
          <w:p w14:paraId="0DF7AC01" w14:textId="3BB7B936" w:rsidR="005B4663" w:rsidRPr="005B4663" w:rsidRDefault="009956FF" w:rsidP="009956FF">
            <w:pPr>
              <w:spacing w:after="0"/>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Wymagane minimalne parametry techniczne</w:t>
            </w:r>
            <w:r w:rsidR="00734865">
              <w:rPr>
                <w:rFonts w:ascii="Calibri" w:eastAsia="Times New Roman" w:hAnsi="Calibri" w:cs="Calibri"/>
                <w:b/>
                <w:bCs/>
                <w:color w:val="000000"/>
                <w:sz w:val="24"/>
                <w:szCs w:val="24"/>
              </w:rPr>
              <w:t>, funkcjonalne i użytkowe</w:t>
            </w:r>
          </w:p>
        </w:tc>
      </w:tr>
      <w:tr w:rsidR="000768D4" w:rsidRPr="005B4663" w14:paraId="4EDE9D45" w14:textId="77777777" w:rsidTr="0066075B">
        <w:trPr>
          <w:trHeight w:val="708"/>
          <w:jc w:val="center"/>
        </w:trPr>
        <w:tc>
          <w:tcPr>
            <w:tcW w:w="1700" w:type="dxa"/>
            <w:shd w:val="clear" w:color="auto" w:fill="auto"/>
            <w:vAlign w:val="center"/>
          </w:tcPr>
          <w:p w14:paraId="33D863CF" w14:textId="23339633" w:rsidR="000768D4" w:rsidRPr="00E44858" w:rsidRDefault="00AC7870" w:rsidP="00FE7875">
            <w:pPr>
              <w:spacing w:after="0"/>
              <w:jc w:val="center"/>
              <w:rPr>
                <w:rFonts w:ascii="Calibri" w:eastAsia="Times New Roman" w:hAnsi="Calibri" w:cs="Calibri"/>
                <w:b/>
                <w:bCs/>
                <w:color w:val="000000"/>
              </w:rPr>
            </w:pPr>
            <w:r>
              <w:rPr>
                <w:rFonts w:cstheme="minorHAnsi"/>
                <w:b/>
                <w:bCs/>
              </w:rPr>
              <w:t>THOR</w:t>
            </w:r>
            <w:r>
              <w:rPr>
                <w:rFonts w:cstheme="minorHAnsi"/>
                <w:b/>
                <w:bCs/>
              </w:rPr>
              <w:br/>
            </w:r>
            <w:proofErr w:type="spellStart"/>
            <w:r>
              <w:rPr>
                <w:rFonts w:cstheme="minorHAnsi"/>
                <w:b/>
                <w:bCs/>
              </w:rPr>
              <w:t>Forensic</w:t>
            </w:r>
            <w:proofErr w:type="spellEnd"/>
            <w:r w:rsidR="00E549A7">
              <w:rPr>
                <w:rFonts w:cstheme="minorHAnsi"/>
                <w:b/>
                <w:bCs/>
              </w:rPr>
              <w:br/>
            </w:r>
            <w:r>
              <w:rPr>
                <w:rFonts w:cstheme="minorHAnsi"/>
                <w:b/>
                <w:bCs/>
              </w:rPr>
              <w:t>Lab</w:t>
            </w:r>
          </w:p>
        </w:tc>
        <w:tc>
          <w:tcPr>
            <w:tcW w:w="8220" w:type="dxa"/>
            <w:shd w:val="clear" w:color="auto" w:fill="auto"/>
            <w:vAlign w:val="center"/>
          </w:tcPr>
          <w:p w14:paraId="575AF571" w14:textId="20DCBAD4" w:rsidR="00E44858" w:rsidRPr="00401764" w:rsidRDefault="00E44858" w:rsidP="004968FD">
            <w:pPr>
              <w:pStyle w:val="Akapitzlist"/>
              <w:numPr>
                <w:ilvl w:val="0"/>
                <w:numId w:val="3"/>
              </w:numPr>
              <w:spacing w:after="0"/>
              <w:ind w:left="351" w:hanging="284"/>
              <w:jc w:val="both"/>
              <w:rPr>
                <w:rFonts w:cstheme="minorHAnsi"/>
              </w:rPr>
            </w:pPr>
            <w:r w:rsidRPr="00401764">
              <w:rPr>
                <w:rFonts w:cstheme="minorHAnsi"/>
              </w:rPr>
              <w:t xml:space="preserve">Oprogramowanie </w:t>
            </w:r>
            <w:r w:rsidR="00E549A7">
              <w:rPr>
                <w:rFonts w:cstheme="minorHAnsi"/>
                <w:b/>
              </w:rPr>
              <w:t xml:space="preserve">THOR </w:t>
            </w:r>
            <w:proofErr w:type="spellStart"/>
            <w:r w:rsidR="00E549A7">
              <w:rPr>
                <w:rFonts w:cstheme="minorHAnsi"/>
                <w:b/>
              </w:rPr>
              <w:t>Forensic</w:t>
            </w:r>
            <w:proofErr w:type="spellEnd"/>
            <w:r w:rsidR="00E549A7">
              <w:rPr>
                <w:rFonts w:cstheme="minorHAnsi"/>
                <w:b/>
              </w:rPr>
              <w:t xml:space="preserve"> Lab</w:t>
            </w:r>
            <w:r w:rsidR="00E549A7" w:rsidRPr="00F06991">
              <w:rPr>
                <w:rFonts w:cstheme="minorHAnsi"/>
                <w:b/>
              </w:rPr>
              <w:t xml:space="preserve"> </w:t>
            </w:r>
            <w:r w:rsidRPr="00401764">
              <w:rPr>
                <w:rFonts w:cstheme="minorHAnsi"/>
              </w:rPr>
              <w:t xml:space="preserve">spełniające poniższe wymagania: </w:t>
            </w:r>
          </w:p>
          <w:p w14:paraId="3862E366" w14:textId="6DB2F5EC" w:rsidR="00E44858" w:rsidRPr="00113095" w:rsidRDefault="00E44858" w:rsidP="00D54AA4">
            <w:pPr>
              <w:spacing w:after="0"/>
              <w:ind w:firstLine="354"/>
              <w:rPr>
                <w:rFonts w:cstheme="minorHAnsi"/>
              </w:rPr>
            </w:pPr>
            <w:r w:rsidRPr="00113095">
              <w:rPr>
                <w:rFonts w:cstheme="minorHAnsi"/>
                <w:bCs/>
              </w:rPr>
              <w:t>- typ</w:t>
            </w:r>
            <w:r>
              <w:rPr>
                <w:rFonts w:cstheme="minorHAnsi"/>
                <w:bCs/>
              </w:rPr>
              <w:t xml:space="preserve"> produktu:</w:t>
            </w:r>
            <w:r w:rsidRPr="00113095">
              <w:rPr>
                <w:rFonts w:cstheme="minorHAnsi"/>
              </w:rPr>
              <w:t xml:space="preserve"> </w:t>
            </w:r>
            <w:r w:rsidRPr="00113095">
              <w:rPr>
                <w:rFonts w:cstheme="minorHAnsi"/>
              </w:rPr>
              <w:tab/>
            </w:r>
            <w:r w:rsidR="001E3A2E">
              <w:rPr>
                <w:rFonts w:cstheme="minorHAnsi"/>
                <w:b/>
                <w:bCs/>
              </w:rPr>
              <w:t xml:space="preserve">licencja </w:t>
            </w:r>
            <w:r w:rsidR="00563C88" w:rsidRPr="00563C88">
              <w:rPr>
                <w:rFonts w:cstheme="minorHAnsi"/>
                <w:b/>
                <w:bCs/>
              </w:rPr>
              <w:t xml:space="preserve">fizyczna lub </w:t>
            </w:r>
            <w:r w:rsidRPr="00563C88">
              <w:rPr>
                <w:rFonts w:cstheme="minorHAnsi"/>
                <w:b/>
                <w:bCs/>
              </w:rPr>
              <w:t>licencja elektroniczna</w:t>
            </w:r>
            <w:r w:rsidR="00563C88" w:rsidRPr="00563C88">
              <w:rPr>
                <w:rFonts w:cstheme="minorHAnsi"/>
                <w:b/>
                <w:bCs/>
              </w:rPr>
              <w:t>,</w:t>
            </w:r>
          </w:p>
          <w:p w14:paraId="44BA8FDA" w14:textId="77777777" w:rsidR="00E44858" w:rsidRPr="00113095" w:rsidRDefault="00E44858" w:rsidP="00D54AA4">
            <w:pPr>
              <w:spacing w:after="0"/>
              <w:ind w:firstLine="354"/>
              <w:rPr>
                <w:rFonts w:cstheme="minorHAnsi"/>
                <w:bCs/>
              </w:rPr>
            </w:pPr>
            <w:r>
              <w:rPr>
                <w:rFonts w:cstheme="minorHAnsi"/>
                <w:bCs/>
              </w:rPr>
              <w:t>- typ licencji:</w:t>
            </w:r>
            <w:r w:rsidRPr="00113095">
              <w:rPr>
                <w:rFonts w:cstheme="minorHAnsi"/>
              </w:rPr>
              <w:t xml:space="preserve"> </w:t>
            </w:r>
            <w:r w:rsidRPr="00113095">
              <w:rPr>
                <w:rFonts w:cstheme="minorHAnsi"/>
              </w:rPr>
              <w:tab/>
            </w:r>
            <w:r w:rsidRPr="00113095">
              <w:rPr>
                <w:rFonts w:cstheme="minorHAnsi"/>
                <w:b/>
              </w:rPr>
              <w:t>nowa licencja</w:t>
            </w:r>
            <w:r w:rsidRPr="00113095">
              <w:rPr>
                <w:rFonts w:cstheme="minorHAnsi"/>
                <w:bCs/>
              </w:rPr>
              <w:t>,</w:t>
            </w:r>
          </w:p>
          <w:p w14:paraId="442D8931" w14:textId="3AADEB37" w:rsidR="00E44858" w:rsidRPr="00113095" w:rsidRDefault="00E44858" w:rsidP="00D54AA4">
            <w:pPr>
              <w:spacing w:after="0"/>
              <w:ind w:firstLine="354"/>
              <w:rPr>
                <w:rFonts w:cstheme="minorHAnsi"/>
                <w:bCs/>
              </w:rPr>
            </w:pPr>
            <w:r>
              <w:rPr>
                <w:rFonts w:cstheme="minorHAnsi"/>
                <w:bCs/>
              </w:rPr>
              <w:t>- okres licencji:</w:t>
            </w:r>
            <w:r w:rsidRPr="00113095">
              <w:rPr>
                <w:rFonts w:cstheme="minorHAnsi"/>
              </w:rPr>
              <w:t xml:space="preserve"> </w:t>
            </w:r>
            <w:r w:rsidRPr="00113095">
              <w:rPr>
                <w:rFonts w:cstheme="minorHAnsi"/>
              </w:rPr>
              <w:tab/>
            </w:r>
            <w:r w:rsidRPr="00113095">
              <w:rPr>
                <w:rFonts w:cstheme="minorHAnsi"/>
                <w:b/>
              </w:rPr>
              <w:t>bezterminowa</w:t>
            </w:r>
            <w:r>
              <w:rPr>
                <w:rFonts w:cstheme="minorHAnsi"/>
                <w:bCs/>
              </w:rPr>
              <w:t xml:space="preserve"> </w:t>
            </w:r>
            <w:r w:rsidRPr="00E44858">
              <w:rPr>
                <w:rFonts w:cstheme="minorHAnsi"/>
                <w:b/>
              </w:rPr>
              <w:t>z</w:t>
            </w:r>
            <w:r>
              <w:rPr>
                <w:rFonts w:cstheme="minorHAnsi"/>
                <w:b/>
              </w:rPr>
              <w:t xml:space="preserve"> </w:t>
            </w:r>
            <w:r w:rsidRPr="00E44858">
              <w:rPr>
                <w:rFonts w:cstheme="minorHAnsi"/>
                <w:b/>
              </w:rPr>
              <w:t>12 miesięczną usługą wsparcia technicznego</w:t>
            </w:r>
            <w:r w:rsidR="001879C5">
              <w:rPr>
                <w:rFonts w:cstheme="minorHAnsi"/>
                <w:b/>
              </w:rPr>
              <w:t>,</w:t>
            </w:r>
          </w:p>
          <w:p w14:paraId="21F50554" w14:textId="3A842D35" w:rsidR="00E44858" w:rsidRPr="00113095" w:rsidRDefault="00E44858" w:rsidP="00D54AA4">
            <w:pPr>
              <w:spacing w:after="0"/>
              <w:ind w:firstLine="354"/>
              <w:rPr>
                <w:rFonts w:cstheme="minorHAnsi"/>
                <w:bCs/>
              </w:rPr>
            </w:pPr>
            <w:r>
              <w:rPr>
                <w:rFonts w:cstheme="minorHAnsi"/>
                <w:bCs/>
              </w:rPr>
              <w:t>- dedykowany system operacyjny:</w:t>
            </w:r>
            <w:r w:rsidRPr="00113095">
              <w:rPr>
                <w:rFonts w:cstheme="minorHAnsi"/>
              </w:rPr>
              <w:t xml:space="preserve"> </w:t>
            </w:r>
            <w:r w:rsidRPr="00113095">
              <w:rPr>
                <w:rFonts w:cstheme="minorHAnsi"/>
                <w:b/>
              </w:rPr>
              <w:t>Windows</w:t>
            </w:r>
            <w:r w:rsidR="00E549A7">
              <w:rPr>
                <w:rFonts w:cstheme="minorHAnsi"/>
                <w:b/>
              </w:rPr>
              <w:t xml:space="preserve"> 10</w:t>
            </w:r>
          </w:p>
          <w:p w14:paraId="2AB61CEB" w14:textId="3E76E382" w:rsidR="00E44858" w:rsidRDefault="00E44858" w:rsidP="00D54AA4">
            <w:pPr>
              <w:spacing w:after="0"/>
              <w:ind w:firstLine="354"/>
              <w:jc w:val="both"/>
              <w:rPr>
                <w:rFonts w:cstheme="minorHAnsi"/>
                <w:b/>
              </w:rPr>
            </w:pPr>
            <w:r>
              <w:rPr>
                <w:rFonts w:cstheme="minorHAnsi"/>
                <w:bCs/>
              </w:rPr>
              <w:t>- wersja językowa:</w:t>
            </w:r>
            <w:r w:rsidRPr="00113095">
              <w:rPr>
                <w:rFonts w:cstheme="minorHAnsi"/>
              </w:rPr>
              <w:t xml:space="preserve"> </w:t>
            </w:r>
            <w:r w:rsidRPr="00113095">
              <w:rPr>
                <w:rFonts w:cstheme="minorHAnsi"/>
                <w:b/>
              </w:rPr>
              <w:t>polska</w:t>
            </w:r>
            <w:r w:rsidR="00563C88">
              <w:rPr>
                <w:rFonts w:cstheme="minorHAnsi"/>
                <w:b/>
              </w:rPr>
              <w:t>.</w:t>
            </w:r>
          </w:p>
          <w:p w14:paraId="225A3130" w14:textId="77777777" w:rsidR="000B63ED" w:rsidRPr="00113095" w:rsidRDefault="000B63ED" w:rsidP="004A5342">
            <w:pPr>
              <w:spacing w:after="0"/>
              <w:rPr>
                <w:rFonts w:cstheme="minorHAnsi"/>
                <w:bCs/>
              </w:rPr>
            </w:pPr>
          </w:p>
          <w:p w14:paraId="2C1134FA" w14:textId="6295A1D9" w:rsidR="00F85253" w:rsidRPr="00401764" w:rsidRDefault="003357C2" w:rsidP="004968FD">
            <w:pPr>
              <w:pStyle w:val="Akapitzlist"/>
              <w:numPr>
                <w:ilvl w:val="0"/>
                <w:numId w:val="3"/>
              </w:numPr>
              <w:spacing w:after="0"/>
              <w:ind w:left="351" w:hanging="284"/>
              <w:jc w:val="both"/>
              <w:rPr>
                <w:rFonts w:cstheme="minorHAnsi"/>
              </w:rPr>
            </w:pPr>
            <w:r w:rsidRPr="00401764">
              <w:rPr>
                <w:rFonts w:cstheme="minorHAnsi"/>
              </w:rPr>
              <w:t xml:space="preserve">Zamawiający dopuszcza </w:t>
            </w:r>
            <w:r w:rsidRPr="00401764">
              <w:rPr>
                <w:rFonts w:cstheme="minorHAnsi"/>
                <w:b/>
                <w:bCs/>
              </w:rPr>
              <w:t>udostępnienie licencji drogą elektroniczną</w:t>
            </w:r>
            <w:r w:rsidRPr="00401764">
              <w:rPr>
                <w:rFonts w:cstheme="minorHAnsi"/>
              </w:rPr>
              <w:t xml:space="preserve"> poprzez dostęp do </w:t>
            </w:r>
            <w:r w:rsidRPr="00401764">
              <w:rPr>
                <w:rFonts w:cstheme="minorHAnsi"/>
                <w:b/>
                <w:bCs/>
              </w:rPr>
              <w:t>strony internetowej zawierającej przedmiotowe oprogramowanie</w:t>
            </w:r>
            <w:r w:rsidRPr="00401764">
              <w:rPr>
                <w:rFonts w:cstheme="minorHAnsi"/>
              </w:rPr>
              <w:t>. Wówczas Wykonawca dostarczy dokument potwierdzający prawo do korzystania z tego oprogramowania na stanowiskach roboczych.</w:t>
            </w:r>
            <w:r w:rsidR="00015231" w:rsidRPr="00401764">
              <w:rPr>
                <w:rFonts w:cstheme="minorHAnsi"/>
              </w:rPr>
              <w:t xml:space="preserve"> Przez słowo „</w:t>
            </w:r>
            <w:r w:rsidR="00015231" w:rsidRPr="00401764">
              <w:rPr>
                <w:rFonts w:cstheme="minorHAnsi"/>
                <w:b/>
                <w:bCs/>
              </w:rPr>
              <w:t>licencja</w:t>
            </w:r>
            <w:r w:rsidR="00015231" w:rsidRPr="00401764">
              <w:rPr>
                <w:rFonts w:cstheme="minorHAnsi"/>
              </w:rPr>
              <w:t>” Zamawiający rozumie prawo do legalnego korzystania z oprogramowania na warunkach wskazanych przez jego producenta.</w:t>
            </w:r>
          </w:p>
          <w:p w14:paraId="2886F121" w14:textId="77777777" w:rsidR="002A09B6" w:rsidRPr="00113095" w:rsidRDefault="002A09B6" w:rsidP="004A5342">
            <w:pPr>
              <w:spacing w:after="0"/>
              <w:jc w:val="both"/>
              <w:rPr>
                <w:rFonts w:cstheme="minorHAnsi"/>
              </w:rPr>
            </w:pPr>
          </w:p>
          <w:p w14:paraId="0B63909F" w14:textId="65871567" w:rsidR="00F85253" w:rsidRDefault="00F85253" w:rsidP="004968FD">
            <w:pPr>
              <w:pStyle w:val="Akapitzlist"/>
              <w:numPr>
                <w:ilvl w:val="0"/>
                <w:numId w:val="3"/>
              </w:numPr>
              <w:spacing w:after="0"/>
              <w:ind w:left="354" w:hanging="284"/>
              <w:jc w:val="both"/>
              <w:rPr>
                <w:rFonts w:cstheme="minorHAnsi"/>
              </w:rPr>
            </w:pPr>
            <w:r w:rsidRPr="006D55F6">
              <w:rPr>
                <w:rFonts w:cstheme="minorHAnsi"/>
              </w:rPr>
              <w:t xml:space="preserve">Zamawiający wymaga aby dostarczona licencja i oprogramowanie były wolne od roszczeń osób trzecich z tytułu naruszenia praw autorskich oraz innych praw pokrewnych, a w szczególności patentów, zarejestrowanych znaków i wzorów </w:t>
            </w:r>
            <w:r w:rsidR="006D55F6">
              <w:rPr>
                <w:rFonts w:cstheme="minorHAnsi"/>
              </w:rPr>
              <w:br/>
            </w:r>
            <w:r w:rsidRPr="006D55F6">
              <w:rPr>
                <w:rFonts w:cstheme="minorHAnsi"/>
              </w:rPr>
              <w:t>w związku z użytkowaniem przedmiotu umowy oraz bez możliwości ich wypowiedzenia.</w:t>
            </w:r>
          </w:p>
          <w:p w14:paraId="6EFE5231" w14:textId="77777777" w:rsidR="004731F2" w:rsidRPr="004731F2" w:rsidRDefault="004731F2" w:rsidP="004731F2">
            <w:pPr>
              <w:pStyle w:val="Akapitzlist"/>
              <w:rPr>
                <w:rFonts w:cstheme="minorHAnsi"/>
              </w:rPr>
            </w:pPr>
          </w:p>
          <w:p w14:paraId="321E2EBC" w14:textId="4F18BE51" w:rsidR="007A2341" w:rsidRDefault="004731F2" w:rsidP="004968FD">
            <w:pPr>
              <w:pStyle w:val="Akapitzlist"/>
              <w:numPr>
                <w:ilvl w:val="0"/>
                <w:numId w:val="3"/>
              </w:numPr>
              <w:spacing w:after="0"/>
              <w:ind w:left="354" w:hanging="284"/>
              <w:jc w:val="both"/>
              <w:rPr>
                <w:rFonts w:cstheme="minorHAnsi"/>
              </w:rPr>
            </w:pPr>
            <w:r>
              <w:rPr>
                <w:rFonts w:cstheme="minorHAnsi"/>
              </w:rPr>
              <w:t xml:space="preserve">Wykonawca zobowiązuje się dostarczyć oprogramowanie oraz licencje pochodzące </w:t>
            </w:r>
            <w:r w:rsidR="007919DA">
              <w:rPr>
                <w:rFonts w:cstheme="minorHAnsi"/>
              </w:rPr>
              <w:br/>
            </w:r>
            <w:r w:rsidRPr="007919DA">
              <w:rPr>
                <w:rFonts w:cstheme="minorHAnsi"/>
              </w:rPr>
              <w:t xml:space="preserve">z legalnego źródła, fabrycznie nowe, zakupione w autoryzowanym kanale sprzedaży producenta i objęte </w:t>
            </w:r>
            <w:r w:rsidR="00FD3E31" w:rsidRPr="00B7619B">
              <w:rPr>
                <w:rFonts w:cstheme="minorHAnsi"/>
                <w:b/>
                <w:bCs/>
              </w:rPr>
              <w:t xml:space="preserve">12 miesięczną </w:t>
            </w:r>
            <w:r w:rsidR="007919DA" w:rsidRPr="00B7619B">
              <w:rPr>
                <w:rFonts w:cstheme="minorHAnsi"/>
                <w:b/>
                <w:bCs/>
              </w:rPr>
              <w:t>usługą wsparcia technicznego</w:t>
            </w:r>
            <w:r w:rsidR="00FD3E31" w:rsidRPr="00B7619B">
              <w:rPr>
                <w:rFonts w:cstheme="minorHAnsi"/>
                <w:b/>
                <w:bCs/>
              </w:rPr>
              <w:t xml:space="preserve"> </w:t>
            </w:r>
            <w:r w:rsidR="00B7619B">
              <w:rPr>
                <w:rFonts w:cstheme="minorHAnsi"/>
                <w:b/>
                <w:bCs/>
              </w:rPr>
              <w:t xml:space="preserve">licząc </w:t>
            </w:r>
            <w:r w:rsidR="00FD3E31" w:rsidRPr="00B7619B">
              <w:rPr>
                <w:rFonts w:cstheme="minorHAnsi"/>
                <w:b/>
                <w:bCs/>
              </w:rPr>
              <w:t xml:space="preserve">od dnia </w:t>
            </w:r>
            <w:r w:rsidR="00310F24">
              <w:rPr>
                <w:rFonts w:cstheme="minorHAnsi"/>
                <w:b/>
                <w:bCs/>
              </w:rPr>
              <w:t>podpisania protokołu odbioru dostawy.</w:t>
            </w:r>
          </w:p>
          <w:p w14:paraId="4AF3B072" w14:textId="77777777" w:rsidR="007A2341" w:rsidRDefault="007A2341" w:rsidP="007A2341">
            <w:pPr>
              <w:pStyle w:val="Akapitzlist"/>
            </w:pPr>
          </w:p>
          <w:p w14:paraId="75564601" w14:textId="6E2CEFC8" w:rsidR="00CD700E" w:rsidRPr="00253603" w:rsidRDefault="00531BFB" w:rsidP="00CD700E">
            <w:pPr>
              <w:pStyle w:val="Akapitzlist"/>
              <w:spacing w:after="0"/>
              <w:ind w:left="358"/>
              <w:jc w:val="both"/>
              <w:rPr>
                <w:u w:val="single"/>
              </w:rPr>
            </w:pPr>
            <w:r w:rsidRPr="00253603">
              <w:rPr>
                <w:b/>
                <w:bCs/>
                <w:u w:val="single"/>
              </w:rPr>
              <w:t xml:space="preserve">Usługa </w:t>
            </w:r>
            <w:r w:rsidR="00253603" w:rsidRPr="00253603">
              <w:rPr>
                <w:b/>
                <w:bCs/>
                <w:u w:val="single"/>
              </w:rPr>
              <w:t xml:space="preserve">12 miesięcznego </w:t>
            </w:r>
            <w:r w:rsidRPr="00253603">
              <w:rPr>
                <w:b/>
                <w:bCs/>
                <w:u w:val="single"/>
              </w:rPr>
              <w:t>wsparcia technicznego nie będzie generowała dodatkowych kosztów.</w:t>
            </w:r>
          </w:p>
          <w:p w14:paraId="6E59FA2F" w14:textId="77777777" w:rsidR="00960CCC" w:rsidRPr="00CD700E" w:rsidRDefault="00960CCC" w:rsidP="00E549A7">
            <w:pPr>
              <w:spacing w:after="0"/>
              <w:jc w:val="both"/>
              <w:rPr>
                <w:b/>
                <w:bCs/>
              </w:rPr>
            </w:pPr>
          </w:p>
          <w:p w14:paraId="4B6CECEA" w14:textId="292924CC" w:rsidR="00531BFB" w:rsidRPr="00CD700E" w:rsidRDefault="00CD700E" w:rsidP="00B7619B">
            <w:pPr>
              <w:spacing w:after="0"/>
              <w:ind w:firstLine="358"/>
              <w:jc w:val="both"/>
              <w:rPr>
                <w:b/>
                <w:bCs/>
                <w:u w:val="single"/>
              </w:rPr>
            </w:pPr>
            <w:r w:rsidRPr="00CD700E">
              <w:rPr>
                <w:b/>
                <w:bCs/>
                <w:u w:val="single"/>
              </w:rPr>
              <w:t>W</w:t>
            </w:r>
            <w:r w:rsidR="00531BFB" w:rsidRPr="00CD700E">
              <w:rPr>
                <w:b/>
                <w:bCs/>
                <w:u w:val="single"/>
              </w:rPr>
              <w:t xml:space="preserve">sparcie techniczne oprogramowania obejmuje następujące elementy: </w:t>
            </w:r>
          </w:p>
          <w:p w14:paraId="2CC9B190" w14:textId="6527A9C9" w:rsidR="00531BFB" w:rsidRDefault="00531BFB" w:rsidP="004968FD">
            <w:pPr>
              <w:pStyle w:val="Akapitzlist"/>
              <w:numPr>
                <w:ilvl w:val="0"/>
                <w:numId w:val="6"/>
              </w:numPr>
              <w:spacing w:after="0"/>
              <w:ind w:left="924"/>
              <w:jc w:val="both"/>
            </w:pPr>
            <w:r>
              <w:t>dostawę aktualizacji oprogramowania,</w:t>
            </w:r>
          </w:p>
          <w:p w14:paraId="657597F9" w14:textId="28261434" w:rsidR="00F85253" w:rsidRDefault="00531BFB" w:rsidP="004968FD">
            <w:pPr>
              <w:pStyle w:val="Akapitzlist"/>
              <w:numPr>
                <w:ilvl w:val="0"/>
                <w:numId w:val="6"/>
              </w:numPr>
              <w:spacing w:after="0"/>
              <w:ind w:left="924"/>
              <w:jc w:val="both"/>
            </w:pPr>
            <w:r>
              <w:t xml:space="preserve">konsultacje telefoniczne dla użytkowników oprogramowania w dni robocze </w:t>
            </w:r>
            <w:r>
              <w:br/>
              <w:t>w godzinach 8:30 – 16:30,</w:t>
            </w:r>
          </w:p>
          <w:p w14:paraId="226E3DB3" w14:textId="77777777" w:rsidR="00CD700E" w:rsidRDefault="00CD700E" w:rsidP="00CD700E">
            <w:pPr>
              <w:spacing w:after="0"/>
              <w:jc w:val="both"/>
              <w:rPr>
                <w:rFonts w:cstheme="minorHAnsi"/>
                <w:b/>
              </w:rPr>
            </w:pPr>
          </w:p>
          <w:p w14:paraId="13EE550E" w14:textId="77777777" w:rsidR="008769BA" w:rsidRDefault="00BA1F89" w:rsidP="004968FD">
            <w:pPr>
              <w:pStyle w:val="Akapitzlist"/>
              <w:numPr>
                <w:ilvl w:val="0"/>
                <w:numId w:val="3"/>
              </w:numPr>
              <w:spacing w:after="0"/>
              <w:ind w:left="358" w:hanging="284"/>
              <w:jc w:val="both"/>
              <w:rPr>
                <w:rFonts w:cstheme="minorHAnsi"/>
                <w:b/>
              </w:rPr>
            </w:pPr>
            <w:r w:rsidRPr="00BA1F89">
              <w:rPr>
                <w:rFonts w:cstheme="minorHAnsi"/>
                <w:b/>
              </w:rPr>
              <w:t>Wykonawca</w:t>
            </w:r>
            <w:r>
              <w:rPr>
                <w:rFonts w:cstheme="minorHAnsi"/>
                <w:b/>
              </w:rPr>
              <w:t xml:space="preserve"> </w:t>
            </w:r>
            <w:r w:rsidRPr="00BA1F89">
              <w:rPr>
                <w:rFonts w:cstheme="minorHAnsi"/>
                <w:b/>
              </w:rPr>
              <w:t xml:space="preserve">w kontekście pracy z dostarczonym </w:t>
            </w:r>
            <w:r w:rsidR="008769BA">
              <w:rPr>
                <w:rFonts w:cstheme="minorHAnsi"/>
                <w:b/>
              </w:rPr>
              <w:t>oprogramowaniem</w:t>
            </w:r>
            <w:r w:rsidRPr="00BA1F89">
              <w:rPr>
                <w:rFonts w:cstheme="minorHAnsi"/>
                <w:b/>
              </w:rPr>
              <w:t xml:space="preserve"> przeszkoli pracowników policji w ilości do 10 osób. </w:t>
            </w:r>
          </w:p>
          <w:p w14:paraId="46D97E06" w14:textId="7226F04C" w:rsidR="00BA1F89" w:rsidRPr="00E549A7" w:rsidRDefault="00BA1F89" w:rsidP="00EA4708">
            <w:pPr>
              <w:pStyle w:val="Akapitzlist"/>
              <w:spacing w:after="0"/>
              <w:ind w:left="358"/>
              <w:jc w:val="both"/>
              <w:rPr>
                <w:rFonts w:cstheme="minorHAnsi"/>
              </w:rPr>
            </w:pPr>
            <w:r w:rsidRPr="00E549A7">
              <w:rPr>
                <w:rFonts w:cstheme="minorHAnsi"/>
              </w:rPr>
              <w:t xml:space="preserve">Szkolenie będzie trwało 6 godzin. Wykonawca w ramach szkolenia dostarczy dla każdego z przeszkolonych użytkowników wydrukowaną dokumentację szkoleniową, która będzie w pełni odzwierciedlała zakres, funkcjonalność i ćwiczenia wykonywane w ramach szkolenia. Szkolenie zostanie przeprowadzone w terminie </w:t>
            </w:r>
            <w:r w:rsidR="00EA4708" w:rsidRPr="00E549A7">
              <w:rPr>
                <w:rFonts w:cstheme="minorHAnsi"/>
              </w:rPr>
              <w:t>ustalonym</w:t>
            </w:r>
            <w:r w:rsidR="00E549A7">
              <w:rPr>
                <w:rFonts w:cstheme="minorHAnsi"/>
              </w:rPr>
              <w:br/>
            </w:r>
            <w:r w:rsidR="00EA4708" w:rsidRPr="00E549A7">
              <w:rPr>
                <w:rFonts w:cstheme="minorHAnsi"/>
              </w:rPr>
              <w:t>z Zamawiającym</w:t>
            </w:r>
            <w:r w:rsidR="00E549A7">
              <w:rPr>
                <w:rFonts w:cstheme="minorHAnsi"/>
              </w:rPr>
              <w:t xml:space="preserve"> </w:t>
            </w:r>
            <w:r w:rsidRPr="00E549A7">
              <w:rPr>
                <w:rFonts w:cstheme="minorHAnsi"/>
              </w:rPr>
              <w:t xml:space="preserve">i odbędzie się </w:t>
            </w:r>
            <w:r w:rsidR="007762A9" w:rsidRPr="00E549A7">
              <w:rPr>
                <w:rFonts w:cstheme="minorHAnsi"/>
              </w:rPr>
              <w:t>w siedzibie Zamawiającego lub online.</w:t>
            </w:r>
          </w:p>
          <w:p w14:paraId="34EF783D" w14:textId="77777777" w:rsidR="00B7619B" w:rsidRPr="0080615D" w:rsidRDefault="00B7619B" w:rsidP="00521973">
            <w:pPr>
              <w:spacing w:after="0"/>
              <w:jc w:val="both"/>
              <w:rPr>
                <w:rFonts w:cstheme="minorHAnsi"/>
                <w:b/>
                <w:bCs/>
                <w:u w:val="single"/>
              </w:rPr>
            </w:pPr>
          </w:p>
          <w:p w14:paraId="61EC56CA" w14:textId="42CA5F65" w:rsidR="00A36E82" w:rsidRPr="00A36E82" w:rsidRDefault="00734865" w:rsidP="00A36E82">
            <w:pPr>
              <w:pStyle w:val="Akapitzlist"/>
              <w:numPr>
                <w:ilvl w:val="0"/>
                <w:numId w:val="4"/>
              </w:numPr>
              <w:spacing w:after="0"/>
              <w:ind w:hanging="286"/>
              <w:jc w:val="both"/>
              <w:rPr>
                <w:rFonts w:cstheme="minorHAnsi"/>
                <w:bCs/>
              </w:rPr>
            </w:pPr>
            <w:r w:rsidRPr="00734865">
              <w:rPr>
                <w:rFonts w:cstheme="minorHAnsi"/>
                <w:bCs/>
              </w:rPr>
              <w:t>Dostawca musi być</w:t>
            </w:r>
            <w:r w:rsidRPr="00734865">
              <w:rPr>
                <w:bCs/>
              </w:rPr>
              <w:t xml:space="preserve"> producentem lub autoryzowanym dystrybutorem oprogramowania na terytorium Polski, uprawnionym do sprzedaży licencji </w:t>
            </w:r>
            <w:r>
              <w:rPr>
                <w:bCs/>
              </w:rPr>
              <w:t xml:space="preserve"> </w:t>
            </w:r>
            <w:r>
              <w:rPr>
                <w:bCs/>
              </w:rPr>
              <w:br/>
            </w:r>
            <w:r w:rsidRPr="00734865">
              <w:rPr>
                <w:bCs/>
              </w:rPr>
              <w:t xml:space="preserve">i świadczenia usług wsparcia technicznego oraz usług szkoleniowych dla </w:t>
            </w:r>
            <w:r>
              <w:rPr>
                <w:bCs/>
              </w:rPr>
              <w:t xml:space="preserve"> </w:t>
            </w:r>
            <w:r w:rsidRPr="00734865">
              <w:rPr>
                <w:bCs/>
              </w:rPr>
              <w:t>użytkowników oprogramowania w Polsce.</w:t>
            </w:r>
          </w:p>
          <w:p w14:paraId="68BA81A0" w14:textId="77777777" w:rsidR="00A36E82" w:rsidRPr="00A36E82" w:rsidRDefault="00A36E82" w:rsidP="00A36E82">
            <w:pPr>
              <w:pStyle w:val="Akapitzlist"/>
              <w:spacing w:after="0"/>
              <w:ind w:left="360"/>
              <w:jc w:val="both"/>
              <w:rPr>
                <w:rFonts w:cstheme="minorHAnsi"/>
                <w:bCs/>
              </w:rPr>
            </w:pPr>
          </w:p>
          <w:p w14:paraId="7E35E6A8" w14:textId="51EF3C62" w:rsidR="00250F99" w:rsidRPr="00A36E82" w:rsidRDefault="00250F99" w:rsidP="00A36E82">
            <w:pPr>
              <w:pStyle w:val="Akapitzlist"/>
              <w:numPr>
                <w:ilvl w:val="0"/>
                <w:numId w:val="4"/>
              </w:numPr>
              <w:spacing w:after="0"/>
              <w:ind w:hanging="286"/>
              <w:jc w:val="both"/>
              <w:rPr>
                <w:rFonts w:cstheme="minorHAnsi"/>
                <w:bCs/>
              </w:rPr>
            </w:pPr>
            <w:r w:rsidRPr="00A36E82">
              <w:rPr>
                <w:rFonts w:cstheme="minorHAnsi"/>
                <w:b/>
                <w:bCs/>
                <w:u w:val="single"/>
              </w:rPr>
              <w:t xml:space="preserve">Zamawiający dopuszcza zastosowanie innego równoważnego </w:t>
            </w:r>
            <w:r w:rsidR="005B4522" w:rsidRPr="00A36E82">
              <w:rPr>
                <w:rFonts w:cstheme="minorHAnsi"/>
                <w:b/>
                <w:bCs/>
                <w:u w:val="single"/>
              </w:rPr>
              <w:t>oprogramowania</w:t>
            </w:r>
            <w:r w:rsidRPr="00A36E82">
              <w:rPr>
                <w:rFonts w:cstheme="minorHAnsi"/>
                <w:b/>
                <w:bCs/>
                <w:u w:val="single"/>
              </w:rPr>
              <w:t xml:space="preserve"> zgodnego z podanymi niżej parametrami równoważności.</w:t>
            </w:r>
          </w:p>
          <w:p w14:paraId="290F466F" w14:textId="77777777" w:rsidR="00353C5A" w:rsidRDefault="00353C5A" w:rsidP="00353C5A">
            <w:pPr>
              <w:spacing w:after="0"/>
              <w:ind w:left="357"/>
              <w:rPr>
                <w:rFonts w:ascii="Verdana" w:hAnsi="Verdana" w:cs="Verdana"/>
                <w:sz w:val="18"/>
                <w:szCs w:val="18"/>
              </w:rPr>
            </w:pPr>
          </w:p>
          <w:p w14:paraId="5C37B252" w14:textId="1AB544D9" w:rsidR="00353C5A" w:rsidRDefault="00353C5A" w:rsidP="00353C5A">
            <w:pPr>
              <w:spacing w:after="0"/>
              <w:ind w:left="357"/>
              <w:jc w:val="both"/>
              <w:rPr>
                <w:rFonts w:ascii="Verdana" w:hAnsi="Verdana" w:cs="Verdana"/>
                <w:sz w:val="18"/>
                <w:szCs w:val="18"/>
              </w:rPr>
            </w:pPr>
            <w:r>
              <w:rPr>
                <w:rFonts w:ascii="Verdana" w:hAnsi="Verdana" w:cs="Verdana"/>
                <w:sz w:val="18"/>
                <w:szCs w:val="18"/>
              </w:rPr>
              <w:t>Oprogramowanie do skanowania i analizowania obrazów dysków oraz plików w celu wykrywania złośliwych działań i artefaktów w laboratoriach kryminalistycznych, działające efektywnie w środowiskach offline.</w:t>
            </w:r>
          </w:p>
          <w:p w14:paraId="74DEB3D0" w14:textId="77777777" w:rsidR="00250F99" w:rsidRDefault="00250F99" w:rsidP="004A5342">
            <w:pPr>
              <w:spacing w:after="0"/>
              <w:rPr>
                <w:rFonts w:cstheme="minorHAnsi"/>
              </w:rPr>
            </w:pPr>
          </w:p>
          <w:p w14:paraId="31A72ABF" w14:textId="59E359D5" w:rsidR="00D54AA4" w:rsidRPr="006628EB" w:rsidRDefault="006D55F6" w:rsidP="00D54AA4">
            <w:pPr>
              <w:spacing w:after="0"/>
              <w:ind w:firstLine="354"/>
              <w:jc w:val="both"/>
              <w:rPr>
                <w:rFonts w:cstheme="minorHAnsi"/>
                <w:b/>
                <w:bCs/>
                <w:u w:val="single"/>
              </w:rPr>
            </w:pPr>
            <w:r w:rsidRPr="006628EB">
              <w:rPr>
                <w:rFonts w:cstheme="minorHAnsi"/>
                <w:b/>
                <w:bCs/>
                <w:u w:val="single"/>
              </w:rPr>
              <w:t>Oprogramowanie musi spełniać następuj</w:t>
            </w:r>
            <w:r w:rsidR="00D54AA4" w:rsidRPr="006628EB">
              <w:rPr>
                <w:rFonts w:cstheme="minorHAnsi"/>
                <w:b/>
                <w:bCs/>
                <w:u w:val="single"/>
              </w:rPr>
              <w:t>ące wymagania poprzez wbudowane mechanizmy, bez użycia dodatkowych aplikacji:</w:t>
            </w:r>
          </w:p>
          <w:p w14:paraId="3A15B18F" w14:textId="77777777" w:rsidR="00353C5A" w:rsidRPr="00113095" w:rsidRDefault="00353C5A" w:rsidP="004A5342">
            <w:pPr>
              <w:spacing w:after="0"/>
              <w:rPr>
                <w:rFonts w:cstheme="minorHAnsi"/>
              </w:rPr>
            </w:pPr>
          </w:p>
          <w:p w14:paraId="587DB30F" w14:textId="77777777" w:rsidR="00A36E82" w:rsidRPr="00A36E82" w:rsidRDefault="00A36E82" w:rsidP="00A36E82">
            <w:pPr>
              <w:pStyle w:val="Akapitzlist"/>
              <w:numPr>
                <w:ilvl w:val="0"/>
                <w:numId w:val="5"/>
              </w:numPr>
              <w:tabs>
                <w:tab w:val="left" w:pos="1066"/>
              </w:tabs>
              <w:spacing w:after="0" w:line="240" w:lineRule="auto"/>
              <w:rPr>
                <w:rFonts w:eastAsia="Times New Roman" w:cstheme="minorHAnsi"/>
                <w:vanish/>
                <w:color w:val="000000"/>
              </w:rPr>
            </w:pPr>
          </w:p>
          <w:p w14:paraId="0597E0BA" w14:textId="77777777" w:rsidR="00A36E82" w:rsidRPr="00A36E82" w:rsidRDefault="00A36E82" w:rsidP="00A36E82">
            <w:pPr>
              <w:pStyle w:val="Akapitzlist"/>
              <w:numPr>
                <w:ilvl w:val="0"/>
                <w:numId w:val="5"/>
              </w:numPr>
              <w:tabs>
                <w:tab w:val="left" w:pos="1066"/>
              </w:tabs>
              <w:spacing w:after="0" w:line="240" w:lineRule="auto"/>
              <w:rPr>
                <w:rFonts w:eastAsia="Times New Roman" w:cstheme="minorHAnsi"/>
                <w:vanish/>
                <w:color w:val="000000"/>
              </w:rPr>
            </w:pPr>
          </w:p>
          <w:p w14:paraId="22AD2B80" w14:textId="77777777" w:rsidR="00A36E82" w:rsidRPr="00A36E82" w:rsidRDefault="00A36E82" w:rsidP="00A36E82">
            <w:pPr>
              <w:pStyle w:val="Akapitzlist"/>
              <w:numPr>
                <w:ilvl w:val="0"/>
                <w:numId w:val="5"/>
              </w:numPr>
              <w:tabs>
                <w:tab w:val="left" w:pos="1066"/>
              </w:tabs>
              <w:spacing w:after="0" w:line="240" w:lineRule="auto"/>
              <w:rPr>
                <w:rFonts w:eastAsia="Times New Roman" w:cstheme="minorHAnsi"/>
                <w:vanish/>
                <w:color w:val="000000"/>
              </w:rPr>
            </w:pPr>
          </w:p>
          <w:p w14:paraId="43D3EE10" w14:textId="2E94EF4D" w:rsidR="00330B94" w:rsidRPr="00E36B1A" w:rsidRDefault="00330B94" w:rsidP="00A36E82">
            <w:pPr>
              <w:pStyle w:val="Akapitzlist"/>
              <w:numPr>
                <w:ilvl w:val="1"/>
                <w:numId w:val="5"/>
              </w:numPr>
              <w:tabs>
                <w:tab w:val="left" w:pos="1066"/>
              </w:tabs>
              <w:spacing w:after="0" w:line="240" w:lineRule="auto"/>
              <w:ind w:left="1066" w:hanging="567"/>
              <w:rPr>
                <w:rFonts w:eastAsia="Times New Roman" w:cstheme="minorHAnsi"/>
              </w:rPr>
            </w:pPr>
            <w:r>
              <w:rPr>
                <w:rFonts w:eastAsia="Times New Roman" w:cstheme="minorHAnsi"/>
                <w:color w:val="000000"/>
              </w:rPr>
              <w:t>K</w:t>
            </w:r>
            <w:r w:rsidRPr="00E36B1A">
              <w:rPr>
                <w:rFonts w:eastAsia="Times New Roman" w:cstheme="minorHAnsi"/>
                <w:color w:val="000000"/>
              </w:rPr>
              <w:t>ryminalistyczne skanowanie obrazów dysków - efektywne przetwarzanie obrazów dysków w celu wykrycia złośliwych działań i artefaktów</w:t>
            </w:r>
          </w:p>
          <w:p w14:paraId="3460BB46"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Analiza obrazu pamięci - głęboka analiza pamięci przy użyciu reguł YARA w celu wykrycia ukrytego złośliwego kodu</w:t>
            </w:r>
          </w:p>
          <w:p w14:paraId="7DFD2FA3"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Monitorowanie i automatyczne skanowanie nowych plików w określonym folderze</w:t>
            </w:r>
          </w:p>
          <w:p w14:paraId="75197DCB" w14:textId="4E5F8FEE"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 xml:space="preserve">Obsługiwane platformy: Windows, </w:t>
            </w:r>
            <w:proofErr w:type="spellStart"/>
            <w:r>
              <w:rPr>
                <w:rFonts w:eastAsia="Times New Roman" w:cstheme="minorHAnsi"/>
                <w:color w:val="000000"/>
              </w:rPr>
              <w:t>M</w:t>
            </w:r>
            <w:r w:rsidRPr="001E3A83">
              <w:rPr>
                <w:rFonts w:eastAsia="Times New Roman" w:cstheme="minorHAnsi"/>
                <w:color w:val="000000"/>
              </w:rPr>
              <w:t>acOS</w:t>
            </w:r>
            <w:proofErr w:type="spellEnd"/>
            <w:r w:rsidRPr="001E3A83">
              <w:rPr>
                <w:rFonts w:eastAsia="Times New Roman" w:cstheme="minorHAnsi"/>
                <w:color w:val="000000"/>
              </w:rPr>
              <w:t>, Linux.</w:t>
            </w:r>
          </w:p>
          <w:p w14:paraId="6DFBBF11"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Mechanizmy aktualizacji: HTTP/S, FTP i lokalne serwery aktualizacji</w:t>
            </w:r>
          </w:p>
          <w:p w14:paraId="6DDDE5C9"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Brak zależności od chmury</w:t>
            </w:r>
          </w:p>
          <w:p w14:paraId="74C53E89"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Wdrożenie lokalne</w:t>
            </w:r>
          </w:p>
          <w:p w14:paraId="4DFD0AF9"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lastRenderedPageBreak/>
              <w:t>Brak konieczności instalacji - możliwość uruchomienia bezpośrednio z dysku USB bez udziałów sieciowych i systemów zdalnych</w:t>
            </w:r>
          </w:p>
          <w:p w14:paraId="7F9AE060"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Współczynnik wykrywalności: powyżej 30000 sygnatur YARA i 2000 reguł Sigma umożliwiający pełne spektrum wykrywania</w:t>
            </w:r>
          </w:p>
          <w:p w14:paraId="739EAE9E" w14:textId="1A510D76"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 xml:space="preserve">Możliwość konfigurowania podpisów, w tym ingerencję posiadanych niestandardowych wskaźników oraz reguł </w:t>
            </w:r>
            <w:proofErr w:type="spellStart"/>
            <w:r w:rsidRPr="001E3A83">
              <w:rPr>
                <w:rFonts w:eastAsia="Times New Roman" w:cstheme="minorHAnsi"/>
                <w:color w:val="000000"/>
              </w:rPr>
              <w:t>Yara</w:t>
            </w:r>
            <w:proofErr w:type="spellEnd"/>
          </w:p>
          <w:p w14:paraId="299DEB65"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Stałe dostarczanie aktualizacji podpisó</w:t>
            </w:r>
            <w:r>
              <w:rPr>
                <w:rFonts w:eastAsia="Times New Roman" w:cstheme="minorHAnsi"/>
                <w:color w:val="000000"/>
              </w:rPr>
              <w:t>w</w:t>
            </w:r>
          </w:p>
          <w:p w14:paraId="2A5C4F3E"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W pełni funkcjonalne działanie offline w izolowanych środowiskach bez dostępu do sieci Internet</w:t>
            </w:r>
          </w:p>
          <w:p w14:paraId="3258D74A"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Skanowanie wielowątkowe - zwiększona prędkość skanowania w systemach wielordzeniowych</w:t>
            </w:r>
          </w:p>
          <w:p w14:paraId="1547FC97"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Skanowania m.in. plików, dziennika rejestru, dziennika zdarzeń</w:t>
            </w:r>
          </w:p>
          <w:p w14:paraId="05B1E402"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Możliwość monitorowania określonego folderu w celu automatycznego skanowania i analizy nowych plików</w:t>
            </w:r>
          </w:p>
          <w:p w14:paraId="1484C837"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Skanowanie wieloinstancyjne - jednoczesne uruchamianie wielu procesów skanowania na jednym komputerze.</w:t>
            </w:r>
          </w:p>
          <w:p w14:paraId="4501B541"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Skanowanie zrzutów pamięci</w:t>
            </w:r>
          </w:p>
          <w:p w14:paraId="6D935F32"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Mapowanie zamontowanego dysku twardego na wirtualny celem wyszukiwania plików w analizowanych wpisach</w:t>
            </w:r>
          </w:p>
          <w:p w14:paraId="49B7E02C" w14:textId="77777777" w:rsidR="00330B94" w:rsidRPr="001E3A83"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Raportowanie w formatach: HTML, CSV, JSON</w:t>
            </w:r>
          </w:p>
          <w:p w14:paraId="3A392353" w14:textId="77777777" w:rsidR="00330B94" w:rsidRPr="00330B94"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1E3A83">
              <w:rPr>
                <w:rFonts w:eastAsia="Times New Roman" w:cstheme="minorHAnsi"/>
                <w:color w:val="000000"/>
              </w:rPr>
              <w:t xml:space="preserve">Integracja z systemami SIEM (np. </w:t>
            </w:r>
            <w:proofErr w:type="spellStart"/>
            <w:r w:rsidRPr="001E3A83">
              <w:rPr>
                <w:rFonts w:eastAsia="Times New Roman" w:cstheme="minorHAnsi"/>
                <w:color w:val="000000"/>
              </w:rPr>
              <w:t>Splunk</w:t>
            </w:r>
            <w:proofErr w:type="spellEnd"/>
            <w:r w:rsidRPr="001E3A83">
              <w:rPr>
                <w:rFonts w:eastAsia="Times New Roman" w:cstheme="minorHAnsi"/>
                <w:color w:val="000000"/>
              </w:rPr>
              <w:t>)</w:t>
            </w:r>
          </w:p>
          <w:p w14:paraId="584EE7A7" w14:textId="77777777" w:rsidR="00330B94" w:rsidRPr="00330B94"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330B94">
              <w:rPr>
                <w:rFonts w:eastAsia="Times New Roman" w:cstheme="minorHAnsi"/>
                <w:color w:val="000000"/>
              </w:rPr>
              <w:t>Wyniki skanowania mogą być wysyłane jako wiadomości SYSLOG do innych systemów zarządzania informacjami i zdarzeniami bezpieczeństwa.</w:t>
            </w:r>
          </w:p>
          <w:p w14:paraId="12F52090" w14:textId="77777777" w:rsidR="00330B94" w:rsidRPr="00330B94"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330B94">
              <w:rPr>
                <w:rFonts w:eastAsia="Times New Roman" w:cstheme="minorHAnsi"/>
                <w:color w:val="000000"/>
              </w:rPr>
              <w:t>Możliwość zapisania wyników skanowania w formie zwykłych plików tekstowych zawierających szczegółowe informacje o wykrytych zagrożeniach, działaniach skanera oraz innych istotnych danych.</w:t>
            </w:r>
          </w:p>
          <w:p w14:paraId="7BEA1895" w14:textId="77777777" w:rsidR="00330B94" w:rsidRPr="00330B94"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330B94">
              <w:rPr>
                <w:rFonts w:eastAsia="Times New Roman" w:cstheme="minorHAnsi"/>
                <w:color w:val="000000"/>
              </w:rPr>
              <w:t>Możliwość zapisywania wyników skanowania zaszyfrowanych plikach</w:t>
            </w:r>
          </w:p>
          <w:p w14:paraId="2F16C6E9" w14:textId="77777777" w:rsidR="00330B94" w:rsidRPr="00330B94"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330B94">
              <w:rPr>
                <w:rFonts w:eastAsia="Times New Roman" w:cstheme="minorHAnsi"/>
                <w:color w:val="000000"/>
              </w:rPr>
              <w:t>Możliwość zastąpienia nazwy hosta w dzienniku określonym ciągiem znaków</w:t>
            </w:r>
          </w:p>
          <w:p w14:paraId="4BED208B" w14:textId="77777777" w:rsidR="00330B94" w:rsidRPr="00330B94" w:rsidRDefault="00330B94" w:rsidP="004968FD">
            <w:pPr>
              <w:pStyle w:val="Akapitzlist"/>
              <w:numPr>
                <w:ilvl w:val="1"/>
                <w:numId w:val="5"/>
              </w:numPr>
              <w:tabs>
                <w:tab w:val="left" w:pos="1066"/>
              </w:tabs>
              <w:spacing w:after="0" w:line="240" w:lineRule="auto"/>
              <w:ind w:left="1066" w:hanging="567"/>
              <w:rPr>
                <w:rFonts w:eastAsia="Times New Roman" w:cstheme="minorHAnsi"/>
              </w:rPr>
            </w:pPr>
            <w:r w:rsidRPr="00330B94">
              <w:rPr>
                <w:rFonts w:eastAsia="Times New Roman" w:cstheme="minorHAnsi"/>
                <w:color w:val="000000"/>
              </w:rPr>
              <w:t>Opcje wyjściowe: dzienniki tekstowe, wiadomości SYSLOG, zaszyfrowane pliki.</w:t>
            </w:r>
          </w:p>
          <w:p w14:paraId="421F1A78" w14:textId="77777777"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Podkreśla podejrzane elementy, zmniejszając obciążenie pracą i przyspieszając analizę kryminalistyczną</w:t>
            </w:r>
          </w:p>
          <w:p w14:paraId="689FA909" w14:textId="77777777"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Wykrywa dane wyjściowe, pliki tymczasowe, zmiany konfiguracji systemu i inne ślady złośliwej aktywności.</w:t>
            </w:r>
          </w:p>
          <w:p w14:paraId="77297E39" w14:textId="77777777"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 xml:space="preserve">Obsługuje kilka formatów eksportu - </w:t>
            </w:r>
            <w:proofErr w:type="spellStart"/>
            <w:r w:rsidRPr="004968FD">
              <w:rPr>
                <w:rFonts w:ascii="Verdana" w:eastAsia="Times New Roman" w:hAnsi="Verdana" w:cs="Verdana"/>
                <w:color w:val="000000"/>
                <w:sz w:val="18"/>
                <w:szCs w:val="18"/>
              </w:rPr>
              <w:t>Syslog</w:t>
            </w:r>
            <w:proofErr w:type="spellEnd"/>
            <w:r w:rsidRPr="004968FD">
              <w:rPr>
                <w:rFonts w:ascii="Verdana" w:eastAsia="Times New Roman" w:hAnsi="Verdana" w:cs="Verdana"/>
                <w:color w:val="000000"/>
                <w:sz w:val="18"/>
                <w:szCs w:val="18"/>
              </w:rPr>
              <w:t xml:space="preserve"> (JSON/</w:t>
            </w:r>
            <w:proofErr w:type="spellStart"/>
            <w:r w:rsidRPr="004968FD">
              <w:rPr>
                <w:rFonts w:ascii="Verdana" w:eastAsia="Times New Roman" w:hAnsi="Verdana" w:cs="Verdana"/>
                <w:color w:val="000000"/>
                <w:sz w:val="18"/>
                <w:szCs w:val="18"/>
              </w:rPr>
              <w:t>Key</w:t>
            </w:r>
            <w:proofErr w:type="spellEnd"/>
            <w:r w:rsidRPr="004968FD">
              <w:rPr>
                <w:rFonts w:ascii="Verdana" w:eastAsia="Times New Roman" w:hAnsi="Verdana" w:cs="Verdana"/>
                <w:color w:val="000000"/>
                <w:sz w:val="18"/>
                <w:szCs w:val="18"/>
              </w:rPr>
              <w:t xml:space="preserve">- </w:t>
            </w:r>
            <w:proofErr w:type="spellStart"/>
            <w:r w:rsidRPr="004968FD">
              <w:rPr>
                <w:rFonts w:ascii="Verdana" w:eastAsia="Times New Roman" w:hAnsi="Verdana" w:cs="Verdana"/>
                <w:color w:val="000000"/>
                <w:sz w:val="18"/>
                <w:szCs w:val="18"/>
              </w:rPr>
              <w:t>Yalue</w:t>
            </w:r>
            <w:proofErr w:type="spellEnd"/>
            <w:r w:rsidRPr="004968FD">
              <w:rPr>
                <w:rFonts w:ascii="Verdana" w:eastAsia="Times New Roman" w:hAnsi="Verdana" w:cs="Verdana"/>
                <w:color w:val="000000"/>
                <w:sz w:val="18"/>
                <w:szCs w:val="18"/>
              </w:rPr>
              <w:t>/CEF), HTML, TXT, JSON, CSV.</w:t>
            </w:r>
          </w:p>
          <w:p w14:paraId="60DB297E" w14:textId="77777777"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Zapewnia duże prędkości przetwarzania i zaawansowane możliwości filtrowania.</w:t>
            </w:r>
          </w:p>
          <w:p w14:paraId="7B66F989" w14:textId="22ADFBE5"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Kompleksowa obsługa</w:t>
            </w:r>
            <w:r>
              <w:rPr>
                <w:rFonts w:ascii="Verdana" w:eastAsia="Times New Roman" w:hAnsi="Verdana" w:cs="Verdana"/>
                <w:color w:val="000000"/>
                <w:sz w:val="18"/>
                <w:szCs w:val="18"/>
              </w:rPr>
              <w:t xml:space="preserve"> </w:t>
            </w:r>
            <w:r w:rsidRPr="004968FD">
              <w:rPr>
                <w:rFonts w:ascii="Verdana" w:eastAsia="Times New Roman" w:hAnsi="Verdana" w:cs="Verdana"/>
                <w:color w:val="000000"/>
                <w:sz w:val="18"/>
                <w:szCs w:val="18"/>
              </w:rPr>
              <w:t>języków i zoptymalizowana wydajność.</w:t>
            </w:r>
          </w:p>
          <w:p w14:paraId="57B0D94E" w14:textId="77777777"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Efektywne przetwarzanie obrazów dysków w celu wykrycia złośliwych działań i artefaktów;</w:t>
            </w:r>
          </w:p>
          <w:p w14:paraId="562053BD" w14:textId="77777777" w:rsidR="004968FD" w:rsidRPr="004968FD" w:rsidRDefault="004968FD" w:rsidP="004968FD">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Analiza obrazu pamięci: Głęboka analiza pamięci przy użyciu reguł YARA w celu wykrycia ukrytego złośliwego kodu.</w:t>
            </w:r>
          </w:p>
          <w:p w14:paraId="0F79CDF3" w14:textId="5DF33B03" w:rsidR="00DE4BB7" w:rsidRPr="00A36E82" w:rsidRDefault="004968FD" w:rsidP="00A36E82">
            <w:pPr>
              <w:pStyle w:val="Akapitzlist"/>
              <w:numPr>
                <w:ilvl w:val="1"/>
                <w:numId w:val="5"/>
              </w:numPr>
              <w:tabs>
                <w:tab w:val="left" w:pos="1066"/>
              </w:tabs>
              <w:spacing w:after="0" w:line="240" w:lineRule="auto"/>
              <w:ind w:left="1066" w:hanging="567"/>
              <w:rPr>
                <w:rFonts w:eastAsia="Times New Roman" w:cstheme="minorHAnsi"/>
              </w:rPr>
            </w:pPr>
            <w:r w:rsidRPr="004968FD">
              <w:rPr>
                <w:rFonts w:ascii="Verdana" w:eastAsia="Times New Roman" w:hAnsi="Verdana" w:cs="Verdana"/>
                <w:color w:val="000000"/>
                <w:sz w:val="18"/>
                <w:szCs w:val="18"/>
              </w:rPr>
              <w:t>Monitorowanie i automatyczne skanowanie nowych plików w określonym folderze, idealne dla laboratoriów- otrzymujących dowody cyfrowe.</w:t>
            </w:r>
          </w:p>
        </w:tc>
      </w:tr>
    </w:tbl>
    <w:p w14:paraId="5948C7CD" w14:textId="3B6CC925" w:rsidR="00096ABD" w:rsidRDefault="00096ABD" w:rsidP="00CF295A">
      <w:pPr>
        <w:spacing w:after="120" w:line="240" w:lineRule="auto"/>
        <w:jc w:val="both"/>
        <w:rPr>
          <w:rFonts w:cstheme="minorHAnsi"/>
          <w:b/>
        </w:rPr>
      </w:pPr>
      <w:bookmarkStart w:id="1" w:name="_Hlk525804149"/>
    </w:p>
    <w:p w14:paraId="70228F5C" w14:textId="77777777" w:rsidR="00F37103" w:rsidRDefault="00F37103" w:rsidP="00CF295A">
      <w:pPr>
        <w:spacing w:after="120" w:line="240" w:lineRule="auto"/>
        <w:jc w:val="both"/>
        <w:rPr>
          <w:rFonts w:cstheme="minorHAnsi"/>
          <w:b/>
        </w:rPr>
      </w:pPr>
    </w:p>
    <w:p w14:paraId="5664A456" w14:textId="668361B8" w:rsidR="00AE41A1" w:rsidRPr="00975649" w:rsidRDefault="00BF286C" w:rsidP="00CF295A">
      <w:pPr>
        <w:spacing w:after="120" w:line="240" w:lineRule="auto"/>
        <w:jc w:val="both"/>
        <w:rPr>
          <w:rFonts w:cstheme="minorHAnsi"/>
          <w:b/>
          <w:sz w:val="24"/>
          <w:szCs w:val="24"/>
          <w:u w:val="single"/>
        </w:rPr>
      </w:pPr>
      <w:r w:rsidRPr="00975649">
        <w:rPr>
          <w:rFonts w:cstheme="minorHAnsi"/>
          <w:b/>
          <w:sz w:val="24"/>
          <w:szCs w:val="24"/>
          <w:u w:val="single"/>
        </w:rPr>
        <w:t xml:space="preserve">Dokumenty </w:t>
      </w:r>
      <w:r w:rsidR="007D307E" w:rsidRPr="00975649">
        <w:rPr>
          <w:rFonts w:cstheme="minorHAnsi"/>
          <w:b/>
          <w:sz w:val="24"/>
          <w:szCs w:val="24"/>
          <w:u w:val="single"/>
        </w:rPr>
        <w:t>wymagane do</w:t>
      </w:r>
      <w:r w:rsidR="00C71759" w:rsidRPr="00975649">
        <w:rPr>
          <w:rFonts w:cstheme="minorHAnsi"/>
          <w:b/>
          <w:sz w:val="24"/>
          <w:szCs w:val="24"/>
          <w:u w:val="single"/>
        </w:rPr>
        <w:t xml:space="preserve"> ofert</w:t>
      </w:r>
      <w:r w:rsidR="007D307E" w:rsidRPr="00975649">
        <w:rPr>
          <w:rFonts w:cstheme="minorHAnsi"/>
          <w:b/>
          <w:sz w:val="24"/>
          <w:szCs w:val="24"/>
          <w:u w:val="single"/>
        </w:rPr>
        <w:t>y</w:t>
      </w:r>
      <w:r w:rsidR="00C71759" w:rsidRPr="00975649">
        <w:rPr>
          <w:rFonts w:cstheme="minorHAnsi"/>
          <w:b/>
          <w:sz w:val="24"/>
          <w:szCs w:val="24"/>
          <w:u w:val="single"/>
        </w:rPr>
        <w:t>:</w:t>
      </w:r>
      <w:r w:rsidR="00130EBE" w:rsidRPr="00975649">
        <w:rPr>
          <w:rFonts w:cstheme="minorHAnsi"/>
          <w:b/>
          <w:sz w:val="24"/>
          <w:szCs w:val="24"/>
          <w:u w:val="single"/>
        </w:rPr>
        <w:t xml:space="preserve"> </w:t>
      </w:r>
    </w:p>
    <w:p w14:paraId="1F26DF9A" w14:textId="3E1E906B" w:rsidR="00AE41A1" w:rsidRPr="00833DA8" w:rsidRDefault="00AE41A1" w:rsidP="00975649">
      <w:pPr>
        <w:spacing w:after="120"/>
        <w:jc w:val="both"/>
        <w:rPr>
          <w:rFonts w:cstheme="minorHAnsi"/>
          <w:bCs/>
        </w:rPr>
      </w:pPr>
      <w:r w:rsidRPr="00833DA8">
        <w:rPr>
          <w:rFonts w:cstheme="minorHAnsi"/>
          <w:bCs/>
        </w:rPr>
        <w:t xml:space="preserve">Wszystkie dokumenty tworzące ofertę należy </w:t>
      </w:r>
      <w:r w:rsidR="00DA6F91" w:rsidRPr="00833DA8">
        <w:rPr>
          <w:rFonts w:cstheme="minorHAnsi"/>
          <w:bCs/>
        </w:rPr>
        <w:t xml:space="preserve">dołączyć w formie </w:t>
      </w:r>
      <w:r w:rsidR="009B3F94" w:rsidRPr="00833DA8">
        <w:rPr>
          <w:rFonts w:cstheme="minorHAnsi"/>
          <w:bCs/>
        </w:rPr>
        <w:t xml:space="preserve">oryginałów lub </w:t>
      </w:r>
      <w:r w:rsidRPr="00833DA8">
        <w:rPr>
          <w:rFonts w:cstheme="minorHAnsi"/>
          <w:bCs/>
        </w:rPr>
        <w:t>kopii poświadczonej za zgodność</w:t>
      </w:r>
      <w:r w:rsidR="009B3F94" w:rsidRPr="00833DA8">
        <w:rPr>
          <w:rFonts w:cstheme="minorHAnsi"/>
          <w:bCs/>
        </w:rPr>
        <w:t xml:space="preserve"> </w:t>
      </w:r>
      <w:r w:rsidRPr="00833DA8">
        <w:rPr>
          <w:rFonts w:cstheme="minorHAnsi"/>
          <w:bCs/>
        </w:rPr>
        <w:t>z oryginałem przez Wykonawcę lub osoby upoważnione do reprezentowania Wykonawcy – z wyłączeniem pełnomocnictw. Poświadczenie za zgodność z oryginałem winno być sporządzone w sposób umożliwiający identyfikację podpisu (np. wraz z imienną pieczątką osoby poświadczającej kopię dokumentu za zgodność z oryginałem).</w:t>
      </w:r>
    </w:p>
    <w:p w14:paraId="5C9607C1" w14:textId="572BC79E" w:rsidR="00667663" w:rsidRPr="00833DA8" w:rsidRDefault="001B63C3" w:rsidP="004968FD">
      <w:pPr>
        <w:numPr>
          <w:ilvl w:val="0"/>
          <w:numId w:val="1"/>
        </w:numPr>
        <w:spacing w:after="120"/>
        <w:jc w:val="both"/>
        <w:rPr>
          <w:rFonts w:cstheme="minorHAnsi"/>
        </w:rPr>
      </w:pPr>
      <w:bookmarkStart w:id="2" w:name="_Hlk525803878"/>
      <w:bookmarkEnd w:id="1"/>
      <w:r w:rsidRPr="00833DA8">
        <w:rPr>
          <w:rFonts w:cstheme="minorHAnsi"/>
        </w:rPr>
        <w:lastRenderedPageBreak/>
        <w:t>s</w:t>
      </w:r>
      <w:r w:rsidR="00BF286C" w:rsidRPr="00833DA8">
        <w:rPr>
          <w:rFonts w:cstheme="minorHAnsi"/>
        </w:rPr>
        <w:t xml:space="preserve">zczegółowe informacje techniczne dla </w:t>
      </w:r>
      <w:r w:rsidR="00667663" w:rsidRPr="00833DA8">
        <w:rPr>
          <w:rFonts w:cstheme="minorHAnsi"/>
        </w:rPr>
        <w:t>oferowanego oprogramowania</w:t>
      </w:r>
      <w:r w:rsidR="00BF286C" w:rsidRPr="00833DA8">
        <w:rPr>
          <w:rFonts w:cstheme="minorHAnsi"/>
        </w:rPr>
        <w:t xml:space="preserve"> (karty katalogowe, opisy), pozwalające na jednoznaczną</w:t>
      </w:r>
      <w:r w:rsidR="00096ABD" w:rsidRPr="00833DA8">
        <w:rPr>
          <w:rFonts w:cstheme="minorHAnsi"/>
        </w:rPr>
        <w:t xml:space="preserve"> </w:t>
      </w:r>
      <w:r w:rsidR="00BF286C" w:rsidRPr="00833DA8">
        <w:rPr>
          <w:rFonts w:cstheme="minorHAnsi"/>
        </w:rPr>
        <w:t xml:space="preserve">ocenę spełniania wymogów technicznych </w:t>
      </w:r>
      <w:r w:rsidR="00096ABD" w:rsidRPr="00833DA8">
        <w:rPr>
          <w:rFonts w:cstheme="minorHAnsi"/>
        </w:rPr>
        <w:br/>
      </w:r>
      <w:r w:rsidR="00BF286C" w:rsidRPr="00833DA8">
        <w:rPr>
          <w:rFonts w:cstheme="minorHAnsi"/>
        </w:rPr>
        <w:t xml:space="preserve">i </w:t>
      </w:r>
      <w:r w:rsidR="008D7692" w:rsidRPr="00833DA8">
        <w:rPr>
          <w:rFonts w:cstheme="minorHAnsi"/>
        </w:rPr>
        <w:t xml:space="preserve">funkcjonalnych z wymaganymi w </w:t>
      </w:r>
      <w:r w:rsidR="003B6E81" w:rsidRPr="00833DA8">
        <w:rPr>
          <w:rFonts w:cstheme="minorHAnsi"/>
        </w:rPr>
        <w:t>OPZ</w:t>
      </w:r>
      <w:bookmarkStart w:id="3" w:name="_Hlk525804103"/>
      <w:bookmarkEnd w:id="2"/>
      <w:r w:rsidR="00B62DE8">
        <w:rPr>
          <w:rFonts w:cstheme="minorHAnsi"/>
        </w:rPr>
        <w:t xml:space="preserve">, jeżeli Wykonawca zaoferował inny produkt niż </w:t>
      </w:r>
      <w:r w:rsidR="00A36E82">
        <w:rPr>
          <w:rFonts w:cstheme="minorHAnsi"/>
        </w:rPr>
        <w:br/>
      </w:r>
      <w:r w:rsidR="00734865">
        <w:rPr>
          <w:rFonts w:cstheme="minorHAnsi"/>
          <w:b/>
        </w:rPr>
        <w:t xml:space="preserve">THOR </w:t>
      </w:r>
      <w:proofErr w:type="spellStart"/>
      <w:r w:rsidR="00734865">
        <w:rPr>
          <w:rFonts w:cstheme="minorHAnsi"/>
          <w:b/>
        </w:rPr>
        <w:t>Forensic</w:t>
      </w:r>
      <w:proofErr w:type="spellEnd"/>
      <w:r w:rsidR="00734865">
        <w:rPr>
          <w:rFonts w:cstheme="minorHAnsi"/>
          <w:b/>
        </w:rPr>
        <w:t xml:space="preserve"> Lab</w:t>
      </w:r>
      <w:r w:rsidR="00B62DE8">
        <w:rPr>
          <w:rFonts w:cstheme="minorHAnsi"/>
        </w:rPr>
        <w:t>.</w:t>
      </w:r>
    </w:p>
    <w:p w14:paraId="6B69ED05" w14:textId="77777777" w:rsidR="004B0E74" w:rsidRDefault="004B0E74" w:rsidP="00975649">
      <w:pPr>
        <w:spacing w:after="120" w:line="240" w:lineRule="auto"/>
        <w:jc w:val="both"/>
        <w:rPr>
          <w:rFonts w:cstheme="minorHAnsi"/>
          <w:b/>
          <w:sz w:val="24"/>
          <w:szCs w:val="24"/>
          <w:u w:val="single"/>
        </w:rPr>
      </w:pPr>
    </w:p>
    <w:p w14:paraId="06018810" w14:textId="5AC5A579" w:rsidR="00975649" w:rsidRPr="00975649" w:rsidRDefault="00FA5DBE" w:rsidP="00975649">
      <w:pPr>
        <w:spacing w:after="120" w:line="240" w:lineRule="auto"/>
        <w:jc w:val="both"/>
        <w:rPr>
          <w:rFonts w:cstheme="minorHAnsi"/>
          <w:b/>
          <w:sz w:val="24"/>
          <w:szCs w:val="24"/>
          <w:u w:val="single"/>
        </w:rPr>
      </w:pPr>
      <w:r w:rsidRPr="00975649">
        <w:rPr>
          <w:rFonts w:cstheme="minorHAnsi"/>
          <w:b/>
          <w:sz w:val="24"/>
          <w:szCs w:val="24"/>
          <w:u w:val="single"/>
        </w:rPr>
        <w:t>Do</w:t>
      </w:r>
      <w:r w:rsidR="00BF286C" w:rsidRPr="00975649">
        <w:rPr>
          <w:rFonts w:cstheme="minorHAnsi"/>
          <w:b/>
          <w:sz w:val="24"/>
          <w:szCs w:val="24"/>
          <w:u w:val="single"/>
        </w:rPr>
        <w:t>kumenty, które należy dostarczyć podczas dostawy:</w:t>
      </w:r>
    </w:p>
    <w:p w14:paraId="0B305E67" w14:textId="77777777" w:rsidR="00A36E82" w:rsidRPr="00A36E82" w:rsidRDefault="004E6777" w:rsidP="00A36E82">
      <w:pPr>
        <w:pStyle w:val="Akapitzlist"/>
        <w:numPr>
          <w:ilvl w:val="0"/>
          <w:numId w:val="2"/>
        </w:numPr>
        <w:spacing w:after="120"/>
        <w:jc w:val="both"/>
        <w:rPr>
          <w:rFonts w:cstheme="minorHAnsi"/>
          <w:bCs/>
        </w:rPr>
      </w:pPr>
      <w:r w:rsidRPr="004E6777">
        <w:rPr>
          <w:rFonts w:cstheme="minorHAnsi"/>
          <w:b/>
        </w:rPr>
        <w:t>o</w:t>
      </w:r>
      <w:r w:rsidR="00F44A7B" w:rsidRPr="004E6777">
        <w:rPr>
          <w:rFonts w:cstheme="minorHAnsi"/>
          <w:b/>
        </w:rPr>
        <w:t>świadczenie</w:t>
      </w:r>
      <w:r w:rsidRPr="004E6777">
        <w:rPr>
          <w:rFonts w:cstheme="minorHAnsi"/>
          <w:b/>
        </w:rPr>
        <w:t xml:space="preserve"> od Wykonawcy</w:t>
      </w:r>
      <w:r w:rsidR="00F44A7B" w:rsidRPr="004E6777">
        <w:rPr>
          <w:rFonts w:cstheme="minorHAnsi"/>
        </w:rPr>
        <w:t xml:space="preserve"> potwierdzając</w:t>
      </w:r>
      <w:r w:rsidR="0023296F">
        <w:rPr>
          <w:rFonts w:cstheme="minorHAnsi"/>
        </w:rPr>
        <w:t>e</w:t>
      </w:r>
      <w:r w:rsidR="00F44A7B" w:rsidRPr="004E6777">
        <w:rPr>
          <w:rFonts w:cstheme="minorHAnsi"/>
        </w:rPr>
        <w:t xml:space="preserve">, że </w:t>
      </w:r>
      <w:r w:rsidR="0023296F">
        <w:rPr>
          <w:rFonts w:cstheme="minorHAnsi"/>
        </w:rPr>
        <w:t>usług</w:t>
      </w:r>
      <w:r w:rsidR="003A1867">
        <w:rPr>
          <w:rFonts w:cstheme="minorHAnsi"/>
        </w:rPr>
        <w:t>a</w:t>
      </w:r>
      <w:r w:rsidR="0023296F">
        <w:rPr>
          <w:rFonts w:cstheme="minorHAnsi"/>
        </w:rPr>
        <w:t xml:space="preserve"> wsparcia technicznego będzie realizowana </w:t>
      </w:r>
      <w:r w:rsidR="00F44A7B" w:rsidRPr="004E6777">
        <w:rPr>
          <w:rFonts w:cstheme="minorHAnsi"/>
        </w:rPr>
        <w:t xml:space="preserve">przez </w:t>
      </w:r>
      <w:r w:rsidR="00D42213" w:rsidRPr="004E6777">
        <w:rPr>
          <w:rFonts w:cstheme="minorHAnsi"/>
        </w:rPr>
        <w:t>p</w:t>
      </w:r>
      <w:r w:rsidR="00F44A7B" w:rsidRPr="004E6777">
        <w:rPr>
          <w:rFonts w:cstheme="minorHAnsi"/>
        </w:rPr>
        <w:t xml:space="preserve">roducenta </w:t>
      </w:r>
      <w:r w:rsidR="0023296F">
        <w:rPr>
          <w:rFonts w:cstheme="minorHAnsi"/>
        </w:rPr>
        <w:t xml:space="preserve">oprogramowania </w:t>
      </w:r>
      <w:r w:rsidR="00F44A7B" w:rsidRPr="004E6777">
        <w:rPr>
          <w:rFonts w:cstheme="minorHAnsi"/>
        </w:rPr>
        <w:t>lub autoryzowanego partner</w:t>
      </w:r>
      <w:r w:rsidR="0023296F">
        <w:rPr>
          <w:rFonts w:cstheme="minorHAnsi"/>
        </w:rPr>
        <w:t xml:space="preserve">a </w:t>
      </w:r>
      <w:r w:rsidR="00F44A7B" w:rsidRPr="004E6777">
        <w:rPr>
          <w:rFonts w:cstheme="minorHAnsi"/>
        </w:rPr>
        <w:t>producenta</w:t>
      </w:r>
      <w:r w:rsidR="0023296F">
        <w:rPr>
          <w:rFonts w:cstheme="minorHAnsi"/>
        </w:rPr>
        <w:t xml:space="preserve"> oprogramowania</w:t>
      </w:r>
      <w:r w:rsidR="00975649">
        <w:rPr>
          <w:rFonts w:cstheme="minorHAnsi"/>
        </w:rPr>
        <w:t>,</w:t>
      </w:r>
      <w:bookmarkEnd w:id="3"/>
      <w:r w:rsidR="00A36E82">
        <w:rPr>
          <w:rFonts w:cstheme="minorHAnsi"/>
        </w:rPr>
        <w:t xml:space="preserve"> </w:t>
      </w:r>
      <w:r w:rsidR="00A36E82" w:rsidRPr="004E6777">
        <w:rPr>
          <w:rFonts w:cstheme="minorHAnsi"/>
        </w:rPr>
        <w:t>potwierdzając</w:t>
      </w:r>
      <w:r w:rsidR="00A36E82">
        <w:rPr>
          <w:rFonts w:cstheme="minorHAnsi"/>
        </w:rPr>
        <w:t>y</w:t>
      </w:r>
      <w:r w:rsidR="00A36E82" w:rsidRPr="004E6777">
        <w:rPr>
          <w:rFonts w:cstheme="minorHAnsi"/>
        </w:rPr>
        <w:t xml:space="preserve"> </w:t>
      </w:r>
      <w:r w:rsidR="00A36E82" w:rsidRPr="00A36E82">
        <w:rPr>
          <w:rFonts w:cstheme="minorHAnsi"/>
          <w:b/>
          <w:u w:val="single"/>
        </w:rPr>
        <w:t xml:space="preserve">12 miesięczną usługę </w:t>
      </w:r>
      <w:r w:rsidR="00A36E82" w:rsidRPr="00A36E82">
        <w:rPr>
          <w:rFonts w:cstheme="minorHAnsi"/>
          <w:b/>
          <w:bCs/>
          <w:u w:val="single"/>
        </w:rPr>
        <w:t>wsparcia technicznego</w:t>
      </w:r>
      <w:r w:rsidR="00A36E82" w:rsidRPr="00A36E82">
        <w:rPr>
          <w:rFonts w:cstheme="minorHAnsi"/>
          <w:bCs/>
        </w:rPr>
        <w:t>, na którą składają się:</w:t>
      </w:r>
    </w:p>
    <w:p w14:paraId="59A24F09" w14:textId="77777777" w:rsidR="00A36E82" w:rsidRPr="003B7259" w:rsidRDefault="00A36E82" w:rsidP="00A36E82">
      <w:pPr>
        <w:pStyle w:val="Akapitzlist"/>
        <w:numPr>
          <w:ilvl w:val="0"/>
          <w:numId w:val="7"/>
        </w:numPr>
        <w:spacing w:after="120"/>
        <w:ind w:left="1134"/>
        <w:jc w:val="both"/>
        <w:rPr>
          <w:rFonts w:cstheme="minorHAnsi"/>
        </w:rPr>
      </w:pPr>
      <w:r>
        <w:t>dostawy aktualizacji oprogramowania,</w:t>
      </w:r>
    </w:p>
    <w:p w14:paraId="05D258E9" w14:textId="2697D554" w:rsidR="00C4113D" w:rsidRPr="00A36E82" w:rsidRDefault="00A36E82" w:rsidP="00A36E82">
      <w:pPr>
        <w:pStyle w:val="Akapitzlist"/>
        <w:numPr>
          <w:ilvl w:val="0"/>
          <w:numId w:val="7"/>
        </w:numPr>
        <w:spacing w:after="120"/>
        <w:ind w:left="1134"/>
        <w:jc w:val="both"/>
      </w:pPr>
      <w:r>
        <w:t>konsultacje telefoniczne dla użytkowników oprogramowania w dni robocze w godzinach</w:t>
      </w:r>
      <w:r>
        <w:br/>
        <w:t>8:30 – 16:30,</w:t>
      </w:r>
    </w:p>
    <w:p w14:paraId="71A99F1C" w14:textId="77777777" w:rsidR="00C4113D" w:rsidRDefault="00C4113D" w:rsidP="00013AA5">
      <w:pPr>
        <w:spacing w:after="120" w:line="240" w:lineRule="auto"/>
        <w:rPr>
          <w:rFonts w:cstheme="minorHAnsi"/>
          <w:b/>
        </w:rPr>
      </w:pPr>
    </w:p>
    <w:p w14:paraId="6EB7AF4D" w14:textId="17CD1DED" w:rsidR="003D2633" w:rsidRDefault="003D2633" w:rsidP="00013AA5">
      <w:pPr>
        <w:spacing w:after="120" w:line="240" w:lineRule="auto"/>
        <w:rPr>
          <w:rFonts w:eastAsiaTheme="minorHAnsi" w:cstheme="minorHAnsi"/>
          <w:lang w:eastAsia="en-US"/>
        </w:rPr>
      </w:pPr>
    </w:p>
    <w:p w14:paraId="3301D7CD" w14:textId="68C0B0FB" w:rsidR="003D2633" w:rsidRDefault="003D2633" w:rsidP="00013AA5">
      <w:pPr>
        <w:spacing w:after="120" w:line="240" w:lineRule="auto"/>
        <w:rPr>
          <w:rFonts w:eastAsiaTheme="minorHAnsi" w:cstheme="minorHAnsi"/>
          <w:lang w:eastAsia="en-US"/>
        </w:rPr>
      </w:pPr>
    </w:p>
    <w:p w14:paraId="43528166" w14:textId="4F3AF554" w:rsidR="003D2633" w:rsidRDefault="003D2633" w:rsidP="00013AA5">
      <w:pPr>
        <w:spacing w:after="120" w:line="240" w:lineRule="auto"/>
        <w:rPr>
          <w:rFonts w:eastAsiaTheme="minorHAnsi" w:cstheme="minorHAnsi"/>
          <w:lang w:eastAsia="en-US"/>
        </w:rPr>
      </w:pPr>
    </w:p>
    <w:p w14:paraId="23E2781A" w14:textId="42263617" w:rsidR="003D2633" w:rsidRDefault="003D2633" w:rsidP="00013AA5">
      <w:pPr>
        <w:spacing w:after="120" w:line="240" w:lineRule="auto"/>
        <w:rPr>
          <w:rFonts w:eastAsiaTheme="minorHAnsi" w:cstheme="minorHAnsi"/>
          <w:lang w:eastAsia="en-US"/>
        </w:rPr>
      </w:pPr>
    </w:p>
    <w:p w14:paraId="4EF5F67B" w14:textId="4CFDBCA0" w:rsidR="003D2633" w:rsidRDefault="003D2633" w:rsidP="00013AA5">
      <w:pPr>
        <w:spacing w:after="120" w:line="240" w:lineRule="auto"/>
        <w:rPr>
          <w:rFonts w:eastAsiaTheme="minorHAnsi" w:cstheme="minorHAnsi"/>
          <w:lang w:eastAsia="en-US"/>
        </w:rPr>
      </w:pPr>
    </w:p>
    <w:p w14:paraId="6954532A" w14:textId="77777777" w:rsidR="003155DC" w:rsidRDefault="003155DC" w:rsidP="00013AA5">
      <w:pPr>
        <w:tabs>
          <w:tab w:val="num" w:pos="1440"/>
        </w:tabs>
        <w:spacing w:after="120" w:line="240" w:lineRule="auto"/>
        <w:rPr>
          <w:rFonts w:eastAsia="Calibri" w:cstheme="minorHAnsi"/>
          <w:b/>
          <w:bCs/>
        </w:rPr>
      </w:pPr>
    </w:p>
    <w:sectPr w:rsidR="003155DC" w:rsidSect="007B46E4">
      <w:headerReference w:type="default" r:id="rId8"/>
      <w:footerReference w:type="default" r:id="rId9"/>
      <w:pgSz w:w="11906" w:h="16838"/>
      <w:pgMar w:top="1177" w:right="1418" w:bottom="851" w:left="1418"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0BCB" w14:textId="77777777" w:rsidR="00BE7C03" w:rsidRDefault="00BE7C03" w:rsidP="00D97858">
      <w:pPr>
        <w:spacing w:after="0" w:line="240" w:lineRule="auto"/>
      </w:pPr>
      <w:r>
        <w:separator/>
      </w:r>
    </w:p>
  </w:endnote>
  <w:endnote w:type="continuationSeparator" w:id="0">
    <w:p w14:paraId="4E98B67B" w14:textId="77777777" w:rsidR="00BE7C03" w:rsidRDefault="00BE7C03" w:rsidP="00D9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652905"/>
      <w:docPartObj>
        <w:docPartGallery w:val="Page Numbers (Bottom of Page)"/>
        <w:docPartUnique/>
      </w:docPartObj>
    </w:sdtPr>
    <w:sdtEndPr/>
    <w:sdtContent>
      <w:p w14:paraId="5C5681FB" w14:textId="170FB207" w:rsidR="001E1C73" w:rsidRDefault="001E1C73">
        <w:pPr>
          <w:pStyle w:val="Stopka"/>
          <w:jc w:val="center"/>
        </w:pPr>
        <w:r>
          <w:fldChar w:fldCharType="begin"/>
        </w:r>
        <w:r>
          <w:instrText>PAGE   \* MERGEFORMAT</w:instrText>
        </w:r>
        <w:r>
          <w:fldChar w:fldCharType="separate"/>
        </w:r>
        <w:r w:rsidR="007E5E49">
          <w:rPr>
            <w:noProof/>
          </w:rPr>
          <w:t>5</w:t>
        </w:r>
        <w:r>
          <w:fldChar w:fldCharType="end"/>
        </w:r>
      </w:p>
    </w:sdtContent>
  </w:sdt>
  <w:p w14:paraId="726AF412" w14:textId="77777777" w:rsidR="001E1C73" w:rsidRDefault="001E1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C3D4" w14:textId="77777777" w:rsidR="00BE7C03" w:rsidRDefault="00BE7C03" w:rsidP="00D97858">
      <w:pPr>
        <w:spacing w:after="0" w:line="240" w:lineRule="auto"/>
      </w:pPr>
      <w:r>
        <w:separator/>
      </w:r>
    </w:p>
  </w:footnote>
  <w:footnote w:type="continuationSeparator" w:id="0">
    <w:p w14:paraId="4B3F31AE" w14:textId="77777777" w:rsidR="00BE7C03" w:rsidRDefault="00BE7C03" w:rsidP="00D9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5C91" w14:textId="46B8CA44" w:rsidR="00487CEC" w:rsidRDefault="00487CEC" w:rsidP="00487CEC">
    <w:pPr>
      <w:pStyle w:val="ust"/>
      <w:spacing w:before="120" w:after="120"/>
      <w:ind w:left="0" w:firstLine="0"/>
      <w:jc w:val="center"/>
      <w:rPr>
        <w:rFonts w:ascii="Verdana" w:hAnsi="Verdana"/>
        <w:b/>
        <w:bCs/>
        <w:sz w:val="18"/>
        <w:szCs w:val="18"/>
      </w:rPr>
    </w:pPr>
    <w:r w:rsidRPr="004030A2">
      <w:rPr>
        <w:rFonts w:ascii="Verdana" w:hAnsi="Verdana"/>
        <w:b/>
        <w:bCs/>
        <w:sz w:val="18"/>
        <w:szCs w:val="18"/>
      </w:rPr>
      <w:t>Załącznik nr 1 do SWZ</w:t>
    </w:r>
    <w:r w:rsidRPr="004030A2">
      <w:rPr>
        <w:rFonts w:ascii="Verdana" w:hAnsi="Verdana"/>
        <w:b/>
        <w:bCs/>
        <w:sz w:val="18"/>
        <w:szCs w:val="18"/>
      </w:rPr>
      <w:tab/>
    </w:r>
    <w:r w:rsidRPr="004030A2">
      <w:rPr>
        <w:rFonts w:ascii="Verdana" w:hAnsi="Verdana"/>
        <w:b/>
        <w:bCs/>
        <w:sz w:val="18"/>
        <w:szCs w:val="18"/>
      </w:rPr>
      <w:tab/>
    </w:r>
    <w:r w:rsidRPr="004030A2">
      <w:rPr>
        <w:rFonts w:ascii="Verdana" w:hAnsi="Verdana"/>
        <w:b/>
        <w:bCs/>
        <w:sz w:val="18"/>
        <w:szCs w:val="18"/>
      </w:rPr>
      <w:tab/>
    </w:r>
    <w:r w:rsidRPr="004030A2">
      <w:rPr>
        <w:rFonts w:ascii="Verdana" w:hAnsi="Verdana"/>
        <w:b/>
        <w:bCs/>
        <w:sz w:val="18"/>
        <w:szCs w:val="18"/>
      </w:rPr>
      <w:tab/>
      <w:t xml:space="preserve">      Nr postępowania: </w:t>
    </w:r>
    <w:r>
      <w:rPr>
        <w:rFonts w:ascii="Verdana" w:hAnsi="Verdana"/>
        <w:b/>
        <w:bCs/>
        <w:sz w:val="18"/>
        <w:szCs w:val="18"/>
      </w:rPr>
      <w:t>61</w:t>
    </w:r>
    <w:r w:rsidRPr="004030A2">
      <w:rPr>
        <w:rFonts w:ascii="Verdana" w:hAnsi="Verdana"/>
        <w:b/>
        <w:bCs/>
        <w:sz w:val="18"/>
        <w:szCs w:val="18"/>
      </w:rPr>
      <w:t>/TPBN/2024</w:t>
    </w:r>
  </w:p>
  <w:p w14:paraId="17BB2A67" w14:textId="77777777" w:rsidR="00487CEC" w:rsidRDefault="00487CEC" w:rsidP="003D66E8">
    <w:pPr>
      <w:pStyle w:val="ust"/>
      <w:spacing w:before="120" w:after="120"/>
      <w:ind w:left="0" w:firstLine="0"/>
      <w:jc w:val="center"/>
      <w:rPr>
        <w:rFonts w:ascii="Verdana" w:hAnsi="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4C2"/>
    <w:multiLevelType w:val="hybridMultilevel"/>
    <w:tmpl w:val="153026AE"/>
    <w:lvl w:ilvl="0" w:tplc="264CA212">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D0A62"/>
    <w:multiLevelType w:val="hybridMultilevel"/>
    <w:tmpl w:val="0BEA6E72"/>
    <w:lvl w:ilvl="0" w:tplc="43766228">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2" w15:restartNumberingAfterBreak="0">
    <w:nsid w:val="1772197F"/>
    <w:multiLevelType w:val="multilevel"/>
    <w:tmpl w:val="39A4A27C"/>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 w15:restartNumberingAfterBreak="0">
    <w:nsid w:val="343E658E"/>
    <w:multiLevelType w:val="hybridMultilevel"/>
    <w:tmpl w:val="B4E65E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765591"/>
    <w:multiLevelType w:val="multilevel"/>
    <w:tmpl w:val="21C85392"/>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D13830"/>
    <w:multiLevelType w:val="hybridMultilevel"/>
    <w:tmpl w:val="B38ED0EA"/>
    <w:lvl w:ilvl="0" w:tplc="43766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30547E8"/>
    <w:multiLevelType w:val="multilevel"/>
    <w:tmpl w:val="4AAAE148"/>
    <w:lvl w:ilvl="0">
      <w:start w:val="1"/>
      <w:numFmt w:val="decimal"/>
      <w:lvlText w:val="%1."/>
      <w:lvlJc w:val="left"/>
      <w:pPr>
        <w:ind w:left="720" w:hanging="360"/>
      </w:pPr>
      <w:rPr>
        <w:rFonts w:hint="default"/>
      </w:rPr>
    </w:lvl>
    <w:lvl w:ilvl="1">
      <w:start w:val="2"/>
      <w:numFmt w:val="decimal"/>
      <w:isLgl/>
      <w:lvlText w:val="%1.%2."/>
      <w:lvlJc w:val="left"/>
      <w:pPr>
        <w:ind w:left="885" w:hanging="390"/>
      </w:pPr>
      <w:rPr>
        <w:rFonts w:hint="default"/>
        <w:b/>
        <w:bCs/>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85"/>
    <w:rsid w:val="00000337"/>
    <w:rsid w:val="00000A98"/>
    <w:rsid w:val="00003E0A"/>
    <w:rsid w:val="00006449"/>
    <w:rsid w:val="00006465"/>
    <w:rsid w:val="00012DB7"/>
    <w:rsid w:val="00013AA5"/>
    <w:rsid w:val="00013E02"/>
    <w:rsid w:val="00015231"/>
    <w:rsid w:val="00017884"/>
    <w:rsid w:val="00023BEF"/>
    <w:rsid w:val="0002529E"/>
    <w:rsid w:val="0003498F"/>
    <w:rsid w:val="000465DB"/>
    <w:rsid w:val="0004783A"/>
    <w:rsid w:val="00051A71"/>
    <w:rsid w:val="0005205F"/>
    <w:rsid w:val="000529CF"/>
    <w:rsid w:val="00057D3D"/>
    <w:rsid w:val="00064245"/>
    <w:rsid w:val="00065EC5"/>
    <w:rsid w:val="0006731C"/>
    <w:rsid w:val="00073E5F"/>
    <w:rsid w:val="00075491"/>
    <w:rsid w:val="000768D4"/>
    <w:rsid w:val="00080DE7"/>
    <w:rsid w:val="00082D6E"/>
    <w:rsid w:val="00094E93"/>
    <w:rsid w:val="00096ABD"/>
    <w:rsid w:val="000A4977"/>
    <w:rsid w:val="000B5F08"/>
    <w:rsid w:val="000B63ED"/>
    <w:rsid w:val="000B78D2"/>
    <w:rsid w:val="000E0A44"/>
    <w:rsid w:val="000E13C3"/>
    <w:rsid w:val="000E1DA0"/>
    <w:rsid w:val="000E3588"/>
    <w:rsid w:val="000E3D80"/>
    <w:rsid w:val="000E5274"/>
    <w:rsid w:val="000F6E6D"/>
    <w:rsid w:val="000F70E8"/>
    <w:rsid w:val="00101CE8"/>
    <w:rsid w:val="001022CE"/>
    <w:rsid w:val="0011099B"/>
    <w:rsid w:val="0011245B"/>
    <w:rsid w:val="00113095"/>
    <w:rsid w:val="00115780"/>
    <w:rsid w:val="00117168"/>
    <w:rsid w:val="00120A9C"/>
    <w:rsid w:val="0012370E"/>
    <w:rsid w:val="00130EBE"/>
    <w:rsid w:val="00132C25"/>
    <w:rsid w:val="00134F13"/>
    <w:rsid w:val="0014184C"/>
    <w:rsid w:val="00143F3B"/>
    <w:rsid w:val="001526DE"/>
    <w:rsid w:val="00153E34"/>
    <w:rsid w:val="001548C1"/>
    <w:rsid w:val="001552A2"/>
    <w:rsid w:val="00160C3A"/>
    <w:rsid w:val="00164984"/>
    <w:rsid w:val="0017747D"/>
    <w:rsid w:val="00184613"/>
    <w:rsid w:val="00186A2D"/>
    <w:rsid w:val="001879C5"/>
    <w:rsid w:val="00190C6D"/>
    <w:rsid w:val="00193AB3"/>
    <w:rsid w:val="001A3DB6"/>
    <w:rsid w:val="001B00A6"/>
    <w:rsid w:val="001B082D"/>
    <w:rsid w:val="001B3F13"/>
    <w:rsid w:val="001B60C4"/>
    <w:rsid w:val="001B63C3"/>
    <w:rsid w:val="001C253D"/>
    <w:rsid w:val="001C2CEC"/>
    <w:rsid w:val="001C4C9A"/>
    <w:rsid w:val="001C60DD"/>
    <w:rsid w:val="001E0710"/>
    <w:rsid w:val="001E1C73"/>
    <w:rsid w:val="001E1F10"/>
    <w:rsid w:val="001E232F"/>
    <w:rsid w:val="001E3A2E"/>
    <w:rsid w:val="001E3BE2"/>
    <w:rsid w:val="001F130D"/>
    <w:rsid w:val="001F1882"/>
    <w:rsid w:val="001F5CCF"/>
    <w:rsid w:val="002009B3"/>
    <w:rsid w:val="00200BB8"/>
    <w:rsid w:val="00200C6B"/>
    <w:rsid w:val="00201D27"/>
    <w:rsid w:val="00203128"/>
    <w:rsid w:val="002039A8"/>
    <w:rsid w:val="00212F93"/>
    <w:rsid w:val="00220264"/>
    <w:rsid w:val="002212C5"/>
    <w:rsid w:val="002223D8"/>
    <w:rsid w:val="00222730"/>
    <w:rsid w:val="0023296F"/>
    <w:rsid w:val="00235C10"/>
    <w:rsid w:val="00241FFF"/>
    <w:rsid w:val="00242E83"/>
    <w:rsid w:val="002441EF"/>
    <w:rsid w:val="00246190"/>
    <w:rsid w:val="00250F99"/>
    <w:rsid w:val="00251463"/>
    <w:rsid w:val="00253603"/>
    <w:rsid w:val="0025633B"/>
    <w:rsid w:val="00265DFF"/>
    <w:rsid w:val="00267B66"/>
    <w:rsid w:val="00272DFA"/>
    <w:rsid w:val="00276D4A"/>
    <w:rsid w:val="00286B47"/>
    <w:rsid w:val="0029010A"/>
    <w:rsid w:val="00292C52"/>
    <w:rsid w:val="00293350"/>
    <w:rsid w:val="002A09B6"/>
    <w:rsid w:val="002A2D9C"/>
    <w:rsid w:val="002A7C40"/>
    <w:rsid w:val="002C18EB"/>
    <w:rsid w:val="002C3F07"/>
    <w:rsid w:val="002C7B8B"/>
    <w:rsid w:val="002E0451"/>
    <w:rsid w:val="002E14B2"/>
    <w:rsid w:val="002E4ED2"/>
    <w:rsid w:val="002F10E1"/>
    <w:rsid w:val="002F3FA8"/>
    <w:rsid w:val="002F3FA9"/>
    <w:rsid w:val="003053DE"/>
    <w:rsid w:val="00307288"/>
    <w:rsid w:val="00310F24"/>
    <w:rsid w:val="00311A73"/>
    <w:rsid w:val="00312AE4"/>
    <w:rsid w:val="0031511A"/>
    <w:rsid w:val="003155DC"/>
    <w:rsid w:val="003162BC"/>
    <w:rsid w:val="003168D4"/>
    <w:rsid w:val="003214CA"/>
    <w:rsid w:val="00322E3C"/>
    <w:rsid w:val="003240C7"/>
    <w:rsid w:val="00325E9A"/>
    <w:rsid w:val="00330B94"/>
    <w:rsid w:val="003315C0"/>
    <w:rsid w:val="00332D25"/>
    <w:rsid w:val="003357C2"/>
    <w:rsid w:val="003360F6"/>
    <w:rsid w:val="0034262C"/>
    <w:rsid w:val="003435FB"/>
    <w:rsid w:val="00346E62"/>
    <w:rsid w:val="00351E98"/>
    <w:rsid w:val="0035336B"/>
    <w:rsid w:val="00353C5A"/>
    <w:rsid w:val="00356CBF"/>
    <w:rsid w:val="00361586"/>
    <w:rsid w:val="003650A4"/>
    <w:rsid w:val="00371461"/>
    <w:rsid w:val="00372082"/>
    <w:rsid w:val="00374C43"/>
    <w:rsid w:val="00380282"/>
    <w:rsid w:val="003823D8"/>
    <w:rsid w:val="00383A4C"/>
    <w:rsid w:val="00384EC7"/>
    <w:rsid w:val="00385A38"/>
    <w:rsid w:val="00387249"/>
    <w:rsid w:val="00392D1C"/>
    <w:rsid w:val="003941D7"/>
    <w:rsid w:val="00397C48"/>
    <w:rsid w:val="003A1867"/>
    <w:rsid w:val="003A5B2C"/>
    <w:rsid w:val="003B34AE"/>
    <w:rsid w:val="003B6DD8"/>
    <w:rsid w:val="003B6E81"/>
    <w:rsid w:val="003B7259"/>
    <w:rsid w:val="003B77BE"/>
    <w:rsid w:val="003C0E82"/>
    <w:rsid w:val="003C35BD"/>
    <w:rsid w:val="003C4552"/>
    <w:rsid w:val="003D2633"/>
    <w:rsid w:val="003D66E8"/>
    <w:rsid w:val="003D79C2"/>
    <w:rsid w:val="003E2346"/>
    <w:rsid w:val="003E345A"/>
    <w:rsid w:val="003E6F97"/>
    <w:rsid w:val="003F5DE7"/>
    <w:rsid w:val="003F71F1"/>
    <w:rsid w:val="00400A30"/>
    <w:rsid w:val="00401764"/>
    <w:rsid w:val="0040428F"/>
    <w:rsid w:val="0040550B"/>
    <w:rsid w:val="00410D74"/>
    <w:rsid w:val="00412F2F"/>
    <w:rsid w:val="00421125"/>
    <w:rsid w:val="00423E6D"/>
    <w:rsid w:val="00440B49"/>
    <w:rsid w:val="00441B2E"/>
    <w:rsid w:val="00442EB0"/>
    <w:rsid w:val="00445F89"/>
    <w:rsid w:val="00450CCE"/>
    <w:rsid w:val="00450D47"/>
    <w:rsid w:val="004517C9"/>
    <w:rsid w:val="00460E41"/>
    <w:rsid w:val="004624DA"/>
    <w:rsid w:val="00462DEE"/>
    <w:rsid w:val="00463E01"/>
    <w:rsid w:val="00463FF8"/>
    <w:rsid w:val="00471BAD"/>
    <w:rsid w:val="004731F2"/>
    <w:rsid w:val="00474406"/>
    <w:rsid w:val="004771E9"/>
    <w:rsid w:val="004837E7"/>
    <w:rsid w:val="00487CEC"/>
    <w:rsid w:val="0049050D"/>
    <w:rsid w:val="004968FD"/>
    <w:rsid w:val="004A1D07"/>
    <w:rsid w:val="004A2D4A"/>
    <w:rsid w:val="004A5342"/>
    <w:rsid w:val="004A7877"/>
    <w:rsid w:val="004B0360"/>
    <w:rsid w:val="004B0E74"/>
    <w:rsid w:val="004B7501"/>
    <w:rsid w:val="004D1AF5"/>
    <w:rsid w:val="004D3D1B"/>
    <w:rsid w:val="004D67DB"/>
    <w:rsid w:val="004D706D"/>
    <w:rsid w:val="004E00FB"/>
    <w:rsid w:val="004E2199"/>
    <w:rsid w:val="004E2A4E"/>
    <w:rsid w:val="004E4B1E"/>
    <w:rsid w:val="004E4BF1"/>
    <w:rsid w:val="004E5796"/>
    <w:rsid w:val="004E6777"/>
    <w:rsid w:val="004F6CFD"/>
    <w:rsid w:val="005026C3"/>
    <w:rsid w:val="00503295"/>
    <w:rsid w:val="00503936"/>
    <w:rsid w:val="00504039"/>
    <w:rsid w:val="00504109"/>
    <w:rsid w:val="0051171B"/>
    <w:rsid w:val="005123FB"/>
    <w:rsid w:val="00513C9A"/>
    <w:rsid w:val="00515B2F"/>
    <w:rsid w:val="005214FF"/>
    <w:rsid w:val="00521973"/>
    <w:rsid w:val="0052231B"/>
    <w:rsid w:val="0052368D"/>
    <w:rsid w:val="00523711"/>
    <w:rsid w:val="00531BFB"/>
    <w:rsid w:val="00531E8E"/>
    <w:rsid w:val="005325A1"/>
    <w:rsid w:val="005327E2"/>
    <w:rsid w:val="005408E0"/>
    <w:rsid w:val="00542E40"/>
    <w:rsid w:val="005504E0"/>
    <w:rsid w:val="0055297E"/>
    <w:rsid w:val="0055743B"/>
    <w:rsid w:val="00563C88"/>
    <w:rsid w:val="00564578"/>
    <w:rsid w:val="00566144"/>
    <w:rsid w:val="00567493"/>
    <w:rsid w:val="005814BC"/>
    <w:rsid w:val="005850E5"/>
    <w:rsid w:val="00590C12"/>
    <w:rsid w:val="00590CBE"/>
    <w:rsid w:val="00591E0D"/>
    <w:rsid w:val="005947C6"/>
    <w:rsid w:val="00596D1A"/>
    <w:rsid w:val="005B102A"/>
    <w:rsid w:val="005B4522"/>
    <w:rsid w:val="005B4663"/>
    <w:rsid w:val="005B633B"/>
    <w:rsid w:val="005C5169"/>
    <w:rsid w:val="005D1576"/>
    <w:rsid w:val="005D17FC"/>
    <w:rsid w:val="005E5B23"/>
    <w:rsid w:val="005E70D7"/>
    <w:rsid w:val="005E7839"/>
    <w:rsid w:val="005F0719"/>
    <w:rsid w:val="005F65D0"/>
    <w:rsid w:val="006066A0"/>
    <w:rsid w:val="00607B93"/>
    <w:rsid w:val="00611851"/>
    <w:rsid w:val="00623141"/>
    <w:rsid w:val="006239F2"/>
    <w:rsid w:val="00623AF0"/>
    <w:rsid w:val="006248F6"/>
    <w:rsid w:val="006263E4"/>
    <w:rsid w:val="00630617"/>
    <w:rsid w:val="00631136"/>
    <w:rsid w:val="006350A8"/>
    <w:rsid w:val="00637151"/>
    <w:rsid w:val="00641822"/>
    <w:rsid w:val="00644904"/>
    <w:rsid w:val="0064790A"/>
    <w:rsid w:val="00650622"/>
    <w:rsid w:val="0066075B"/>
    <w:rsid w:val="006628EB"/>
    <w:rsid w:val="00663DAA"/>
    <w:rsid w:val="00666A5B"/>
    <w:rsid w:val="00666CD2"/>
    <w:rsid w:val="00667043"/>
    <w:rsid w:val="00667663"/>
    <w:rsid w:val="00697422"/>
    <w:rsid w:val="006B0700"/>
    <w:rsid w:val="006B1400"/>
    <w:rsid w:val="006B1867"/>
    <w:rsid w:val="006B37C2"/>
    <w:rsid w:val="006B5726"/>
    <w:rsid w:val="006B7AB0"/>
    <w:rsid w:val="006B7F6D"/>
    <w:rsid w:val="006C38A8"/>
    <w:rsid w:val="006C6A26"/>
    <w:rsid w:val="006D3C12"/>
    <w:rsid w:val="006D55F6"/>
    <w:rsid w:val="006D5627"/>
    <w:rsid w:val="006F0022"/>
    <w:rsid w:val="007107FC"/>
    <w:rsid w:val="00712F52"/>
    <w:rsid w:val="00713E86"/>
    <w:rsid w:val="00721E8B"/>
    <w:rsid w:val="00725447"/>
    <w:rsid w:val="00731D66"/>
    <w:rsid w:val="00734865"/>
    <w:rsid w:val="00735F16"/>
    <w:rsid w:val="00751635"/>
    <w:rsid w:val="00753D7B"/>
    <w:rsid w:val="00754434"/>
    <w:rsid w:val="00772563"/>
    <w:rsid w:val="00776168"/>
    <w:rsid w:val="007762A9"/>
    <w:rsid w:val="007842BE"/>
    <w:rsid w:val="007919DA"/>
    <w:rsid w:val="00792467"/>
    <w:rsid w:val="00792CAC"/>
    <w:rsid w:val="00793841"/>
    <w:rsid w:val="00795890"/>
    <w:rsid w:val="0079691C"/>
    <w:rsid w:val="00797A8E"/>
    <w:rsid w:val="007A2341"/>
    <w:rsid w:val="007A4972"/>
    <w:rsid w:val="007B46E4"/>
    <w:rsid w:val="007C09F7"/>
    <w:rsid w:val="007C21C9"/>
    <w:rsid w:val="007C3B02"/>
    <w:rsid w:val="007C548B"/>
    <w:rsid w:val="007C5B95"/>
    <w:rsid w:val="007C7622"/>
    <w:rsid w:val="007D307E"/>
    <w:rsid w:val="007E4C76"/>
    <w:rsid w:val="007E5E49"/>
    <w:rsid w:val="007F0D10"/>
    <w:rsid w:val="007F5A42"/>
    <w:rsid w:val="007F7258"/>
    <w:rsid w:val="0080016D"/>
    <w:rsid w:val="00804075"/>
    <w:rsid w:val="0080615D"/>
    <w:rsid w:val="00806814"/>
    <w:rsid w:val="00811FF8"/>
    <w:rsid w:val="00815227"/>
    <w:rsid w:val="00821BB9"/>
    <w:rsid w:val="008227E3"/>
    <w:rsid w:val="0082606E"/>
    <w:rsid w:val="00827C45"/>
    <w:rsid w:val="008301BF"/>
    <w:rsid w:val="00830ECE"/>
    <w:rsid w:val="008337F7"/>
    <w:rsid w:val="00833DA8"/>
    <w:rsid w:val="00833DF5"/>
    <w:rsid w:val="008347C4"/>
    <w:rsid w:val="00842765"/>
    <w:rsid w:val="00843F3A"/>
    <w:rsid w:val="008515FB"/>
    <w:rsid w:val="00853DA3"/>
    <w:rsid w:val="00863BDE"/>
    <w:rsid w:val="00863F8C"/>
    <w:rsid w:val="00867D1C"/>
    <w:rsid w:val="00870164"/>
    <w:rsid w:val="00872D12"/>
    <w:rsid w:val="008750B9"/>
    <w:rsid w:val="0087632A"/>
    <w:rsid w:val="008769BA"/>
    <w:rsid w:val="008865A7"/>
    <w:rsid w:val="00890D44"/>
    <w:rsid w:val="008920D0"/>
    <w:rsid w:val="008924BF"/>
    <w:rsid w:val="00895070"/>
    <w:rsid w:val="008A20D8"/>
    <w:rsid w:val="008A2530"/>
    <w:rsid w:val="008A2E41"/>
    <w:rsid w:val="008A396A"/>
    <w:rsid w:val="008A6285"/>
    <w:rsid w:val="008B75E9"/>
    <w:rsid w:val="008C00CC"/>
    <w:rsid w:val="008C14CF"/>
    <w:rsid w:val="008C219A"/>
    <w:rsid w:val="008C6E0B"/>
    <w:rsid w:val="008D0D6F"/>
    <w:rsid w:val="008D2067"/>
    <w:rsid w:val="008D6009"/>
    <w:rsid w:val="008D7692"/>
    <w:rsid w:val="008D7CE6"/>
    <w:rsid w:val="008E44C4"/>
    <w:rsid w:val="008E51D9"/>
    <w:rsid w:val="008E66AA"/>
    <w:rsid w:val="008F02F1"/>
    <w:rsid w:val="008F06E5"/>
    <w:rsid w:val="008F205D"/>
    <w:rsid w:val="008F65D3"/>
    <w:rsid w:val="0090020E"/>
    <w:rsid w:val="00907F89"/>
    <w:rsid w:val="00912D2E"/>
    <w:rsid w:val="009172FC"/>
    <w:rsid w:val="0092278F"/>
    <w:rsid w:val="0092296A"/>
    <w:rsid w:val="00923948"/>
    <w:rsid w:val="00925D3F"/>
    <w:rsid w:val="009348B4"/>
    <w:rsid w:val="00944BDF"/>
    <w:rsid w:val="00960CCC"/>
    <w:rsid w:val="0096649D"/>
    <w:rsid w:val="009671F7"/>
    <w:rsid w:val="00972974"/>
    <w:rsid w:val="009738A9"/>
    <w:rsid w:val="00975649"/>
    <w:rsid w:val="009808E8"/>
    <w:rsid w:val="009956FF"/>
    <w:rsid w:val="0099643F"/>
    <w:rsid w:val="009A133B"/>
    <w:rsid w:val="009A18E8"/>
    <w:rsid w:val="009A23E6"/>
    <w:rsid w:val="009A32CC"/>
    <w:rsid w:val="009A7956"/>
    <w:rsid w:val="009A7C3C"/>
    <w:rsid w:val="009B0C04"/>
    <w:rsid w:val="009B3970"/>
    <w:rsid w:val="009B3F94"/>
    <w:rsid w:val="009B4AAB"/>
    <w:rsid w:val="009B68A7"/>
    <w:rsid w:val="009B70A7"/>
    <w:rsid w:val="009C0AFB"/>
    <w:rsid w:val="009C591D"/>
    <w:rsid w:val="009C6DE0"/>
    <w:rsid w:val="009D287C"/>
    <w:rsid w:val="009E74C9"/>
    <w:rsid w:val="009F4AD3"/>
    <w:rsid w:val="00A06E07"/>
    <w:rsid w:val="00A07335"/>
    <w:rsid w:val="00A119C7"/>
    <w:rsid w:val="00A1653E"/>
    <w:rsid w:val="00A16B36"/>
    <w:rsid w:val="00A22693"/>
    <w:rsid w:val="00A30078"/>
    <w:rsid w:val="00A314B1"/>
    <w:rsid w:val="00A3242C"/>
    <w:rsid w:val="00A36E82"/>
    <w:rsid w:val="00A40984"/>
    <w:rsid w:val="00A413EB"/>
    <w:rsid w:val="00A42A1C"/>
    <w:rsid w:val="00A460CC"/>
    <w:rsid w:val="00A502B8"/>
    <w:rsid w:val="00A5436D"/>
    <w:rsid w:val="00A61BF9"/>
    <w:rsid w:val="00A6217A"/>
    <w:rsid w:val="00A635C6"/>
    <w:rsid w:val="00A638EB"/>
    <w:rsid w:val="00A7244F"/>
    <w:rsid w:val="00A90322"/>
    <w:rsid w:val="00A91B4E"/>
    <w:rsid w:val="00A96420"/>
    <w:rsid w:val="00A97225"/>
    <w:rsid w:val="00AA2349"/>
    <w:rsid w:val="00AA41AC"/>
    <w:rsid w:val="00AA5BAC"/>
    <w:rsid w:val="00AA626E"/>
    <w:rsid w:val="00AB1B02"/>
    <w:rsid w:val="00AB5B47"/>
    <w:rsid w:val="00AC6317"/>
    <w:rsid w:val="00AC63B4"/>
    <w:rsid w:val="00AC6947"/>
    <w:rsid w:val="00AC7870"/>
    <w:rsid w:val="00AD04BC"/>
    <w:rsid w:val="00AD7673"/>
    <w:rsid w:val="00AD7997"/>
    <w:rsid w:val="00AD7CF6"/>
    <w:rsid w:val="00AE41A1"/>
    <w:rsid w:val="00AE47C3"/>
    <w:rsid w:val="00AE637C"/>
    <w:rsid w:val="00AE67A1"/>
    <w:rsid w:val="00AF210F"/>
    <w:rsid w:val="00B13E1A"/>
    <w:rsid w:val="00B2049D"/>
    <w:rsid w:val="00B236C4"/>
    <w:rsid w:val="00B237E7"/>
    <w:rsid w:val="00B24642"/>
    <w:rsid w:val="00B271DF"/>
    <w:rsid w:val="00B30F02"/>
    <w:rsid w:val="00B32F6C"/>
    <w:rsid w:val="00B37511"/>
    <w:rsid w:val="00B37F5B"/>
    <w:rsid w:val="00B43F2E"/>
    <w:rsid w:val="00B46FF1"/>
    <w:rsid w:val="00B47EC7"/>
    <w:rsid w:val="00B504B8"/>
    <w:rsid w:val="00B530D5"/>
    <w:rsid w:val="00B53258"/>
    <w:rsid w:val="00B55307"/>
    <w:rsid w:val="00B62839"/>
    <w:rsid w:val="00B62CD5"/>
    <w:rsid w:val="00B62DE8"/>
    <w:rsid w:val="00B62FB9"/>
    <w:rsid w:val="00B64632"/>
    <w:rsid w:val="00B6575D"/>
    <w:rsid w:val="00B67AE2"/>
    <w:rsid w:val="00B73F2F"/>
    <w:rsid w:val="00B73FA9"/>
    <w:rsid w:val="00B743B5"/>
    <w:rsid w:val="00B74431"/>
    <w:rsid w:val="00B7619B"/>
    <w:rsid w:val="00B76B0A"/>
    <w:rsid w:val="00B8028C"/>
    <w:rsid w:val="00B811B7"/>
    <w:rsid w:val="00B87700"/>
    <w:rsid w:val="00B9115F"/>
    <w:rsid w:val="00B941D7"/>
    <w:rsid w:val="00BA1F89"/>
    <w:rsid w:val="00BA3B9C"/>
    <w:rsid w:val="00BA5A2C"/>
    <w:rsid w:val="00BB303E"/>
    <w:rsid w:val="00BC038F"/>
    <w:rsid w:val="00BC05E3"/>
    <w:rsid w:val="00BC0EA4"/>
    <w:rsid w:val="00BC1728"/>
    <w:rsid w:val="00BD1E59"/>
    <w:rsid w:val="00BE6E0A"/>
    <w:rsid w:val="00BE7C03"/>
    <w:rsid w:val="00BF286C"/>
    <w:rsid w:val="00C0031A"/>
    <w:rsid w:val="00C00BDC"/>
    <w:rsid w:val="00C00CAD"/>
    <w:rsid w:val="00C06128"/>
    <w:rsid w:val="00C1352D"/>
    <w:rsid w:val="00C174B9"/>
    <w:rsid w:val="00C34B67"/>
    <w:rsid w:val="00C36DD2"/>
    <w:rsid w:val="00C37A06"/>
    <w:rsid w:val="00C4113D"/>
    <w:rsid w:val="00C41F89"/>
    <w:rsid w:val="00C45D4E"/>
    <w:rsid w:val="00C468A3"/>
    <w:rsid w:val="00C47079"/>
    <w:rsid w:val="00C478B3"/>
    <w:rsid w:val="00C47FDE"/>
    <w:rsid w:val="00C5352E"/>
    <w:rsid w:val="00C6391A"/>
    <w:rsid w:val="00C65737"/>
    <w:rsid w:val="00C707D8"/>
    <w:rsid w:val="00C71002"/>
    <w:rsid w:val="00C71759"/>
    <w:rsid w:val="00C72490"/>
    <w:rsid w:val="00C7290D"/>
    <w:rsid w:val="00C80EB2"/>
    <w:rsid w:val="00C82174"/>
    <w:rsid w:val="00C86ACD"/>
    <w:rsid w:val="00C91219"/>
    <w:rsid w:val="00C9700E"/>
    <w:rsid w:val="00CA0297"/>
    <w:rsid w:val="00CA0A44"/>
    <w:rsid w:val="00CA218C"/>
    <w:rsid w:val="00CA2AC6"/>
    <w:rsid w:val="00CA61DB"/>
    <w:rsid w:val="00CA778B"/>
    <w:rsid w:val="00CB1DCC"/>
    <w:rsid w:val="00CB71BE"/>
    <w:rsid w:val="00CC3BE9"/>
    <w:rsid w:val="00CD26F9"/>
    <w:rsid w:val="00CD2880"/>
    <w:rsid w:val="00CD50E6"/>
    <w:rsid w:val="00CD700E"/>
    <w:rsid w:val="00CD7BF0"/>
    <w:rsid w:val="00CE421B"/>
    <w:rsid w:val="00CE42F1"/>
    <w:rsid w:val="00CE4FA8"/>
    <w:rsid w:val="00CF295A"/>
    <w:rsid w:val="00CF38B6"/>
    <w:rsid w:val="00D01E54"/>
    <w:rsid w:val="00D03598"/>
    <w:rsid w:val="00D073E6"/>
    <w:rsid w:val="00D15C5A"/>
    <w:rsid w:val="00D20AF2"/>
    <w:rsid w:val="00D21762"/>
    <w:rsid w:val="00D23079"/>
    <w:rsid w:val="00D26BEF"/>
    <w:rsid w:val="00D31395"/>
    <w:rsid w:val="00D31703"/>
    <w:rsid w:val="00D356E8"/>
    <w:rsid w:val="00D3786C"/>
    <w:rsid w:val="00D37D1E"/>
    <w:rsid w:val="00D42213"/>
    <w:rsid w:val="00D4521C"/>
    <w:rsid w:val="00D47E68"/>
    <w:rsid w:val="00D534D8"/>
    <w:rsid w:val="00D54AA4"/>
    <w:rsid w:val="00D60D15"/>
    <w:rsid w:val="00D64C94"/>
    <w:rsid w:val="00D67435"/>
    <w:rsid w:val="00D74313"/>
    <w:rsid w:val="00D74A77"/>
    <w:rsid w:val="00D764DD"/>
    <w:rsid w:val="00D802C5"/>
    <w:rsid w:val="00D81C1D"/>
    <w:rsid w:val="00D826BD"/>
    <w:rsid w:val="00D91BB3"/>
    <w:rsid w:val="00D96311"/>
    <w:rsid w:val="00D97858"/>
    <w:rsid w:val="00DA2052"/>
    <w:rsid w:val="00DA29AB"/>
    <w:rsid w:val="00DA2D9F"/>
    <w:rsid w:val="00DA6F91"/>
    <w:rsid w:val="00DB670F"/>
    <w:rsid w:val="00DB7F7F"/>
    <w:rsid w:val="00DC0C7B"/>
    <w:rsid w:val="00DC11F9"/>
    <w:rsid w:val="00DC31A7"/>
    <w:rsid w:val="00DC337A"/>
    <w:rsid w:val="00DC3E5E"/>
    <w:rsid w:val="00DD6918"/>
    <w:rsid w:val="00DE4BB7"/>
    <w:rsid w:val="00DE7427"/>
    <w:rsid w:val="00DF10C2"/>
    <w:rsid w:val="00DF4522"/>
    <w:rsid w:val="00E01180"/>
    <w:rsid w:val="00E03073"/>
    <w:rsid w:val="00E07200"/>
    <w:rsid w:val="00E07E76"/>
    <w:rsid w:val="00E126BA"/>
    <w:rsid w:val="00E14CC8"/>
    <w:rsid w:val="00E178E3"/>
    <w:rsid w:val="00E21EE4"/>
    <w:rsid w:val="00E223ED"/>
    <w:rsid w:val="00E234D9"/>
    <w:rsid w:val="00E24786"/>
    <w:rsid w:val="00E27C6C"/>
    <w:rsid w:val="00E317D1"/>
    <w:rsid w:val="00E43E47"/>
    <w:rsid w:val="00E43E6B"/>
    <w:rsid w:val="00E44858"/>
    <w:rsid w:val="00E5308F"/>
    <w:rsid w:val="00E536A0"/>
    <w:rsid w:val="00E549A7"/>
    <w:rsid w:val="00E54A23"/>
    <w:rsid w:val="00E54B9D"/>
    <w:rsid w:val="00E54F29"/>
    <w:rsid w:val="00E55BB1"/>
    <w:rsid w:val="00E567DE"/>
    <w:rsid w:val="00E57355"/>
    <w:rsid w:val="00E617FC"/>
    <w:rsid w:val="00E624FE"/>
    <w:rsid w:val="00E62A6C"/>
    <w:rsid w:val="00E62FB1"/>
    <w:rsid w:val="00E63575"/>
    <w:rsid w:val="00E71B2F"/>
    <w:rsid w:val="00E73A76"/>
    <w:rsid w:val="00E753F0"/>
    <w:rsid w:val="00E775D9"/>
    <w:rsid w:val="00E77931"/>
    <w:rsid w:val="00E800C9"/>
    <w:rsid w:val="00E81330"/>
    <w:rsid w:val="00E82245"/>
    <w:rsid w:val="00E83122"/>
    <w:rsid w:val="00E86518"/>
    <w:rsid w:val="00E869E1"/>
    <w:rsid w:val="00E90525"/>
    <w:rsid w:val="00EA4708"/>
    <w:rsid w:val="00EA47FB"/>
    <w:rsid w:val="00EB0496"/>
    <w:rsid w:val="00EB04C6"/>
    <w:rsid w:val="00EB2DA2"/>
    <w:rsid w:val="00EB5D4B"/>
    <w:rsid w:val="00EC1108"/>
    <w:rsid w:val="00ED690E"/>
    <w:rsid w:val="00ED6ABE"/>
    <w:rsid w:val="00EE535E"/>
    <w:rsid w:val="00EE6694"/>
    <w:rsid w:val="00EE75E3"/>
    <w:rsid w:val="00EF20D2"/>
    <w:rsid w:val="00EF336A"/>
    <w:rsid w:val="00EF632E"/>
    <w:rsid w:val="00EF6E1B"/>
    <w:rsid w:val="00EF7E3C"/>
    <w:rsid w:val="00F052BE"/>
    <w:rsid w:val="00F05C27"/>
    <w:rsid w:val="00F06991"/>
    <w:rsid w:val="00F0753E"/>
    <w:rsid w:val="00F12039"/>
    <w:rsid w:val="00F126D3"/>
    <w:rsid w:val="00F13A19"/>
    <w:rsid w:val="00F15FE4"/>
    <w:rsid w:val="00F20EFD"/>
    <w:rsid w:val="00F2643F"/>
    <w:rsid w:val="00F32889"/>
    <w:rsid w:val="00F35BF1"/>
    <w:rsid w:val="00F35EF4"/>
    <w:rsid w:val="00F37103"/>
    <w:rsid w:val="00F42AE7"/>
    <w:rsid w:val="00F44A7B"/>
    <w:rsid w:val="00F51E5C"/>
    <w:rsid w:val="00F53E8E"/>
    <w:rsid w:val="00F56DC6"/>
    <w:rsid w:val="00F57671"/>
    <w:rsid w:val="00F601B2"/>
    <w:rsid w:val="00F6035B"/>
    <w:rsid w:val="00F63AF6"/>
    <w:rsid w:val="00F63D7C"/>
    <w:rsid w:val="00F700C2"/>
    <w:rsid w:val="00F75E00"/>
    <w:rsid w:val="00F82BBB"/>
    <w:rsid w:val="00F82DF3"/>
    <w:rsid w:val="00F85253"/>
    <w:rsid w:val="00F90839"/>
    <w:rsid w:val="00F91B3B"/>
    <w:rsid w:val="00F94FD6"/>
    <w:rsid w:val="00F9546F"/>
    <w:rsid w:val="00F95F46"/>
    <w:rsid w:val="00F97970"/>
    <w:rsid w:val="00FA0EB6"/>
    <w:rsid w:val="00FA2698"/>
    <w:rsid w:val="00FA5DBE"/>
    <w:rsid w:val="00FB36E4"/>
    <w:rsid w:val="00FB4FCB"/>
    <w:rsid w:val="00FB5B50"/>
    <w:rsid w:val="00FC3A64"/>
    <w:rsid w:val="00FC7FE0"/>
    <w:rsid w:val="00FD3E31"/>
    <w:rsid w:val="00FD4D9E"/>
    <w:rsid w:val="00FD6B11"/>
    <w:rsid w:val="00FE0E88"/>
    <w:rsid w:val="00FE7875"/>
    <w:rsid w:val="00FF03F2"/>
    <w:rsid w:val="00FF33B8"/>
    <w:rsid w:val="00FF3D9C"/>
    <w:rsid w:val="00FF3DDE"/>
    <w:rsid w:val="00FF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2FFF9"/>
  <w15:docId w15:val="{9B448498-A8BB-4BA1-B6B7-E433CA0F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285"/>
    <w:rPr>
      <w:rFonts w:eastAsiaTheme="minorEastAsia"/>
      <w:lang w:eastAsia="pl-PL"/>
    </w:rPr>
  </w:style>
  <w:style w:type="paragraph" w:styleId="Nagwek1">
    <w:name w:val="heading 1"/>
    <w:basedOn w:val="Normalny"/>
    <w:next w:val="Normalny"/>
    <w:link w:val="Nagwek1Znak"/>
    <w:uiPriority w:val="9"/>
    <w:qFormat/>
    <w:rsid w:val="008F06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7">
    <w:name w:val="heading 7"/>
    <w:basedOn w:val="Normalny"/>
    <w:next w:val="Normalny"/>
    <w:link w:val="Nagwek7Znak"/>
    <w:unhideWhenUsed/>
    <w:qFormat/>
    <w:rsid w:val="00A119C7"/>
    <w:pPr>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A6285"/>
    <w:pPr>
      <w:ind w:left="720"/>
      <w:contextualSpacing/>
    </w:pPr>
  </w:style>
  <w:style w:type="character" w:customStyle="1" w:styleId="AkapitzlistZnak">
    <w:name w:val="Akapit z listą Znak"/>
    <w:basedOn w:val="Domylnaczcionkaakapitu"/>
    <w:link w:val="Akapitzlist"/>
    <w:uiPriority w:val="34"/>
    <w:rsid w:val="008A6285"/>
    <w:rPr>
      <w:rFonts w:eastAsiaTheme="minorEastAsia"/>
      <w:lang w:eastAsia="pl-PL"/>
    </w:rPr>
  </w:style>
  <w:style w:type="character" w:styleId="Hipercze">
    <w:name w:val="Hyperlink"/>
    <w:uiPriority w:val="99"/>
    <w:unhideWhenUsed/>
    <w:rsid w:val="008A6285"/>
    <w:rPr>
      <w:rFonts w:ascii="Tahoma" w:hAnsi="Tahoma" w:cs="Tahoma" w:hint="default"/>
      <w:b/>
      <w:bCs/>
      <w:strike w:val="0"/>
      <w:dstrike w:val="0"/>
      <w:color w:val="333366"/>
      <w:sz w:val="16"/>
      <w:szCs w:val="16"/>
      <w:u w:val="none"/>
      <w:effect w:val="none"/>
    </w:rPr>
  </w:style>
  <w:style w:type="paragraph" w:customStyle="1" w:styleId="Default">
    <w:name w:val="Default"/>
    <w:rsid w:val="008A628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FontStyle78">
    <w:name w:val="Font Style78"/>
    <w:basedOn w:val="Domylnaczcionkaakapitu"/>
    <w:uiPriority w:val="99"/>
    <w:rsid w:val="004D706D"/>
    <w:rPr>
      <w:rFonts w:ascii="Times New Roman" w:hAnsi="Times New Roman" w:cs="Times New Roman"/>
      <w:color w:val="000000"/>
      <w:sz w:val="20"/>
      <w:szCs w:val="20"/>
    </w:rPr>
  </w:style>
  <w:style w:type="paragraph" w:customStyle="1" w:styleId="Style10">
    <w:name w:val="Style10"/>
    <w:basedOn w:val="Normalny"/>
    <w:uiPriority w:val="99"/>
    <w:rsid w:val="0029335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Text">
    <w:name w:val="Default Text"/>
    <w:basedOn w:val="Normalny"/>
    <w:uiPriority w:val="99"/>
    <w:rsid w:val="0049050D"/>
    <w:pPr>
      <w:spacing w:before="120" w:after="0" w:line="240" w:lineRule="auto"/>
      <w:ind w:left="1701"/>
      <w:jc w:val="both"/>
    </w:pPr>
    <w:rPr>
      <w:rFonts w:ascii="Tahoma" w:eastAsia="MS Mincho" w:hAnsi="Tahoma" w:cs="Tahoma"/>
      <w:sz w:val="20"/>
      <w:szCs w:val="20"/>
    </w:rPr>
  </w:style>
  <w:style w:type="character" w:customStyle="1" w:styleId="Nagwek7Znak">
    <w:name w:val="Nagłówek 7 Znak"/>
    <w:basedOn w:val="Domylnaczcionkaakapitu"/>
    <w:link w:val="Nagwek7"/>
    <w:rsid w:val="00A119C7"/>
    <w:rPr>
      <w:rFonts w:ascii="Calibri" w:eastAsia="Times New Roman" w:hAnsi="Calibri" w:cs="Times New Roman"/>
      <w:sz w:val="24"/>
      <w:szCs w:val="24"/>
      <w:lang w:val="x-none" w:eastAsia="x-none"/>
    </w:rPr>
  </w:style>
  <w:style w:type="paragraph" w:styleId="Bezodstpw">
    <w:name w:val="No Spacing"/>
    <w:uiPriority w:val="1"/>
    <w:qFormat/>
    <w:rsid w:val="00A638EB"/>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CA2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18C"/>
    <w:rPr>
      <w:rFonts w:ascii="Segoe UI" w:eastAsiaTheme="minorEastAsia" w:hAnsi="Segoe UI" w:cs="Segoe UI"/>
      <w:sz w:val="18"/>
      <w:szCs w:val="18"/>
      <w:lang w:eastAsia="pl-PL"/>
    </w:rPr>
  </w:style>
  <w:style w:type="character" w:customStyle="1" w:styleId="teksttreci2">
    <w:name w:val="teksttreci2"/>
    <w:basedOn w:val="Domylnaczcionkaakapitu"/>
    <w:rsid w:val="002E4ED2"/>
  </w:style>
  <w:style w:type="paragraph" w:styleId="Nagwek">
    <w:name w:val="header"/>
    <w:basedOn w:val="Normalny"/>
    <w:link w:val="NagwekZnak"/>
    <w:uiPriority w:val="99"/>
    <w:unhideWhenUsed/>
    <w:rsid w:val="00D97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858"/>
    <w:rPr>
      <w:rFonts w:eastAsiaTheme="minorEastAsia"/>
      <w:lang w:eastAsia="pl-PL"/>
    </w:rPr>
  </w:style>
  <w:style w:type="paragraph" w:styleId="Stopka">
    <w:name w:val="footer"/>
    <w:basedOn w:val="Normalny"/>
    <w:link w:val="StopkaZnak"/>
    <w:uiPriority w:val="99"/>
    <w:unhideWhenUsed/>
    <w:rsid w:val="00D97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858"/>
    <w:rPr>
      <w:rFonts w:eastAsiaTheme="minorEastAsia"/>
      <w:lang w:eastAsia="pl-PL"/>
    </w:rPr>
  </w:style>
  <w:style w:type="paragraph" w:customStyle="1" w:styleId="ust">
    <w:name w:val="ust"/>
    <w:rsid w:val="00D97858"/>
    <w:pPr>
      <w:spacing w:before="60" w:after="60" w:line="240" w:lineRule="auto"/>
      <w:ind w:left="426" w:hanging="284"/>
      <w:jc w:val="both"/>
    </w:pPr>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8F06E5"/>
    <w:rPr>
      <w:rFonts w:asciiTheme="majorHAnsi" w:eastAsiaTheme="majorEastAsia" w:hAnsiTheme="majorHAnsi" w:cstheme="majorBidi"/>
      <w:color w:val="365F91" w:themeColor="accent1" w:themeShade="BF"/>
      <w:sz w:val="32"/>
      <w:szCs w:val="32"/>
      <w:lang w:eastAsia="pl-PL"/>
    </w:rPr>
  </w:style>
  <w:style w:type="paragraph" w:styleId="Tytu">
    <w:name w:val="Title"/>
    <w:aliases w:val=" Znak,Znak"/>
    <w:basedOn w:val="Normalny"/>
    <w:link w:val="TytuZnak"/>
    <w:qFormat/>
    <w:rsid w:val="00B237E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Znak Znak"/>
    <w:basedOn w:val="Domylnaczcionkaakapitu"/>
    <w:link w:val="Tytu"/>
    <w:rsid w:val="00B237E7"/>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2715">
      <w:bodyDiv w:val="1"/>
      <w:marLeft w:val="0"/>
      <w:marRight w:val="0"/>
      <w:marTop w:val="0"/>
      <w:marBottom w:val="0"/>
      <w:divBdr>
        <w:top w:val="none" w:sz="0" w:space="0" w:color="auto"/>
        <w:left w:val="none" w:sz="0" w:space="0" w:color="auto"/>
        <w:bottom w:val="none" w:sz="0" w:space="0" w:color="auto"/>
        <w:right w:val="none" w:sz="0" w:space="0" w:color="auto"/>
      </w:divBdr>
    </w:div>
    <w:div w:id="175580171">
      <w:bodyDiv w:val="1"/>
      <w:marLeft w:val="0"/>
      <w:marRight w:val="0"/>
      <w:marTop w:val="0"/>
      <w:marBottom w:val="0"/>
      <w:divBdr>
        <w:top w:val="none" w:sz="0" w:space="0" w:color="auto"/>
        <w:left w:val="none" w:sz="0" w:space="0" w:color="auto"/>
        <w:bottom w:val="none" w:sz="0" w:space="0" w:color="auto"/>
        <w:right w:val="none" w:sz="0" w:space="0" w:color="auto"/>
      </w:divBdr>
    </w:div>
    <w:div w:id="596208269">
      <w:bodyDiv w:val="1"/>
      <w:marLeft w:val="0"/>
      <w:marRight w:val="0"/>
      <w:marTop w:val="0"/>
      <w:marBottom w:val="0"/>
      <w:divBdr>
        <w:top w:val="none" w:sz="0" w:space="0" w:color="auto"/>
        <w:left w:val="none" w:sz="0" w:space="0" w:color="auto"/>
        <w:bottom w:val="none" w:sz="0" w:space="0" w:color="auto"/>
        <w:right w:val="none" w:sz="0" w:space="0" w:color="auto"/>
      </w:divBdr>
    </w:div>
    <w:div w:id="861240878">
      <w:bodyDiv w:val="1"/>
      <w:marLeft w:val="0"/>
      <w:marRight w:val="0"/>
      <w:marTop w:val="0"/>
      <w:marBottom w:val="0"/>
      <w:divBdr>
        <w:top w:val="none" w:sz="0" w:space="0" w:color="auto"/>
        <w:left w:val="none" w:sz="0" w:space="0" w:color="auto"/>
        <w:bottom w:val="none" w:sz="0" w:space="0" w:color="auto"/>
        <w:right w:val="none" w:sz="0" w:space="0" w:color="auto"/>
      </w:divBdr>
    </w:div>
    <w:div w:id="1021128077">
      <w:bodyDiv w:val="1"/>
      <w:marLeft w:val="0"/>
      <w:marRight w:val="0"/>
      <w:marTop w:val="0"/>
      <w:marBottom w:val="0"/>
      <w:divBdr>
        <w:top w:val="none" w:sz="0" w:space="0" w:color="auto"/>
        <w:left w:val="none" w:sz="0" w:space="0" w:color="auto"/>
        <w:bottom w:val="none" w:sz="0" w:space="0" w:color="auto"/>
        <w:right w:val="none" w:sz="0" w:space="0" w:color="auto"/>
      </w:divBdr>
    </w:div>
    <w:div w:id="1271813659">
      <w:bodyDiv w:val="1"/>
      <w:marLeft w:val="0"/>
      <w:marRight w:val="0"/>
      <w:marTop w:val="0"/>
      <w:marBottom w:val="0"/>
      <w:divBdr>
        <w:top w:val="none" w:sz="0" w:space="0" w:color="auto"/>
        <w:left w:val="none" w:sz="0" w:space="0" w:color="auto"/>
        <w:bottom w:val="none" w:sz="0" w:space="0" w:color="auto"/>
        <w:right w:val="none" w:sz="0" w:space="0" w:color="auto"/>
      </w:divBdr>
    </w:div>
    <w:div w:id="1478842552">
      <w:bodyDiv w:val="1"/>
      <w:marLeft w:val="0"/>
      <w:marRight w:val="0"/>
      <w:marTop w:val="0"/>
      <w:marBottom w:val="0"/>
      <w:divBdr>
        <w:top w:val="none" w:sz="0" w:space="0" w:color="auto"/>
        <w:left w:val="none" w:sz="0" w:space="0" w:color="auto"/>
        <w:bottom w:val="none" w:sz="0" w:space="0" w:color="auto"/>
        <w:right w:val="none" w:sz="0" w:space="0" w:color="auto"/>
      </w:divBdr>
    </w:div>
    <w:div w:id="1617714027">
      <w:bodyDiv w:val="1"/>
      <w:marLeft w:val="0"/>
      <w:marRight w:val="0"/>
      <w:marTop w:val="0"/>
      <w:marBottom w:val="0"/>
      <w:divBdr>
        <w:top w:val="none" w:sz="0" w:space="0" w:color="auto"/>
        <w:left w:val="none" w:sz="0" w:space="0" w:color="auto"/>
        <w:bottom w:val="none" w:sz="0" w:space="0" w:color="auto"/>
        <w:right w:val="none" w:sz="0" w:space="0" w:color="auto"/>
      </w:divBdr>
    </w:div>
    <w:div w:id="1717773900">
      <w:bodyDiv w:val="1"/>
      <w:marLeft w:val="0"/>
      <w:marRight w:val="0"/>
      <w:marTop w:val="0"/>
      <w:marBottom w:val="0"/>
      <w:divBdr>
        <w:top w:val="none" w:sz="0" w:space="0" w:color="auto"/>
        <w:left w:val="none" w:sz="0" w:space="0" w:color="auto"/>
        <w:bottom w:val="none" w:sz="0" w:space="0" w:color="auto"/>
        <w:right w:val="none" w:sz="0" w:space="0" w:color="auto"/>
      </w:divBdr>
    </w:div>
    <w:div w:id="1747343393">
      <w:bodyDiv w:val="1"/>
      <w:marLeft w:val="0"/>
      <w:marRight w:val="0"/>
      <w:marTop w:val="0"/>
      <w:marBottom w:val="0"/>
      <w:divBdr>
        <w:top w:val="none" w:sz="0" w:space="0" w:color="auto"/>
        <w:left w:val="none" w:sz="0" w:space="0" w:color="auto"/>
        <w:bottom w:val="none" w:sz="0" w:space="0" w:color="auto"/>
        <w:right w:val="none" w:sz="0" w:space="0" w:color="auto"/>
      </w:divBdr>
    </w:div>
    <w:div w:id="17874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11B1-E114-47D4-993E-F955060B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7034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Grzegorz</dc:creator>
  <cp:lastModifiedBy>Ewelina Wąsowicz</cp:lastModifiedBy>
  <cp:revision>2</cp:revision>
  <cp:lastPrinted>2024-07-03T08:52:00Z</cp:lastPrinted>
  <dcterms:created xsi:type="dcterms:W3CDTF">2024-07-23T12:35:00Z</dcterms:created>
  <dcterms:modified xsi:type="dcterms:W3CDTF">2024-07-23T12:35:00Z</dcterms:modified>
</cp:coreProperties>
</file>