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F69A" w14:textId="77777777" w:rsidR="002A709A" w:rsidRPr="000377DD" w:rsidRDefault="002A709A" w:rsidP="002A709A">
      <w:pPr>
        <w:spacing w:after="0" w:line="319" w:lineRule="auto"/>
        <w:jc w:val="right"/>
        <w:rPr>
          <w:rFonts w:eastAsia="Calibri" w:cstheme="minorHAnsi"/>
        </w:rPr>
      </w:pPr>
      <w:r w:rsidRPr="000377DD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20</w:t>
      </w:r>
      <w:r w:rsidRPr="000377DD">
        <w:rPr>
          <w:rFonts w:eastAsia="Calibri" w:cstheme="minorHAnsi"/>
        </w:rPr>
        <w:t>.</w:t>
      </w:r>
      <w:r>
        <w:rPr>
          <w:rFonts w:eastAsia="Calibri" w:cstheme="minorHAnsi"/>
        </w:rPr>
        <w:t>10</w:t>
      </w:r>
      <w:r w:rsidRPr="000377DD">
        <w:rPr>
          <w:rFonts w:eastAsia="Calibri" w:cstheme="minorHAnsi"/>
        </w:rPr>
        <w:t>.2023r.</w:t>
      </w:r>
    </w:p>
    <w:p w14:paraId="2D8A353B" w14:textId="77777777" w:rsidR="002A709A" w:rsidRPr="000377DD" w:rsidRDefault="002A709A" w:rsidP="002A709A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0377DD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18</w:t>
      </w:r>
      <w:r w:rsidRPr="000377DD">
        <w:rPr>
          <w:rFonts w:eastAsia="Calibri" w:cstheme="minorHAnsi"/>
          <w:b/>
          <w:bCs/>
        </w:rPr>
        <w:t>.2023</w:t>
      </w:r>
    </w:p>
    <w:p w14:paraId="2A28F69F" w14:textId="77777777" w:rsidR="002A709A" w:rsidRPr="000377DD" w:rsidRDefault="002A709A" w:rsidP="002A709A">
      <w:pPr>
        <w:spacing w:after="0" w:line="319" w:lineRule="auto"/>
        <w:jc w:val="both"/>
        <w:rPr>
          <w:rFonts w:eastAsia="Calibri" w:cstheme="minorHAnsi"/>
        </w:rPr>
      </w:pPr>
    </w:p>
    <w:p w14:paraId="0089F19B" w14:textId="77777777" w:rsidR="002A709A" w:rsidRPr="000377DD" w:rsidRDefault="002A709A" w:rsidP="002A709A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0377DD">
        <w:rPr>
          <w:rFonts w:eastAsia="Calibri" w:cstheme="minorHAnsi"/>
          <w:b/>
          <w:bCs/>
        </w:rPr>
        <w:t>Do wszystkich uczestników postępowania</w:t>
      </w:r>
    </w:p>
    <w:p w14:paraId="4706717E" w14:textId="77777777" w:rsidR="002A709A" w:rsidRPr="000377DD" w:rsidRDefault="002A709A" w:rsidP="002A709A">
      <w:pPr>
        <w:spacing w:after="0" w:line="319" w:lineRule="auto"/>
        <w:jc w:val="both"/>
        <w:rPr>
          <w:rFonts w:eastAsia="Calibri" w:cstheme="minorHAnsi"/>
        </w:rPr>
      </w:pPr>
    </w:p>
    <w:p w14:paraId="5D3CD2BA" w14:textId="77777777" w:rsidR="002A709A" w:rsidRPr="00DF0B02" w:rsidRDefault="002A709A" w:rsidP="002A709A">
      <w:pPr>
        <w:spacing w:line="240" w:lineRule="auto"/>
        <w:jc w:val="both"/>
        <w:rPr>
          <w:rFonts w:eastAsia="Times New Roman" w:cstheme="minorHAnsi"/>
          <w:b/>
          <w:lang w:eastAsia="pl-PL"/>
        </w:rPr>
      </w:pPr>
      <w:r w:rsidRPr="000377DD">
        <w:rPr>
          <w:rFonts w:eastAsia="Calibri" w:cstheme="minorHAnsi"/>
          <w:iCs/>
        </w:rPr>
        <w:t>Dotyczy: postępowania pn</w:t>
      </w:r>
      <w:r>
        <w:rPr>
          <w:rFonts w:eastAsia="Calibri" w:cstheme="minorHAnsi"/>
          <w:iCs/>
        </w:rPr>
        <w:t>.</w:t>
      </w:r>
      <w:r w:rsidRPr="000377DD">
        <w:rPr>
          <w:rFonts w:eastAsia="Calibri" w:cstheme="minorHAnsi"/>
          <w:b/>
          <w:bCs/>
          <w:iCs/>
        </w:rPr>
        <w:t xml:space="preserve"> </w:t>
      </w:r>
      <w:bookmarkStart w:id="0" w:name="_Hlk133247204"/>
      <w:r w:rsidRPr="00DF0B02">
        <w:rPr>
          <w:rFonts w:eastAsia="Times New Roman" w:cstheme="minorHAnsi"/>
          <w:b/>
        </w:rPr>
        <w:t>„</w:t>
      </w:r>
      <w:r w:rsidRPr="00DF0B02">
        <w:rPr>
          <w:rFonts w:eastAsia="Times New Roman" w:cstheme="minorHAnsi"/>
          <w:b/>
          <w:iCs/>
          <w:color w:val="000000" w:themeColor="text1"/>
          <w:kern w:val="3"/>
          <w:lang w:eastAsia="zh-CN"/>
        </w:rPr>
        <w:t>Kompleksowy remont elewacji zabytkowego budynku Urzędu Stanu Cywilnego w Dopiewie wraz z poprawą dostępności obiektu dla osób z niepełnosprawnością</w:t>
      </w:r>
      <w:r w:rsidRPr="00DF0B02">
        <w:rPr>
          <w:rFonts w:eastAsia="Times New Roman" w:cstheme="minorHAnsi"/>
          <w:b/>
          <w:lang w:eastAsia="pl-PL"/>
        </w:rPr>
        <w:t>”.</w:t>
      </w:r>
    </w:p>
    <w:bookmarkEnd w:id="0"/>
    <w:p w14:paraId="016D1AB7" w14:textId="77777777" w:rsidR="002A709A" w:rsidRPr="000377DD" w:rsidRDefault="002A709A" w:rsidP="002A709A">
      <w:pPr>
        <w:spacing w:after="0" w:line="319" w:lineRule="auto"/>
        <w:ind w:right="-142"/>
        <w:jc w:val="both"/>
        <w:rPr>
          <w:rFonts w:cstheme="minorHAnsi"/>
        </w:rPr>
      </w:pPr>
    </w:p>
    <w:p w14:paraId="51A69C98" w14:textId="77777777" w:rsidR="002A709A" w:rsidRPr="000377DD" w:rsidRDefault="002A709A" w:rsidP="002A709A">
      <w:pPr>
        <w:tabs>
          <w:tab w:val="left" w:pos="284"/>
        </w:tabs>
        <w:spacing w:after="0" w:line="319" w:lineRule="auto"/>
        <w:contextualSpacing/>
        <w:jc w:val="both"/>
        <w:rPr>
          <w:rFonts w:cstheme="minorHAnsi"/>
        </w:rPr>
      </w:pPr>
      <w:r w:rsidRPr="000377DD">
        <w:rPr>
          <w:rFonts w:cstheme="minorHAnsi"/>
          <w:b/>
          <w:bCs/>
        </w:rPr>
        <w:tab/>
        <w:t>1.</w:t>
      </w:r>
      <w:r w:rsidRPr="000377DD">
        <w:rPr>
          <w:rFonts w:cstheme="minorHAnsi"/>
        </w:rPr>
        <w:t xml:space="preserve"> Zamawiający informuje, że do niniejszego postępowania </w:t>
      </w:r>
      <w:r>
        <w:rPr>
          <w:rFonts w:cstheme="minorHAnsi"/>
        </w:rPr>
        <w:t>złożono</w:t>
      </w:r>
      <w:r w:rsidRPr="000377DD">
        <w:rPr>
          <w:rFonts w:cstheme="minorHAnsi"/>
        </w:rPr>
        <w:t xml:space="preserve"> wni</w:t>
      </w:r>
      <w:r>
        <w:rPr>
          <w:rFonts w:cstheme="minorHAnsi"/>
        </w:rPr>
        <w:t xml:space="preserve">osek </w:t>
      </w:r>
      <w:r w:rsidRPr="000377DD">
        <w:rPr>
          <w:rFonts w:cstheme="minorHAnsi"/>
        </w:rPr>
        <w:t xml:space="preserve"> o wyjaśnienie treści SWZ. Działając na podstawie  art. 284 ust. 2 i 286 ust. 1 </w:t>
      </w:r>
      <w:proofErr w:type="spellStart"/>
      <w:r w:rsidRPr="000377DD">
        <w:rPr>
          <w:rFonts w:cstheme="minorHAnsi"/>
        </w:rPr>
        <w:t>Pzp</w:t>
      </w:r>
      <w:proofErr w:type="spellEnd"/>
      <w:r w:rsidRPr="000377DD">
        <w:rPr>
          <w:rFonts w:cstheme="minorHAnsi"/>
        </w:rPr>
        <w:t>, przekazujemy wyjaśnienia oraz dokonujemy modyfikacji SWZ w poniższym zakresie.</w:t>
      </w:r>
    </w:p>
    <w:p w14:paraId="7FD2634F" w14:textId="77777777" w:rsidR="002A709A" w:rsidRDefault="002A709A" w:rsidP="002A709A"/>
    <w:p w14:paraId="4538CF2D" w14:textId="77777777" w:rsidR="002A709A" w:rsidRDefault="002A709A" w:rsidP="002A709A">
      <w:pPr>
        <w:spacing w:line="276" w:lineRule="auto"/>
        <w:jc w:val="both"/>
      </w:pPr>
      <w:bookmarkStart w:id="1" w:name="_Hlk148700866"/>
      <w:r w:rsidRPr="00EA5D9F">
        <w:rPr>
          <w:b/>
          <w:bCs/>
        </w:rPr>
        <w:t>Pytanie nr 1.</w:t>
      </w:r>
      <w:r>
        <w:t xml:space="preserve">  Czy zakres branży elektrycznej na rysunku E03 jest objęty zamówieniem?                                                  W  przedmiarach brak nakładów na dane prace.</w:t>
      </w:r>
    </w:p>
    <w:p w14:paraId="2F70C665" w14:textId="77777777" w:rsidR="002A709A" w:rsidRDefault="002A709A" w:rsidP="002A709A">
      <w:pPr>
        <w:spacing w:line="276" w:lineRule="auto"/>
        <w:jc w:val="both"/>
      </w:pPr>
      <w:r w:rsidRPr="00EA5D9F">
        <w:rPr>
          <w:b/>
          <w:bCs/>
        </w:rPr>
        <w:t>Odpowiedź:</w:t>
      </w:r>
      <w:r>
        <w:t xml:space="preserve"> </w:t>
      </w:r>
      <w:r w:rsidRPr="00EA5D9F">
        <w:t xml:space="preserve">Zakres prac branży elektrycznej objęty zamówieniem został zaznaczony na rysunku E03 czerwonym obszarem. Obejmuje on zasilanie nowej platformy zgodnie z pkt. 1.4/ 1.5 opisu inst. </w:t>
      </w:r>
      <w:proofErr w:type="spellStart"/>
      <w:r w:rsidRPr="00EA5D9F">
        <w:t>elektr</w:t>
      </w:r>
      <w:proofErr w:type="spellEnd"/>
      <w:r w:rsidRPr="00EA5D9F">
        <w:t>.</w:t>
      </w:r>
    </w:p>
    <w:p w14:paraId="1477CA64" w14:textId="77777777" w:rsidR="002A709A" w:rsidRDefault="002A709A" w:rsidP="002A709A">
      <w:pPr>
        <w:spacing w:line="276" w:lineRule="auto"/>
      </w:pPr>
      <w:r>
        <w:t>Zakres prac</w:t>
      </w:r>
      <w:r w:rsidRPr="001F3B54">
        <w:t xml:space="preserve"> </w:t>
      </w:r>
      <w:r w:rsidRPr="00EA5D9F">
        <w:t>zaznaczony na rysunku E03 czerwonym obszarem</w:t>
      </w:r>
      <w:r>
        <w:t xml:space="preserve">, został uwzględniony w </w:t>
      </w:r>
      <w:r w:rsidRPr="00EA5D9F">
        <w:t xml:space="preserve"> </w:t>
      </w:r>
      <w:r w:rsidRPr="003D106F">
        <w:t>jednej pozycji przedmiarowej „Wykonanie kompletnego podłączenia zasilania podnośnika</w:t>
      </w:r>
      <w:r>
        <w:t>.</w:t>
      </w:r>
      <w:r w:rsidRPr="003D106F">
        <w:t>”</w:t>
      </w:r>
    </w:p>
    <w:bookmarkEnd w:id="1"/>
    <w:p w14:paraId="529C0C8F" w14:textId="77777777" w:rsidR="002A709A" w:rsidRDefault="002A709A" w:rsidP="002A709A">
      <w:pPr>
        <w:spacing w:line="276" w:lineRule="auto"/>
      </w:pPr>
      <w:r>
        <w:br/>
      </w: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2. </w:t>
      </w:r>
      <w:r w:rsidRPr="00EA5D9F">
        <w:t>P</w:t>
      </w:r>
      <w:r>
        <w:t>roszę o informację do kogo należy przyłącze napowietrzne, które jest objęte wymianą? Proszę o podanie przekroi kabli jakie mają być użyte.</w:t>
      </w:r>
    </w:p>
    <w:p w14:paraId="479AA68F" w14:textId="77777777" w:rsidR="002A709A" w:rsidRDefault="002A709A" w:rsidP="002A709A">
      <w:pPr>
        <w:pStyle w:val="NormalnyWeb"/>
        <w:spacing w:before="0" w:beforeAutospacing="0" w:after="160" w:afterAutospacing="0" w:line="276" w:lineRule="auto"/>
      </w:pPr>
      <w:r w:rsidRPr="00EA5D9F">
        <w:rPr>
          <w:b/>
          <w:bCs/>
        </w:rPr>
        <w:t>Odpowiedź:</w:t>
      </w:r>
      <w:r>
        <w:rPr>
          <w:b/>
          <w:bCs/>
        </w:rPr>
        <w:t xml:space="preserve"> </w:t>
      </w:r>
      <w:r w:rsidRPr="00EA5D9F">
        <w:t>Przyłącze należy do Enea Operator</w:t>
      </w:r>
      <w:r>
        <w:t xml:space="preserve">. </w:t>
      </w:r>
      <w:r w:rsidRPr="00EA5D9F">
        <w:t xml:space="preserve">Przyłącze napowietrzne zasila lokal znajdujący się na poddaszu. </w:t>
      </w:r>
      <w:r>
        <w:t xml:space="preserve">Należy zastosować </w:t>
      </w:r>
      <w:r w:rsidRPr="00EA5D9F">
        <w:t>st</w:t>
      </w:r>
      <w:r>
        <w:t>andardowy przewód ASXSN 4x25.</w:t>
      </w:r>
    </w:p>
    <w:p w14:paraId="12F4A946" w14:textId="77777777" w:rsidR="002A709A" w:rsidRPr="0004768D" w:rsidRDefault="002A709A" w:rsidP="002A709A">
      <w:pPr>
        <w:pStyle w:val="NormalnyWeb"/>
        <w:spacing w:before="0" w:beforeAutospacing="0" w:after="160" w:afterAutospacing="0" w:line="276" w:lineRule="auto"/>
      </w:pPr>
    </w:p>
    <w:p w14:paraId="4F0E966E" w14:textId="77777777" w:rsidR="002A709A" w:rsidRDefault="002A709A" w:rsidP="002A709A">
      <w:pPr>
        <w:spacing w:line="276" w:lineRule="auto"/>
        <w:jc w:val="both"/>
      </w:pP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3. </w:t>
      </w:r>
      <w:r>
        <w:t>Proszę o informację czy wymiana rozdzielnicy jest objęta zamówieniem. Jeżeli tak prosimy o podanie wielkości szafki, sposobu montażu oraz pozycji przedmiarowych.</w:t>
      </w:r>
    </w:p>
    <w:p w14:paraId="7DADD60B" w14:textId="77777777" w:rsidR="002A709A" w:rsidRPr="003D106F" w:rsidRDefault="002A709A" w:rsidP="002A709A">
      <w:pPr>
        <w:spacing w:line="276" w:lineRule="auto"/>
        <w:jc w:val="both"/>
      </w:pPr>
      <w:r w:rsidRPr="00EA5D9F">
        <w:rPr>
          <w:b/>
          <w:bCs/>
        </w:rPr>
        <w:t>Odpowiedź:</w:t>
      </w:r>
      <w:r>
        <w:rPr>
          <w:b/>
          <w:bCs/>
        </w:rPr>
        <w:t xml:space="preserve"> </w:t>
      </w:r>
      <w:r w:rsidRPr="003D106F">
        <w:t xml:space="preserve">Rozdzielnica nie podlega wymianie, zgodnie z opisem inst. </w:t>
      </w:r>
      <w:proofErr w:type="spellStart"/>
      <w:r w:rsidRPr="003D106F">
        <w:t>elektr</w:t>
      </w:r>
      <w:proofErr w:type="spellEnd"/>
      <w:r w:rsidRPr="003D106F">
        <w:t>: W celu zasilania platformy pionowej projektuje się rozbudowę rozdzielnicy TR o wyłącznik nadmiarowo prądowy 3P C10A oraz wyłącznik różnicowoprądowy 4P 25A AC 0,03A. Schemat rozdzielnicy TR pokazano na rys. E02 .</w:t>
      </w:r>
    </w:p>
    <w:p w14:paraId="10F96D45" w14:textId="77777777" w:rsidR="002A709A" w:rsidRPr="003D106F" w:rsidRDefault="002A709A" w:rsidP="002A709A">
      <w:pPr>
        <w:pStyle w:val="NormalnyWeb"/>
        <w:spacing w:line="276" w:lineRule="auto"/>
        <w:jc w:val="both"/>
      </w:pPr>
      <w:r w:rsidRPr="003D106F">
        <w:t>Do zasilania platformy pionowej przy schodach zewnętrznych należy wyprowadzić obwód nr 17 od projektowanych zabezpieczeń w rozdzielnicy TR przewodem YDYżo5x1,5mm2. Przewód ułożyć pod tynkiem. Minimalna grubość tynku przykrywającego przewody nie może być mniejsza od 5 mm. Dopuszcza się zasilanie platformy z RG przez wymianę obudowy zabezpieczeń w rozdzielni głównej RG z jednorzędowej na dwurzędową i zainstalowanie tam zabezpieczeń obwodu platformy pionowej. Przed podłączeniem platformy należy sprawdzić z DTR zgodność zaprojektowanych zabezpieczeń i przewodów.</w:t>
      </w:r>
    </w:p>
    <w:p w14:paraId="4BE19A8D" w14:textId="77777777" w:rsidR="002A709A" w:rsidRDefault="002A709A" w:rsidP="002A709A">
      <w:pPr>
        <w:pStyle w:val="NormalnyWeb"/>
        <w:spacing w:line="276" w:lineRule="auto"/>
        <w:jc w:val="both"/>
      </w:pPr>
      <w:r>
        <w:lastRenderedPageBreak/>
        <w:br/>
      </w: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4. </w:t>
      </w:r>
      <w:r>
        <w:t xml:space="preserve"> Proszę o podanie jaki rodzaj kabla ma zasilać nową platformę dla osób niepełnosprawnych YDY 5x1,5 mm2 czy 5x2,5 mm2. Różne zapisy w dokumentacji. Brak nakładów w przedmiarach na kabel zasilający</w:t>
      </w:r>
    </w:p>
    <w:p w14:paraId="28F2ECB0" w14:textId="77777777" w:rsidR="002A709A" w:rsidRDefault="002A709A" w:rsidP="002A709A">
      <w:pPr>
        <w:pStyle w:val="NormalnyWeb"/>
        <w:spacing w:line="276" w:lineRule="auto"/>
        <w:jc w:val="both"/>
      </w:pPr>
      <w:bookmarkStart w:id="2" w:name="_Hlk148700363"/>
      <w:r w:rsidRPr="00EA5D9F">
        <w:rPr>
          <w:b/>
          <w:bCs/>
        </w:rPr>
        <w:t>Odpowiedź:</w:t>
      </w:r>
      <w:bookmarkEnd w:id="2"/>
      <w:r>
        <w:rPr>
          <w:b/>
          <w:bCs/>
        </w:rPr>
        <w:t xml:space="preserve"> </w:t>
      </w:r>
      <w:r w:rsidRPr="003D106F">
        <w:t>Platformę należy zasilić kablem YDY 5x1,5 mm2</w:t>
      </w:r>
      <w:r w:rsidRPr="003D106F">
        <w:rPr>
          <w:i/>
          <w:iCs/>
        </w:rPr>
        <w:t xml:space="preserve"> </w:t>
      </w:r>
    </w:p>
    <w:p w14:paraId="0A6EF122" w14:textId="77777777" w:rsidR="002A709A" w:rsidRPr="003D106F" w:rsidRDefault="002A709A" w:rsidP="002A709A">
      <w:pPr>
        <w:spacing w:line="276" w:lineRule="auto"/>
        <w:jc w:val="both"/>
      </w:pPr>
      <w:r w:rsidRPr="003D106F">
        <w:t>Zasilanie platformy zostało przewidziane w jednej pozycji przedmiarowej „Wykonanie kompletnego podłączenia zasilania podnośnika”</w:t>
      </w:r>
    </w:p>
    <w:p w14:paraId="5D256CFB" w14:textId="77777777" w:rsidR="002A709A" w:rsidRDefault="002A709A" w:rsidP="002A709A">
      <w:pPr>
        <w:spacing w:line="276" w:lineRule="auto"/>
        <w:jc w:val="both"/>
      </w:pPr>
      <w:r>
        <w:br/>
      </w: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5. </w:t>
      </w:r>
      <w:r>
        <w:t xml:space="preserve">  Proszę o informację czy drzwi DZ2 podlegają zamówieniu? Brak pozycji przedmiarowych dotyczących drzwi.</w:t>
      </w:r>
    </w:p>
    <w:p w14:paraId="7FD2CBE5" w14:textId="77777777" w:rsidR="002A709A" w:rsidRDefault="002A709A" w:rsidP="002A709A">
      <w:pPr>
        <w:spacing w:line="276" w:lineRule="auto"/>
        <w:jc w:val="both"/>
      </w:pPr>
      <w:r w:rsidRPr="00EA5D9F">
        <w:rPr>
          <w:b/>
          <w:bCs/>
        </w:rPr>
        <w:t>Odpowiedź:</w:t>
      </w:r>
      <w:r>
        <w:rPr>
          <w:b/>
          <w:bCs/>
        </w:rPr>
        <w:t xml:space="preserve"> </w:t>
      </w:r>
      <w:r w:rsidRPr="003D106F">
        <w:t>Zgodnie z opisem technicznym, rys. A-01, A-08 drzwi należy zdemontować, oczyścić, przemalować na popielato i ponownie zamontować.</w:t>
      </w:r>
    </w:p>
    <w:p w14:paraId="54E513EA" w14:textId="77777777" w:rsidR="002A709A" w:rsidRPr="0004768D" w:rsidRDefault="002A709A" w:rsidP="002A709A">
      <w:pPr>
        <w:spacing w:line="276" w:lineRule="auto"/>
        <w:jc w:val="both"/>
      </w:pPr>
      <w:r>
        <w:t>Remont drzwi DZ2</w:t>
      </w:r>
      <w:r w:rsidRPr="003D106F">
        <w:t xml:space="preserve"> przewidzian</w:t>
      </w:r>
      <w:r>
        <w:t>y został</w:t>
      </w:r>
      <w:r w:rsidRPr="003D106F">
        <w:t xml:space="preserve"> w </w:t>
      </w:r>
      <w:r>
        <w:t>pozycjach przedmiarowych od 48 do 56.</w:t>
      </w:r>
    </w:p>
    <w:p w14:paraId="7339DE6F" w14:textId="77777777" w:rsidR="002A709A" w:rsidRDefault="002A709A" w:rsidP="002A709A">
      <w:pPr>
        <w:spacing w:line="276" w:lineRule="auto"/>
        <w:jc w:val="both"/>
      </w:pPr>
      <w:r>
        <w:br/>
      </w: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6. </w:t>
      </w:r>
      <w:r>
        <w:t>Proszę o informację o stanie dachu, obróbek i rynny. W obecnym postępowaniu należy umyć dach i przeprowadzić niezbędne naprawy, a w następnym etapie jest planowana wymiana całego pokrycia, co może sugerować zły stan techniczny pokrycia</w:t>
      </w:r>
    </w:p>
    <w:p w14:paraId="0E172DC8" w14:textId="77777777" w:rsidR="002A709A" w:rsidRPr="003D106F" w:rsidRDefault="002A709A" w:rsidP="002A709A">
      <w:pPr>
        <w:spacing w:line="276" w:lineRule="auto"/>
        <w:jc w:val="both"/>
      </w:pPr>
      <w:r w:rsidRPr="003D106F">
        <w:rPr>
          <w:b/>
          <w:bCs/>
        </w:rPr>
        <w:t xml:space="preserve">Odpowiedź: </w:t>
      </w:r>
      <w:r w:rsidRPr="003D106F">
        <w:t>Stan techniczny pokrycia dachowego oraz więźby dachowej na podstawie oceny stanu technicznego z  2017r.</w:t>
      </w:r>
      <w:r>
        <w:t xml:space="preserve"> określony został</w:t>
      </w:r>
      <w:r w:rsidRPr="003D106F">
        <w:t xml:space="preserve"> jako dostateczny. </w:t>
      </w:r>
    </w:p>
    <w:p w14:paraId="2A440309" w14:textId="77777777" w:rsidR="002A709A" w:rsidRPr="003D106F" w:rsidRDefault="002A709A" w:rsidP="002A709A">
      <w:pPr>
        <w:spacing w:line="276" w:lineRule="auto"/>
        <w:jc w:val="both"/>
      </w:pPr>
      <w:r w:rsidRPr="003D106F">
        <w:t xml:space="preserve">Wymiana pokrycia w kolejnym etapie związana jest przede wszystkim z estetyką budynku – zmiana blachodachówki na dachówkę karpiówkę. </w:t>
      </w:r>
    </w:p>
    <w:p w14:paraId="0E353EA6" w14:textId="77777777" w:rsidR="002A709A" w:rsidRDefault="002A709A" w:rsidP="002A709A">
      <w:pPr>
        <w:spacing w:line="276" w:lineRule="auto"/>
        <w:jc w:val="both"/>
      </w:pPr>
      <w:r>
        <w:br/>
      </w:r>
      <w:r w:rsidRPr="00EA5D9F">
        <w:rPr>
          <w:b/>
          <w:bCs/>
        </w:rPr>
        <w:t xml:space="preserve">Pytanie nr </w:t>
      </w:r>
      <w:r>
        <w:rPr>
          <w:b/>
          <w:bCs/>
        </w:rPr>
        <w:t xml:space="preserve">7. </w:t>
      </w:r>
      <w:r>
        <w:t>Proszę o informację czy tylko jeden klimatyzator podlega przesunięciu czy oba. Proszę o informację w jaki sposób ma być uporządkowana instalacja?</w:t>
      </w:r>
    </w:p>
    <w:p w14:paraId="2BB119A2" w14:textId="77777777" w:rsidR="002A709A" w:rsidRPr="003D106F" w:rsidRDefault="002A709A" w:rsidP="002A709A">
      <w:pPr>
        <w:spacing w:line="276" w:lineRule="auto"/>
        <w:jc w:val="both"/>
      </w:pPr>
      <w:r w:rsidRPr="003D106F">
        <w:rPr>
          <w:b/>
          <w:bCs/>
        </w:rPr>
        <w:t xml:space="preserve">Odpowiedź: </w:t>
      </w:r>
      <w:r w:rsidRPr="003D106F">
        <w:t xml:space="preserve">Przesunięciu ulega jeden klimatyzator, oznaczony na rys. A-04. Należy zdemontować nieczynne instalacje przebiegające po elewacji budynku, w miarę możliwości ukryć pozostałe. </w:t>
      </w:r>
    </w:p>
    <w:p w14:paraId="44311F96" w14:textId="77777777" w:rsidR="002A709A" w:rsidRPr="000377DD" w:rsidRDefault="002A709A" w:rsidP="002A709A">
      <w:pPr>
        <w:spacing w:after="0" w:line="319" w:lineRule="auto"/>
        <w:contextualSpacing/>
        <w:rPr>
          <w:rFonts w:eastAsia="Calibri" w:cstheme="minorHAnsi"/>
          <w:b/>
          <w:bCs/>
        </w:rPr>
      </w:pPr>
    </w:p>
    <w:p w14:paraId="2B959F20" w14:textId="77777777" w:rsidR="002A709A" w:rsidRPr="000377DD" w:rsidRDefault="002A709A" w:rsidP="002A709A">
      <w:pPr>
        <w:spacing w:after="0" w:line="319" w:lineRule="auto"/>
        <w:ind w:firstLine="284"/>
        <w:jc w:val="both"/>
        <w:rPr>
          <w:rFonts w:cstheme="minorHAnsi"/>
        </w:rPr>
      </w:pPr>
      <w:r w:rsidRPr="00DF0B02">
        <w:rPr>
          <w:rFonts w:eastAsia="Calibri" w:cstheme="minorHAnsi"/>
          <w:b/>
          <w:bCs/>
        </w:rPr>
        <w:t>2.</w:t>
      </w:r>
      <w:r w:rsidRPr="000377DD">
        <w:rPr>
          <w:rFonts w:eastAsia="Calibri" w:cstheme="minorHAnsi"/>
        </w:rPr>
        <w:t xml:space="preserve"> </w:t>
      </w:r>
      <w:r w:rsidRPr="000377DD">
        <w:rPr>
          <w:rFonts w:cstheme="minorHAnsi"/>
        </w:rPr>
        <w:t xml:space="preserve">Biorąc pod uwagę powyższe wyjaśnienia i modyfikacje </w:t>
      </w:r>
      <w:r>
        <w:rPr>
          <w:rFonts w:cstheme="minorHAnsi"/>
        </w:rPr>
        <w:t>opisu przedmiotu zamówienia</w:t>
      </w:r>
      <w:r w:rsidRPr="000377DD">
        <w:rPr>
          <w:rFonts w:cstheme="minorHAnsi"/>
        </w:rPr>
        <w:t xml:space="preserve">, Zamawiający na podstawie art. 286 ust. 3 </w:t>
      </w:r>
      <w:proofErr w:type="spellStart"/>
      <w:r w:rsidRPr="000377DD">
        <w:rPr>
          <w:rFonts w:cstheme="minorHAnsi"/>
        </w:rPr>
        <w:t>Pzp</w:t>
      </w:r>
      <w:proofErr w:type="spellEnd"/>
      <w:r w:rsidRPr="000377DD">
        <w:rPr>
          <w:rFonts w:cstheme="minorHAnsi"/>
        </w:rPr>
        <w:t>, dokonuje zmiany:</w:t>
      </w:r>
    </w:p>
    <w:p w14:paraId="26065C1A" w14:textId="77777777" w:rsidR="002A709A" w:rsidRPr="000377DD" w:rsidRDefault="002A709A" w:rsidP="002A709A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>- terminu składania ofert do 2</w:t>
      </w:r>
      <w:r>
        <w:rPr>
          <w:rFonts w:ascii="Calibri" w:hAnsi="Calibri" w:cstheme="minorHAnsi"/>
          <w:b/>
          <w:bCs/>
        </w:rPr>
        <w:t>7</w:t>
      </w:r>
      <w:r w:rsidRPr="000377DD">
        <w:rPr>
          <w:rFonts w:ascii="Calibri" w:hAnsi="Calibri" w:cstheme="minorHAnsi"/>
          <w:b/>
          <w:bCs/>
        </w:rPr>
        <w:t>.</w:t>
      </w:r>
      <w:r>
        <w:rPr>
          <w:rFonts w:ascii="Calibri" w:hAnsi="Calibri" w:cstheme="minorHAnsi"/>
          <w:b/>
          <w:bCs/>
        </w:rPr>
        <w:t>10</w:t>
      </w:r>
      <w:r w:rsidRPr="000377DD">
        <w:rPr>
          <w:rFonts w:ascii="Calibri" w:hAnsi="Calibri" w:cstheme="minorHAnsi"/>
          <w:b/>
          <w:bCs/>
        </w:rPr>
        <w:t>.2023r. do godz.11.00,</w:t>
      </w:r>
    </w:p>
    <w:p w14:paraId="5D08243D" w14:textId="77777777" w:rsidR="002A709A" w:rsidRPr="000377DD" w:rsidRDefault="002A709A" w:rsidP="002A709A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 xml:space="preserve">- terminu otwarcia ofert </w:t>
      </w:r>
      <w:r>
        <w:rPr>
          <w:rFonts w:ascii="Calibri" w:hAnsi="Calibri" w:cstheme="minorHAnsi"/>
          <w:b/>
          <w:bCs/>
        </w:rPr>
        <w:t>27</w:t>
      </w:r>
      <w:r w:rsidRPr="000377DD">
        <w:rPr>
          <w:rFonts w:ascii="Calibri" w:hAnsi="Calibri" w:cstheme="minorHAnsi"/>
          <w:b/>
          <w:bCs/>
        </w:rPr>
        <w:t>.</w:t>
      </w:r>
      <w:r>
        <w:rPr>
          <w:rFonts w:ascii="Calibri" w:hAnsi="Calibri" w:cstheme="minorHAnsi"/>
          <w:b/>
          <w:bCs/>
        </w:rPr>
        <w:t>10</w:t>
      </w:r>
      <w:r w:rsidRPr="000377DD">
        <w:rPr>
          <w:rFonts w:ascii="Calibri" w:hAnsi="Calibri" w:cstheme="minorHAnsi"/>
          <w:b/>
          <w:bCs/>
        </w:rPr>
        <w:t>.2023r. godz. 11.30,</w:t>
      </w:r>
    </w:p>
    <w:p w14:paraId="1C632D5A" w14:textId="77777777" w:rsidR="002A709A" w:rsidRPr="000377DD" w:rsidRDefault="002A709A" w:rsidP="002A709A">
      <w:pPr>
        <w:spacing w:after="0" w:line="319" w:lineRule="auto"/>
        <w:ind w:left="284"/>
        <w:contextualSpacing/>
        <w:jc w:val="both"/>
        <w:rPr>
          <w:rFonts w:ascii="Calibri" w:hAnsi="Calibri" w:cstheme="minorHAnsi"/>
          <w:b/>
          <w:bCs/>
        </w:rPr>
      </w:pPr>
      <w:r w:rsidRPr="000377DD">
        <w:rPr>
          <w:rFonts w:ascii="Calibri" w:hAnsi="Calibri" w:cstheme="minorHAnsi"/>
          <w:b/>
          <w:bCs/>
        </w:rPr>
        <w:t>- terminu związania ofertą do 25.</w:t>
      </w:r>
      <w:r>
        <w:rPr>
          <w:rFonts w:ascii="Calibri" w:hAnsi="Calibri" w:cstheme="minorHAnsi"/>
          <w:b/>
          <w:bCs/>
        </w:rPr>
        <w:t>11</w:t>
      </w:r>
      <w:r w:rsidRPr="000377DD">
        <w:rPr>
          <w:rFonts w:ascii="Calibri" w:hAnsi="Calibri" w:cstheme="minorHAnsi"/>
          <w:b/>
          <w:bCs/>
        </w:rPr>
        <w:t>.2023r.</w:t>
      </w:r>
    </w:p>
    <w:p w14:paraId="23CF8C78" w14:textId="77777777" w:rsidR="002A709A" w:rsidRPr="000377DD" w:rsidRDefault="002A709A" w:rsidP="002A709A">
      <w:pPr>
        <w:rPr>
          <w:kern w:val="2"/>
          <w14:ligatures w14:val="standardContextual"/>
        </w:rPr>
      </w:pPr>
    </w:p>
    <w:p w14:paraId="6C4CA8F7" w14:textId="77777777" w:rsidR="002A709A" w:rsidRPr="00726D37" w:rsidRDefault="002A709A" w:rsidP="002A709A"/>
    <w:p w14:paraId="1328D9AD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A"/>
    <w:rsid w:val="00080FD2"/>
    <w:rsid w:val="002A709A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B10"/>
  <w15:chartTrackingRefBased/>
  <w15:docId w15:val="{54CBC59F-2EEF-49EC-8A29-6C5E9E6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9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0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2023-10-20T12:35:00Z</dcterms:created>
  <dcterms:modified xsi:type="dcterms:W3CDTF">2023-10-20T12:35:00Z</dcterms:modified>
</cp:coreProperties>
</file>