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996C" w14:textId="77777777" w:rsidR="00AE3445" w:rsidRDefault="00AE34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14:paraId="6667AC9C" w14:textId="77777777" w:rsidR="00AE3445" w:rsidRDefault="00224970">
      <w:pPr>
        <w:overflowPunct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1 do SWZ</w:t>
      </w:r>
    </w:p>
    <w:p w14:paraId="3255B77C" w14:textId="77777777" w:rsidR="00AE3445" w:rsidRDefault="00224970">
      <w:pPr>
        <w:overflowPunct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31</w:t>
      </w:r>
      <w:r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14:paraId="1D6CEF95" w14:textId="77777777" w:rsidR="00AE3445" w:rsidRDefault="00AE34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14:paraId="772FF14E" w14:textId="77777777" w:rsidR="00AE3445" w:rsidRDefault="00AE34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14:paraId="054936CC" w14:textId="77777777" w:rsidR="00AE3445" w:rsidRDefault="002249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Wymagania i parametry techniczne – opis przedmiotu zamówienia</w:t>
      </w:r>
    </w:p>
    <w:p w14:paraId="64C7F484" w14:textId="77777777" w:rsidR="00AE3445" w:rsidRDefault="00AE344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14:paraId="65FC65EF" w14:textId="77777777" w:rsidR="00AE3445" w:rsidRDefault="00AE344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EDF76F1" w14:textId="77777777" w:rsidR="00AE3445" w:rsidRDefault="0022497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Przedmiot zamówienia: Wieża artroskopowa</w:t>
      </w:r>
    </w:p>
    <w:p w14:paraId="7DE2AB5A" w14:textId="77777777" w:rsidR="00AE3445" w:rsidRDefault="00AE3445">
      <w:pPr>
        <w:pStyle w:val="Standard"/>
        <w:rPr>
          <w:rFonts w:ascii="Arial" w:hAnsi="Arial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226"/>
        <w:gridCol w:w="2561"/>
        <w:gridCol w:w="2203"/>
      </w:tblGrid>
      <w:tr w:rsidR="00AE3445" w14:paraId="34830E2A" w14:textId="77777777" w:rsidTr="00BF7BCF">
        <w:trPr>
          <w:trHeight w:val="1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bottom"/>
          </w:tcPr>
          <w:p w14:paraId="7BD4978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25C6DFC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5984A4B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0B1151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AE3445" w14:paraId="0C651C2C" w14:textId="77777777" w:rsidTr="00BF7BCF">
        <w:trPr>
          <w:trHeight w:val="23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22C32FEF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12B30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GŁOWICA KAMERY 4K – 2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6AC6C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00593CE1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7A81432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4BF9161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  <w:p w14:paraId="2DD1552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DEF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1BF1504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7C2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D36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Rozdzielczość min. 3840x2160px natywne skan progresywny.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885A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7DA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7A0E0B6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AC5B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DC8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Chip typu CMOS.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0F23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02E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16F964E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F35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105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Gamma kolorów 10-bit.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F1C5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12F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29D1480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C2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C9F0" w14:textId="329EE68D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Dwa przyciski programowalne obsługujących min.  </w:t>
            </w:r>
            <w:r w:rsidRPr="001A1F92">
              <w:rPr>
                <w:rFonts w:ascii="Arial" w:hAnsi="Arial" w:cs="Calibri"/>
                <w:color w:val="4472C4" w:themeColor="accent1"/>
                <w:sz w:val="20"/>
                <w:szCs w:val="20"/>
              </w:rPr>
              <w:t xml:space="preserve">10 funkcji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kamery, archiwizatora i źródła światła.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7D59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5CF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6A36A2A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C5008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B1CF3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Zoom cyfrowy min. 1,0x.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66AC0D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  <w:p w14:paraId="29E31E0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= 1,0 – 0 pkt</w:t>
            </w:r>
          </w:p>
          <w:p w14:paraId="0902D77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&gt; 1,0 – 5 pkt</w:t>
            </w:r>
          </w:p>
          <w:p w14:paraId="4D0FE40A" w14:textId="77777777" w:rsidR="00AE3445" w:rsidRDefault="00AE3445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AC333D" w14:textId="77777777" w:rsidR="00AE3445" w:rsidRDefault="00AE3445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6516C53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6F89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A67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Klasa wodoszczelności IPX7.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84EC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5A0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343612E6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B5855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AC8541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Głowica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autoklawowlana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, gwarancja min. 5 lat na sterylizacje.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4F8E4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  <w:p w14:paraId="711277B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= 5 lat – 0 pkt</w:t>
            </w:r>
          </w:p>
          <w:p w14:paraId="6C8852D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&gt; 5 lat – 5 pkt</w:t>
            </w:r>
          </w:p>
          <w:p w14:paraId="44DE0EF1" w14:textId="77777777" w:rsidR="00AE3445" w:rsidRDefault="00AE3445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F00680" w14:textId="77777777" w:rsidR="00AE3445" w:rsidRDefault="00AE3445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224E76F9" w14:textId="77777777" w:rsidTr="00BF7BCF">
        <w:trPr>
          <w:cantSplit/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7FD673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52CBE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KONSOLA KAMERY 4K - ŹRÓDŁA ŚWIATŁA, STEROWNIK KAMERY I ARCHIWIZATOR MEDYCZNY POŁĄCZONE W JEDNEJ OBUDOWIE TYPU 3 W 1 – 1 szt.</w:t>
            </w:r>
          </w:p>
          <w:p w14:paraId="7B65136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F92">
              <w:rPr>
                <w:rFonts w:ascii="Arial" w:hAnsi="Arial" w:cs="Calibr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Zamawiający dopuszcza dostawę poszczególnych urządzeń, niezintegrowanych w obudowie 3 w 1, przy zachowaniu poniższych parametrów.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A5BF3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44A488F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7726BD7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  <w:p w14:paraId="2440AE9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CD3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015E14B3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E69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977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Źródło światła: w technologii LED wbudowane w jedną konsolę 3w1 w pełni zintegrowane.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809C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C9D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44CE500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4CD779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F2E92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Żywotność diody LED min. 25 000 godz.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0E7970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  <w:p w14:paraId="0F9AB2E1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= 25 000 godz. – 0 pkt</w:t>
            </w:r>
          </w:p>
          <w:p w14:paraId="3CCD1D7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&gt; 25 000 godz. – 5 pkt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EFE26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B8B3175" w14:textId="77777777" w:rsidTr="00BF7BCF">
        <w:trPr>
          <w:trHeight w:val="18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13FB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4C3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Wydajność oświetlenia: 1700-1800 lumenów.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FBCA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5B9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65D010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41E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F49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Temperatura barwowa: 5500-8500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K.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945D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9A9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AA8C89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3A4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4E2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Współczynnik CRI: 70, modulowana synchronizowaną szerokością impulsu.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8BC8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68A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EE0A87D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576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C397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Głowica obrotowa światłowodu do podłączenia światłowodów różnych producentów.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A420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265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342B07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69B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CAE7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Automatyczna regulacja strumienia świetlnego: zsynchronizowana szerokość impulsu z modulacją strumienia świetlnego.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7AF5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C25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E81C3E1" w14:textId="77777777" w:rsidTr="00BF7BCF">
        <w:trPr>
          <w:trHeight w:val="6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A0C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643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Przycisk źródła światła "On /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" (gotowy do użycia w &lt;1 sek.).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B3F7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9B9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57C0F66" w14:textId="77777777" w:rsidTr="00BF7BCF">
        <w:trPr>
          <w:trHeight w:val="27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38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748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Strumień świetlny odpowiadający mocy źródła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Xenon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powyżej 370W.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4511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A41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79A4C3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9E5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153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Sterownik kamery: z przyciskiem balansu bieli, zapisywaniem i robieniem zdjęć, możliwości przeglądania i wyboru do eksportu  poszczególnych filmów i zdjęć z poziomu nagrywarki.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30C6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57D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15E6C2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BEA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646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Rozdzielczość sterownika kamery  min. 4K UHD 3840 x 2160px.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2BB6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70C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29B42ECD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544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1DC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Zastosowany typ części CF (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cardiac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floating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), odporne na defibrylację.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B2A4F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75D2CDD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E92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9BC628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44F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9C8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Gniazda komunikacyjne: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- 1xrs-232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- 1x audio IN, 1x audio OUT,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 2x mini-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jack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(gniazda sterujące pozwalające na sterowanie konsolą za pomocą przełącznika nożnego lub urządzenia zewnętrznego, oraz sterowanie przez zespół sterujący kamery urządzeniami zewnętrznymi za pomocą przycisków na głowicy kamery)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złącze tabletu sterującego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 xml:space="preserve">- złącze Ethernet – </w:t>
            </w:r>
            <w:r w:rsidRPr="001A1F92">
              <w:rPr>
                <w:rFonts w:ascii="Arial" w:hAnsi="Arial" w:cs="Calibri"/>
                <w:color w:val="4472C4" w:themeColor="accent1"/>
                <w:sz w:val="20"/>
                <w:szCs w:val="20"/>
              </w:rPr>
              <w:t>izolowane min. 10/100 MB/s,</w:t>
            </w:r>
            <w:r w:rsidRPr="001A1F92">
              <w:rPr>
                <w:rFonts w:ascii="Arial" w:hAnsi="Arial" w:cs="Calibri"/>
                <w:color w:val="4472C4" w:themeColor="accent1"/>
                <w:sz w:val="20"/>
                <w:szCs w:val="20"/>
              </w:rPr>
              <w:br/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- złącze wyrównywania potencjałów POAG,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gniazdo zasilania</w:t>
            </w:r>
          </w:p>
          <w:p w14:paraId="2BD3C69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- 2x opcjonalne gniazdo światłowodowe.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7178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E88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E8B8F8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D82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BE8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Stosunek sygnału do szumu: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&gt;52db dla 4K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&gt;48db dla HD.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2A01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D5B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043E2DA" w14:textId="77777777" w:rsidTr="00BF7BCF">
        <w:trPr>
          <w:trHeight w:val="13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D5A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516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Zakres balansu bieli: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- 2500-9000K dla 4K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- 2000-9000K dla HD.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F749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B3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CAFF7A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87C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D60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sterowania źródłem światła z poziomu konsoli kamery, tabletu sterującego oraz głowicy kamery za pomocą programowalnych przycisków.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FD5D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3FE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8ACB8B1" w14:textId="77777777" w:rsidTr="00BF7BCF">
        <w:trPr>
          <w:trHeight w:val="3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C75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303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Funkcja "obraz w obrazie", przełączanie między obrazem z kamery i wejścia video.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F99F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1BC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AE7B545" w14:textId="77777777" w:rsidTr="00BF7BCF">
        <w:trPr>
          <w:trHeight w:val="56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48A0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F24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Wewnętrzna archiwizacja danych z możliwością podania danych operatora, placówki, rodzaju zabiegu i pacjenta (imię, nazwisko, płeć, numer identyfikacyjny, data urodzenia).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8351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60E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45CD6D9" w14:textId="77777777" w:rsidTr="00BF7BCF">
        <w:trPr>
          <w:trHeight w:val="26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DDC0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E5B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Predefiniowanie ustawień preferencji operatorów oraz predefiniowanie ustawień procedur medycznych.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E7F7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EE9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155571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FAF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3E5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Min. 6-stopniowa skala wzmocnienia obrazu.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6E91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2FB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C008343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1FA345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B6CF8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E44A41D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PODAĆ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</w:r>
          </w:p>
          <w:p w14:paraId="2A58FB9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NIE – 0 pkt</w:t>
            </w:r>
          </w:p>
          <w:p w14:paraId="32B806CD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 – 10 pkt</w:t>
            </w:r>
          </w:p>
          <w:p w14:paraId="58E9BC7D" w14:textId="77777777" w:rsidR="00AE3445" w:rsidRDefault="00AE3445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9F0F555" w14:textId="77777777" w:rsidR="00AE3445" w:rsidRDefault="00AE3445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3B336AA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B882D2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7F9832" w14:textId="77777777" w:rsidR="00AE3445" w:rsidRPr="001A1F92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>TABLET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823A35" w14:textId="028FCFAB" w:rsidR="00AB2CB2" w:rsidRPr="001A1F92" w:rsidRDefault="00AB2CB2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>PODAĆ</w:t>
            </w:r>
          </w:p>
          <w:p w14:paraId="3C62D8C3" w14:textId="77777777" w:rsidR="00AB2CB2" w:rsidRPr="001A1F92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>TAK</w:t>
            </w:r>
            <w:r w:rsidR="00AB2CB2"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 xml:space="preserve"> – 10 pkt</w:t>
            </w:r>
          </w:p>
          <w:p w14:paraId="49545135" w14:textId="67951A5C" w:rsidR="00AB2CB2" w:rsidRPr="001A1F92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>NIE</w:t>
            </w:r>
            <w:r w:rsidR="00AB2CB2"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 xml:space="preserve"> – 0 pkt</w:t>
            </w:r>
          </w:p>
          <w:p w14:paraId="70FE6AD6" w14:textId="3A94CAD5" w:rsidR="00AE3445" w:rsidRPr="001A1F92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</w:p>
          <w:p w14:paraId="6B55882E" w14:textId="77777777" w:rsidR="00AE3445" w:rsidRPr="001A1F92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</w:p>
          <w:p w14:paraId="4B56310A" w14:textId="77777777" w:rsidR="00AE3445" w:rsidRPr="001A1F92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t>Model:</w:t>
            </w: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br/>
              <w:t>Producent:</w:t>
            </w: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br/>
              <w:t>Kraj:</w:t>
            </w:r>
            <w:r w:rsidRPr="001A1F92"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  <w:br/>
              <w:t>Rok produkcji (min. 2023)</w:t>
            </w:r>
          </w:p>
          <w:p w14:paraId="44A42EDD" w14:textId="77777777" w:rsidR="00AE3445" w:rsidRPr="001A1F92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B32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17A8137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9AA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9FC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Tablet cyfrowy sterujący: zintegrowany z zestawem endoskopowym na osobnym wysięgniku z możliwością sterowania pompą 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shaverem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 Bezpośredni transfer podczas operacji zdjęć i obrazu na tablet. Możliwość wysłania dokumentacji bezpośrednio mailem. Sterowanie za pomocą tabletu wszystkimi funkcjami zintegrowanej konsoli.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FB48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2B8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3EE6BA6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7729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308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Przekątna wyświetlacza tabletu min. 10 cali o rozdzielczości 1920x1200px.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292C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01D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6A88E4F" w14:textId="77777777" w:rsidTr="00BF7BCF">
        <w:trPr>
          <w:trHeight w:val="6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9159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FF9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ustawienia profili operatorów z parametrami charakterystycznymi jak: indywidualne ustawienia przycisków na głowicy kamery, jakość nagrywanych filmów i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zdjęć, parametrów wydruku raportu po zabieg, przypisanie operatorowi zabiegów z określonymi ustawieniami zabiegu.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1177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4BF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18383B9" w14:textId="77777777" w:rsidTr="00BF7BCF">
        <w:trPr>
          <w:trHeight w:val="70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5A7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8B7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ustawienia listy zabiegów wraz z ustawieniami dla każdego zabiegu takimi jak: jasność, zoom, ustawienia gamy kolorów, wzmocnienie, okno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autowykrywania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, kontrast, ustawienia źródła światła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AB80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2C1F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A968F13" w14:textId="77777777" w:rsidTr="00BF7BCF">
        <w:trPr>
          <w:trHeight w:val="73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F76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B77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śródoperacyjnej zmiany parametrów z poziomu tabletu : funkcje przycisków głowicy kamery, jasność, zoom, ustawienia kolorów, kontrast, okno automatycznej ekspozycji, balans bieli, PIP, ustawienia drukowania.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DD9B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E10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5285B16" w14:textId="77777777" w:rsidTr="00BF7BCF">
        <w:trPr>
          <w:trHeight w:val="20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BB5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167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Graficzna informacja o procesie nagrywania wyświetlana na monitorze medycznym.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01591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22B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2571B5F" w14:textId="77777777" w:rsidTr="00BF7BCF">
        <w:trPr>
          <w:trHeight w:val="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32F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C44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Wyświetlanie wykonanego zdjęcia wraz z numerem porządkowym.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CF1D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D6B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7884BF7" w14:textId="77777777" w:rsidTr="00BF7BCF">
        <w:trPr>
          <w:trHeight w:val="78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1A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3CE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wyświetlania na ekranie endoskopowym parametrów pracy ustawionych i aktualnych takich urządzeń jak: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, pompa,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waporyzator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insuflator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oraz ikony nagrywania filmu oraz licznik wykonanych zdjęć.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E459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5E2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9BF3EEC" w14:textId="77777777" w:rsidTr="00BF7BCF">
        <w:trPr>
          <w:trHeight w:val="1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281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8AD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Zgodność ze standardem obrazowania cyfrowego i wymiany obrazów w medycynie (DICOM).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E588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839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715CE00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721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58A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podłączenia drukarki do zastosowań medycznych poprzez port USB.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125E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1F4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6701619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A7B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2AC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Wyświetlanie parametrów urządzeń wieży na ekranie monitora.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0ABA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8CA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1637EBD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D5C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CB9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Obsługa w języku polskim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9743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083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4D72AF9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959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6659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</w:t>
            </w:r>
            <w:bookmarkStart w:id="0" w:name="_Hlk139277981"/>
            <w:r>
              <w:rPr>
                <w:rFonts w:ascii="Arial" w:hAnsi="Arial" w:cs="Calibri"/>
                <w:color w:val="000000"/>
                <w:sz w:val="20"/>
                <w:szCs w:val="20"/>
              </w:rPr>
              <w:t>ożliwość rozszerzania aplikacji sterownika o oprogramowania analizujące strukturę i ukrwienie chrząstki</w:t>
            </w:r>
            <w:bookmarkEnd w:id="0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5297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935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970" w14:paraId="0359B22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4FEC" w14:textId="7A71E3DB" w:rsidR="00224970" w:rsidRPr="00453634" w:rsidRDefault="00224970">
            <w:pPr>
              <w:pStyle w:val="Standard"/>
              <w:widowControl w:val="0"/>
              <w:jc w:val="center"/>
              <w:rPr>
                <w:rFonts w:ascii="Arial" w:hAnsi="Arial"/>
                <w:color w:val="4472C4" w:themeColor="accent1"/>
                <w:sz w:val="20"/>
                <w:szCs w:val="20"/>
              </w:rPr>
            </w:pPr>
            <w:r w:rsidRPr="00453634">
              <w:rPr>
                <w:rFonts w:ascii="Arial" w:hAnsi="Arial"/>
                <w:color w:val="4472C4" w:themeColor="accent1"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D67E" w14:textId="33D4C62B" w:rsidR="00224970" w:rsidRPr="00453634" w:rsidRDefault="00224970" w:rsidP="001A1F92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53634">
              <w:rPr>
                <w:rFonts w:ascii="Arial" w:hAnsi="Arial" w:cs="Arial"/>
                <w:color w:val="4472C4" w:themeColor="accent1"/>
                <w:sz w:val="20"/>
                <w:szCs w:val="20"/>
              </w:rPr>
              <w:t>Ruchome ramię do wózka artroskopowego pod tablet sterujący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17DBC" w14:textId="3E556F6B" w:rsidR="00224970" w:rsidRPr="00453634" w:rsidRDefault="00224970" w:rsidP="001A1F92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53634">
              <w:rPr>
                <w:rFonts w:ascii="Arial" w:hAnsi="Arial" w:cs="Arial"/>
                <w:color w:val="4472C4" w:themeColor="accent1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6698" w14:textId="77777777" w:rsidR="00224970" w:rsidRPr="001A1F92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E3445" w14:paraId="3EB4117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C75A7F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E792C7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MEDYCZNY MONITOR 4K 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BF6B19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0206AFE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55976C3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  <w:p w14:paraId="2D203DE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73F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588F5EB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A49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962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Przekątna ekranu min. 31 cali.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846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F6A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5FAA1D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B53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138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Podświetlenie LED.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367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B9A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07938B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B59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C2C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Format obrazu 16:9  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0AC47E2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19F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6985E9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3AA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52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Matryca IPS w ochronnym szkle - przyklejone szkło ochronne, co oznacza, że nie ma ryzyka zaparowania monitora w wilgotnych warunkach.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1B67463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874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4ECCC7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E91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616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Eliminacja migotania obrazu na wszystkich poziomach jasności (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Flicker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Safe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0D30B50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2F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18F0ED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E96A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6ED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Ochrona przeciwpyłowa i wodoodporność (Front / Tył) IP35/IP32.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31FFCDB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51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ED388E0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05C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B8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Rozdzielczość ekranu min. 3840x2160px.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4753F5B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36F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8C4C0DD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E49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98A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Funkcja PIP (obraz w obrazie),PBP (obraz przy obrazie),odbicie lustrzane i funkcja rotacji obrazu.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27A8F4D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C28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64E86D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F8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7B6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Kąt widzenia min. 178 stopni poziomo i pionowo.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55BF8D4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65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FDB52A1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435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2FA8" w14:textId="15188EC8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 xml:space="preserve">Maksymalna jasność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800cd/m².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5ED40BB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0A2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13F733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EA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260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Współczynnik kontrastu </w:t>
            </w: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 xml:space="preserve">minimalnie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1000:1.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2BCA472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E1D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2F45D8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9E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68B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Sterowanie za pomocą dotykowej klawiatury z włącznikiem.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6AAFDE2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49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EAF0151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20F9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CB2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Czas reakcji Matrycy </w:t>
            </w: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>LCD max 9ms.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14:paraId="7E4C35D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0B5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987831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AD24BCD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B2ED5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KONSOLA SHAVERA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47CB5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0C51A7C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339EFE1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  <w:p w14:paraId="7585E4E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AAA4F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37DC795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617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4CE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Wielofunkcyjna konsola do rękojeści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3D2E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A13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60041410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438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064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podłączenia i obsługi dwóch urządzeń jednocześnie.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BE2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379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386917B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87DA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681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Automatyczne rozpoznawanie końcówki roboczej.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05FD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D13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1A9C318D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BF1D5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D69C3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podłączenia i sterowania jednym i/ lub dwoma włącznikami nożnymi jednocześnie.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3356C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  <w:p w14:paraId="2895BD2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podłączenia i sterowania jednym włącznikiem nożnym – 0 pkt</w:t>
            </w:r>
          </w:p>
          <w:p w14:paraId="13857FD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podłączenia i sterowania jednym i dwoma włącznikami nożnymi jednocześnie – 5 pkt</w:t>
            </w:r>
          </w:p>
          <w:p w14:paraId="038647A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78994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04DE7BE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A70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388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 tryby pracy oscylacyjnej wybierane na ekranie dotykowym: standardowy, efektywny, agresywny.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607B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5A5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0A76F3C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A4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650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: obroty prawo/lewo, max. 8000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./min.; oscylacja max.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 xml:space="preserve">3000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./min.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BE68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F9C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7C4BF23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1BA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24F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Dotykowy ekran sterujący napędem.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5EF0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841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01DCB57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5C90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AA7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Współpraca z konsolą kamery oraz w systemie zintegrowanej Sali operacyjnej.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0AE1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8E0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3D3CADF1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2AEABB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7BC08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wyświetlania parametrów pracy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na ekranie endoskopowym.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950B0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PODAĆ</w:t>
            </w:r>
          </w:p>
          <w:p w14:paraId="06D4743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1F7A69A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Nie – 0 pkt</w:t>
            </w:r>
          </w:p>
          <w:p w14:paraId="3633C3B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 – 5 pkt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AE84F71" w14:textId="77777777" w:rsidR="00AE3445" w:rsidRDefault="00AE3445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03C583F5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D52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55B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Sterowanie poprzez ekran dotykowy.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9786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7A8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5D4393E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0B9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ABE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Sterowanie ręczne możliwe także z podłączonym przełącznikiem nożnym.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85CB1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A66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04E6B6ED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48EF040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A3721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RĘKOJEŚĆ SHAVERA – 2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5D721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7AEFA98F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5748C9D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74E0F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6E0F864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641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60FD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Rękojeść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autoklawowalna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2831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86CF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02D59A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D5F1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719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Sterowanie przełącznikiem nożnym bądź w rękojeści z zintegrowanym przewodem sterująco-zasilającym długości  min. 4 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49A8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2A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FC7576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605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0A2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Metalowe przyciski sterujące w rękojeści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shaver’a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41DE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3FC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66866F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3D3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49E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sterowania przełącznikiem nożnym.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2807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CCCA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D8CF14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7FE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91A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Zatrzaskowe mocowanie ostrzy w dwóch pozycjach w rękojeści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shaver’a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34C2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F6A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D90E21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5E5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8A1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Obroty prawo/lewo: 8000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./min, oscylacja: 3000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rpm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987F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F34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58E350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B37A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1EA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Współpraca uchwytu z ostrzami 2 mm – 5,5 mm.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66DA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3A6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A479383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A08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950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indywidualnego doboru parametrów pracy w trybie oscylacji  w zakresie ustawień: praca w trybie standard; praca w trybie efektywnym; praca w trybie agresywnym.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947A1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A38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72DA83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F32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6AF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sterowania parametrami ustawień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(obroty prawo/lewo, oscylacja) z przycisków  w rękojeści.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1889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48BF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1931DF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53B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6D3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zmiany prędkości obrotów oscylacji z rękojeści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DD49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825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C7BCF3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54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1F0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Regulacja ssania od 0 do 100%.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F951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C63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BFB09C6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993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9E7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odczepiania dźwigni regulujące ssanie celem dokładnego czyszczenia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shaver’a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B04E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412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472C1B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B2C8F8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D4BC5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POMPA ARTROSKOPOWA DWUROLKOWA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54A452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7D4C949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7DECEBA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1A13B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2361D446" w14:textId="77777777" w:rsidTr="00BF7BCF">
        <w:trPr>
          <w:trHeight w:val="5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AE2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B14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Dotykowy ekran do wprowadzania parametrów pracy urządzenia.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94B0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36C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68E72A6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377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358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Predefiniowane ustawienia dla artroskopii kolana, stawu ramiennego, biodra i małych stawów (możliwość indywidualnej zmiany/zaprogramowania ustawień predefiniowanych).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06F5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2B0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0001220" w14:textId="77777777" w:rsidTr="00BF7BCF">
        <w:trPr>
          <w:trHeight w:val="5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329B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3827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Automatyczna kontrola i samoregulacja ciśnienia wewnątrzstawowego.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A13D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4F7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DBF1A7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083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7DA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Funkcja ciągłej, niepulsacyjnej kontroli ciśnienia i płukania.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0ED9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F6A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F8EA0A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573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09E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Funkcja płukania i zwiększenia ciśnienia dla powstrzymania krwawienia, możliwość indywidualnego zaprogramowania funkcji służących do płukania i przemywania.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7D77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A83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5151E30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886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A24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Funkcja płukania stawu poprzez zwiększenie ciśnienia programowane w zakresie od 0-50% co 5% i w czasie do 2 min.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B429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1DF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F21149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FDA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4D2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regulacji odsysania oddzielnie dla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i kaniuli.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9A8A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FB5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7914985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A73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CCD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stosowania całodobowych drenów głównych z drenami pacjenta oraz drenów jednorazowych.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138D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F59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F4120C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6A1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574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System zasilania automatycznie dostosowujący się do napięcia elektrycznego w miejscu instalacji.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9531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EBA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E455A7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A4EB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CCC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Współpraca z konsolą kamery oraz w systemie zintegrowanej Sali operacyjnej.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E961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687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EC69DB7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D6B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B62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Współpraca z konsolą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waporyzatorem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poprzez dedykowany kabel, możliwość zaprogramowania reakcji pompy na pracę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waporyzatora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w trybie jedno i dwurolkowym.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A765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0F4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22E6CDD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5DC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58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Współpraca z konsolą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poprzez automatyczny wzrost ciśnienia podczas użycia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w zakresie od 0 do 50% skokowo co 10%.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B332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4F5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6202D8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0CD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450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Przepływ: 1500 ml/min.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35B4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  <w:p w14:paraId="1F72160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75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3E0B13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1EB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17A5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Regulacja ciśnienia w zakresie min. 10-120 mmHg z możliwością regulacji.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2BB2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B96F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36D13C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49C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12B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Ustawianie odsysania na kaniuli 3 poziomy: w zakresie 50-100-200 ml/min.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3D19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AF5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A1A2C1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3581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58C7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Ustawiania odsysania na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shaverze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4 poziomy w zakresie 150-300-450-700 ml/min.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C85A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92A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5542B903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7DE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550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Funkcja bezpieczeństwa przy zbyt dużym ciśnieniu w stawie.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D557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90D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B668425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C07C4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6DC2D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sterowania za pomocą przełącznika nożnego i/lub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autoklawowalnego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pilota przewodowego.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D8410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PODAĆ</w:t>
            </w:r>
          </w:p>
          <w:p w14:paraId="6E4315E9" w14:textId="77777777" w:rsidR="00AE3445" w:rsidRDefault="00AE3445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1EAC753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Przełącznik nożny – 5 pkt Przełącznik nożny i pilot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autoklawowalny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– 10 pkt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19BCA2" w14:textId="77777777" w:rsidR="00AE3445" w:rsidRDefault="00AE3445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1C8C23D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E84B7F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A508A1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KONSOLA DO WAPORYZACJI BIPOLARNEJ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48B28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05F594B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39565E9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7765E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2CEB206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E7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7FE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System  bipolarny (RF) do ablacji i koagulacji  z mikroprocesorowym sterowaniem parametrami mocy wyjściowej.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1B55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83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721407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14D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94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Zastosowanie do procedur artroskopii: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kolana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barku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br/>
              <w:t>- biodra.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EC3A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2B0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07A021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6F5A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79C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Dotykowy ekran LCD.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4B0D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521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2590EB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F091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E94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Moc wyjściowa cięcia min. 390W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F399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313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A1A53B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AF7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7E2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Moc wyjściowa koagulacji min. 170W.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B06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0EE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49FA950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8778" w14:textId="77777777" w:rsidR="00AE3445" w:rsidRDefault="00AE3445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E755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Moc koagulacji (COAG) regulowana, minimum 2 poziomy mocy.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6482C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A4D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CC8610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60C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1F0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Praca w systemie bipolarnym.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3825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6CC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B436FF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B3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20B4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Możliwość podłączenia sterownika nożnego.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176D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69E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7AF19E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9D90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607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Możliwość wyświetlenia parametrów pracy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waporyzatora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w czasie rzeczywistym na ekranie monitora endoskopowego.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FEC0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90A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C449F4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5DB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B77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Końcówka z funkcją detekcji optyki w pobliżu części dystalnej, automatycznie zmniejszająca moc, zabezpieczając optykę przed uszkodzeniem.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4EC4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50E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86B039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869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1FB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Dwuprzyciskowa, sterylna elektroda ablacyjno - koagulacyjna do procedur artroskopowych.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A3BF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AC2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61E98D2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DD9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085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Sterowana za pomocą przycisków umieszczonych na jej obudowie (2 przyciski) lub ze sterownika nożnego.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35EF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615A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11BEFC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6B6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5FB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Elektroda dostępna w wersji ze ssaniem.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4840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5E2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F0DB566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F37E" w14:textId="4C2DED51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  <w:r w:rsidR="006A3BD8"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242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Współpraca z konsolą kamery oraz w systemie zintegrowanej Sali operacyjnej.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D8D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B20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CE3B38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163" w14:textId="34CF3438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  <w:r w:rsidR="006A3BD8"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99C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Końcówki zagięte pod kątem 90°; 90° w wersji wydłużonej oraz w wersji haczyka.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661A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34F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21FE3D3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6A8E1E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DAF37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WÓZEK ARTROSKOPOWY Z OSŁONĄ KABLI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BAB23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3752976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76864A1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D4424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38B40A8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F22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77D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Wózek jezdny z możliwością blokady ruchu (4 koła blokowane), 4 antystatyczne koła wyposażone w nakładki zapobiegające najechaniu na przewód poprzez jego wypchnięcie w chwili zetknięcia, nie mające styku z płaszczyzną ruchu.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48EF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1FA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075CA6E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CF1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6A1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Dostosowany do szerokości i ilości sprzętu, z panelem zasilającym wraz z głównym wyłącznikiem prądu w postaci przycisku z boku wózka.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DFD8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D42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7A8B2D0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BC9F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C4EE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Możliwość modyfikacji konfiguracji wózka przez użytkownika.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2958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FA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3C0FA27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9F0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559" w14:textId="79C30075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 w:rsidRPr="00BF7BCF">
              <w:rPr>
                <w:rFonts w:ascii="Arial" w:hAnsi="Arial" w:cs="Calibri"/>
                <w:bCs/>
                <w:color w:val="4472C4" w:themeColor="accent1"/>
                <w:sz w:val="20"/>
                <w:szCs w:val="20"/>
              </w:rPr>
              <w:t xml:space="preserve">Min.  3 półek </w:t>
            </w: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 tym min. 1 półka wysuwana, oraz 1x szuflada.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5DBB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501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61F62D9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028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D79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Obciążenie półki min. 25 kg, nośność szuflady min. 15 kg.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4F6C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D1A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004ECB89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99F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0F2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Uchwyt do mocowania soli fizjologicznej.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4A853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669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668FC55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F2FA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411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Uchwyt na kamerę, oraz przełącznik nożny.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E7A55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DA5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52F9046E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B256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604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Zacisk do bezpiecznego chwytania drenów dobowych.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9CE1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5963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3571612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C52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572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Wbudowany system przepięciowy z transformatorem izolującym z możliwością wykonania testu za pomocą dedykowanego przycisku.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7B29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E80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1CAAD00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1F9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C3B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Wysięgnik/stojak pod monitor min. 31 cale.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21CF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FF0A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055286D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E47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AAE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Kabel integracyjny do urządzeń endoskopowych.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A5669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CDD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3D53EF31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1EB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8EE6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Wyposażony w centralny kabel zasilający wraz z kablem dodatkowego uziemienia.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7C72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D6F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7709DEC1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F16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1A7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Ukryta w ramie listwa zasilająca z kablami indywidualnymi o zróżnicowanej długości służącymi do zasilania urządzeń peryferyjnych.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CF7B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EEB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046E02C8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85E0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D4A5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Tylne drzwiczki z możliwością zamknięcia.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1717F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C76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1BC10CF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5AE5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CB6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Tylne drzwiczki wyposażone w otwór dedykowany do ułatwionego wyprowadzenia kabli.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CCBF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CBE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3E6E541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B068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5A9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Wózek wyposażony łącznie w 15 dostępnych złącz typu IEC (8 złącz ukrytych w ramie wózka oraz 7 dostępnych złącz umiejscowionych poniżej dolnej płaszczyzny wózka).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F911A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4D0B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154924A5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9DFAC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AABC7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OPTYKA ARTROSKOPOWA 4MM Z PŁASZCZEM, TROKAREM I KASETĄ DO STERLIZACJI – 3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D0D446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7106D49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2E16EAF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40E97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1D5C91E5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7A13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043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Optyka artroskopowa 4K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D9F9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A6D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0D3CC756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BC3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0C90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Kąt patrzenia 30 stopni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59DB8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788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42ABEFD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DE1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27B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Autoklawowalna</w:t>
            </w:r>
            <w:proofErr w:type="spellEnd"/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DC3B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A4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35D28EB4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8B22" w14:textId="77777777" w:rsidR="00AE3445" w:rsidRPr="00BF7BCF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4472C4" w:themeColor="accent1"/>
                <w:sz w:val="20"/>
                <w:szCs w:val="20"/>
              </w:rPr>
            </w:pP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8ABD" w14:textId="6D4B4221" w:rsidR="00AE3445" w:rsidRPr="00BF7BCF" w:rsidRDefault="00224970">
            <w:pPr>
              <w:pStyle w:val="Standard"/>
              <w:widowControl w:val="0"/>
              <w:rPr>
                <w:rFonts w:ascii="Arial" w:hAnsi="Arial" w:cs="Calibri"/>
                <w:color w:val="4472C4" w:themeColor="accent1"/>
                <w:sz w:val="20"/>
                <w:szCs w:val="20"/>
              </w:rPr>
            </w:pP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 xml:space="preserve">Wyposażona w 3 adaptery do </w:t>
            </w:r>
            <w:r w:rsidR="00453634"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>połączenia</w:t>
            </w: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 xml:space="preserve"> z różnymi typami światłowodów. Wymiary: 4,0 mm x  min. 140mm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A6A60" w14:textId="77777777" w:rsidR="00AE3445" w:rsidRPr="00BF7BCF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4472C4" w:themeColor="accent1"/>
                <w:sz w:val="20"/>
                <w:szCs w:val="20"/>
              </w:rPr>
            </w:pPr>
            <w:r w:rsidRPr="00BF7BCF">
              <w:rPr>
                <w:rFonts w:ascii="Arial" w:hAnsi="Arial" w:cs="Calibri"/>
                <w:color w:val="4472C4" w:themeColor="accent1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61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569654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4F8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DA78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Płaszcz artroskopowy z dwoma zaworami obrotowymi dla optyki o średnicy 4.0 mm.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Autoklawowalny</w:t>
            </w:r>
            <w:proofErr w:type="spellEnd"/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5DAB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C34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0BDD75C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0FB7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CA1A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Obturator ołówkowy,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konikalny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z uchwytem do płaszcza artroskopowego do optyki o średnicy 4mm.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Autoklawowalny</w:t>
            </w:r>
            <w:proofErr w:type="spellEnd"/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1337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FEA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10C47B3A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DF14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E972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Kosz sterylizacyjny średniej wielkości do sterylizacji sześciu elementów artroskopowych. Dodatkowo na wyposażeniu mata zabezpieczająca oraz pokrywa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D727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D9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AE3445" w14:paraId="72C48102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B815B8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260FC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ŚWIATŁOWODY – 3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83840A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01141338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7A31FDB1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DE71E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445" w14:paraId="40DFD4BF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1EB0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349B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 przezroczystej osłonie, dającej możliwość oceny stanu uszkodzeń włókien światłowodowych.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3031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4899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59B2E14B" w14:textId="77777777" w:rsidTr="00BF7BCF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81F2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0397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Końcówka światłowodu wychodząca z konsoli źródła światła wzmocniona i zagięta kątowo.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DC086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BA8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61783BF2" w14:textId="77777777" w:rsidTr="00BF7BCF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F2C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ACA3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Wymiary: min. 5,0 mm x 274 cm.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FE752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032A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6AB9789C" w14:textId="77777777" w:rsidTr="00BF7BCF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A09D03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B45DB9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color w:val="000000"/>
                <w:sz w:val="20"/>
                <w:szCs w:val="20"/>
              </w:rPr>
              <w:t>OPTYKA ARTROSKOPOWA 4MM – 1 szt.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A7C4FAE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TAK, PODAĆ</w:t>
            </w:r>
          </w:p>
          <w:p w14:paraId="6E09BF5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</w:p>
          <w:p w14:paraId="06FF6E57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t>Model: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Producent: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Kraj: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</w:rPr>
              <w:br/>
              <w:t>Rok produkcji (min. 2023)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38B662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</w:tc>
      </w:tr>
      <w:tr w:rsidR="00AE3445" w14:paraId="40579C18" w14:textId="77777777" w:rsidTr="00BF7BCF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DC8D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EBE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Optyka artroskopowa 4K.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0FA14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AB55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48BE381B" w14:textId="77777777" w:rsidTr="00BF7BCF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11BE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9BBC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Kąt patrzenia 70 stopni.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062ED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D9AA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56E60048" w14:textId="77777777" w:rsidTr="00BF7BCF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4C7C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015F" w14:textId="77777777" w:rsidR="00AE3445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Autoklawowalna</w:t>
            </w:r>
            <w:proofErr w:type="spellEnd"/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B6890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27FE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  <w:tr w:rsidR="00AE3445" w14:paraId="5F8DE4AD" w14:textId="77777777" w:rsidTr="00BF7BCF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AF29" w14:textId="77777777" w:rsidR="00AE3445" w:rsidRDefault="00224970">
            <w:pPr>
              <w:pStyle w:val="Standard"/>
              <w:widowControl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8C09" w14:textId="67CBA69C" w:rsidR="00AE3445" w:rsidRPr="00BF7BCF" w:rsidRDefault="00224970">
            <w:pPr>
              <w:pStyle w:val="Standard"/>
              <w:widowControl w:val="0"/>
              <w:rPr>
                <w:rFonts w:ascii="Arial" w:hAnsi="Arial" w:cs="Calibri"/>
                <w:bCs/>
                <w:color w:val="4472C4" w:themeColor="accent1"/>
                <w:sz w:val="20"/>
                <w:szCs w:val="20"/>
              </w:rPr>
            </w:pPr>
            <w:r w:rsidRPr="00BF7BCF">
              <w:rPr>
                <w:rFonts w:ascii="Arial" w:hAnsi="Arial" w:cs="Calibri"/>
                <w:bCs/>
                <w:color w:val="4472C4" w:themeColor="accent1"/>
                <w:sz w:val="20"/>
                <w:szCs w:val="20"/>
              </w:rPr>
              <w:t>Wyposażona w 3 adaptery do połącznia z różnymi typami światłowodów. Wymiary: 4,0 mm x  140 mm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34CB" w14:textId="77777777" w:rsidR="00AE3445" w:rsidRDefault="00224970">
            <w:pPr>
              <w:pStyle w:val="Standard"/>
              <w:widowControl w:val="0"/>
              <w:snapToGri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55F1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 w:cs="Calibri"/>
                <w:bCs/>
                <w:color w:val="000000"/>
                <w:sz w:val="20"/>
                <w:szCs w:val="20"/>
              </w:rPr>
            </w:pPr>
          </w:p>
        </w:tc>
      </w:tr>
    </w:tbl>
    <w:p w14:paraId="618AB0CA" w14:textId="77777777" w:rsidR="00AE3445" w:rsidRDefault="00AE3445">
      <w:pPr>
        <w:spacing w:after="0"/>
        <w:rPr>
          <w:vanish/>
        </w:rPr>
      </w:pPr>
    </w:p>
    <w:tbl>
      <w:tblPr>
        <w:tblW w:w="8788" w:type="dxa"/>
        <w:tblLayout w:type="fixed"/>
        <w:tblLook w:val="04A0" w:firstRow="1" w:lastRow="0" w:firstColumn="1" w:lastColumn="0" w:noHBand="0" w:noVBand="1"/>
      </w:tblPr>
      <w:tblGrid>
        <w:gridCol w:w="515"/>
        <w:gridCol w:w="3225"/>
        <w:gridCol w:w="2548"/>
        <w:gridCol w:w="2500"/>
      </w:tblGrid>
      <w:tr w:rsidR="00AE3445" w14:paraId="35BD8358" w14:textId="77777777">
        <w:trPr>
          <w:trHeight w:val="1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AD1D76" w14:textId="77777777" w:rsidR="00AE3445" w:rsidRDefault="00AE3445">
            <w:pPr>
              <w:pStyle w:val="Standard"/>
              <w:widowControl w:val="0"/>
              <w:snapToGrid w:val="0"/>
              <w:ind w:left="781" w:right="35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4FF6CF" w14:textId="77777777" w:rsidR="00AE3445" w:rsidRDefault="00224970">
            <w:pPr>
              <w:pStyle w:val="Standard"/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BC2CDB" w14:textId="77777777" w:rsidR="00AE3445" w:rsidRDefault="00AE3445">
            <w:pPr>
              <w:pStyle w:val="Standard"/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1963D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E3445" w14:paraId="43FD5DD6" w14:textId="77777777">
        <w:trPr>
          <w:trHeight w:val="1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9100" w14:textId="77777777" w:rsidR="00AE3445" w:rsidRDefault="00224970">
            <w:pPr>
              <w:pStyle w:val="Standard"/>
              <w:widowControl w:val="0"/>
              <w:snapToGrid w:val="0"/>
              <w:ind w:left="356" w:right="355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B7229" w14:textId="77777777" w:rsidR="00AE3445" w:rsidRDefault="00224970">
            <w:pPr>
              <w:pStyle w:val="Standard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Gwarancja na cały </w:t>
            </w:r>
            <w:r>
              <w:rPr>
                <w:rFonts w:ascii="Arial" w:eastAsia="Times New Roman" w:hAnsi="Arial"/>
                <w:sz w:val="20"/>
                <w:szCs w:val="20"/>
                <w:lang w:bidi="ar-SA"/>
              </w:rPr>
              <w:t xml:space="preserve">zestaw </w:t>
            </w:r>
            <w:r>
              <w:rPr>
                <w:rFonts w:ascii="Arial" w:hAnsi="Arial"/>
                <w:sz w:val="20"/>
                <w:szCs w:val="20"/>
              </w:rPr>
              <w:t xml:space="preserve">min. </w:t>
            </w:r>
            <w:r>
              <w:rPr>
                <w:rFonts w:ascii="Arial" w:hAnsi="Arial"/>
                <w:bCs/>
                <w:sz w:val="20"/>
                <w:szCs w:val="20"/>
              </w:rPr>
              <w:t>24 miesiące</w:t>
            </w:r>
            <w:r>
              <w:rPr>
                <w:rFonts w:ascii="Arial" w:hAnsi="Arial"/>
                <w:sz w:val="20"/>
                <w:szCs w:val="20"/>
              </w:rPr>
              <w:t xml:space="preserve"> (w tym przeglądy okresowe zgodnie z zaleceniami producenta).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75B78" w14:textId="77777777" w:rsidR="00AE3445" w:rsidRDefault="00224970">
            <w:pPr>
              <w:pStyle w:val="Standard"/>
              <w:widowControl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TAK, PODAĆ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FCDC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65BA194F" w14:textId="77777777">
        <w:trPr>
          <w:trHeight w:val="1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361" w14:textId="77777777" w:rsidR="00AE3445" w:rsidRDefault="00224970">
            <w:pPr>
              <w:pStyle w:val="Standard"/>
              <w:widowControl w:val="0"/>
              <w:snapToGrid w:val="0"/>
              <w:ind w:left="356" w:right="355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F8BDE" w14:textId="77777777" w:rsidR="00AE3445" w:rsidRDefault="00224970">
            <w:pPr>
              <w:pStyle w:val="Standard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Instrukcja obsługi w języku polskim (dostarczyć wraz z </w:t>
            </w:r>
            <w:r>
              <w:rPr>
                <w:rFonts w:ascii="Arial" w:eastAsia="Times New Roman" w:hAnsi="Arial"/>
                <w:sz w:val="20"/>
                <w:szCs w:val="20"/>
                <w:lang w:bidi="ar-SA"/>
              </w:rPr>
              <w:t>zestawem</w:t>
            </w:r>
            <w:r>
              <w:rPr>
                <w:rFonts w:ascii="Arial" w:hAnsi="Arial"/>
                <w:sz w:val="20"/>
                <w:szCs w:val="20"/>
              </w:rPr>
              <w:t>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5B89D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275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729EF1FA" w14:textId="77777777">
        <w:trPr>
          <w:trHeight w:val="1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CA56" w14:textId="77777777" w:rsidR="00AE3445" w:rsidRDefault="00224970">
            <w:pPr>
              <w:pStyle w:val="Standard"/>
              <w:widowControl w:val="0"/>
              <w:snapToGrid w:val="0"/>
              <w:ind w:left="356" w:right="355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40888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Paszporty techniczne (dostarczyć wraz z zestawem).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8013A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F447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735716B5" w14:textId="77777777">
        <w:trPr>
          <w:trHeight w:val="1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E7C6" w14:textId="77777777" w:rsidR="00AE3445" w:rsidRDefault="00224970">
            <w:pPr>
              <w:pStyle w:val="Standard"/>
              <w:widowControl w:val="0"/>
              <w:snapToGrid w:val="0"/>
              <w:ind w:left="356" w:right="355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98826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Certyfikat CE (dostarczyć wraz z zestawem).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8DEE4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9670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E3445" w14:paraId="68E8B355" w14:textId="77777777">
        <w:trPr>
          <w:trHeight w:val="1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1DA7" w14:textId="77777777" w:rsidR="00AE3445" w:rsidRDefault="00224970">
            <w:pPr>
              <w:pStyle w:val="Standard"/>
              <w:widowControl w:val="0"/>
              <w:snapToGrid w:val="0"/>
              <w:ind w:left="356" w:right="355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19245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Szkolenie personelu (co najmniej jedno, zgodnie z zapisami wzoru umowy).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52B9F" w14:textId="77777777" w:rsidR="00AE3445" w:rsidRDefault="00224970">
            <w:pPr>
              <w:pStyle w:val="Standard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4256" w14:textId="77777777" w:rsidR="00AE3445" w:rsidRDefault="00AE3445">
            <w:pPr>
              <w:pStyle w:val="Standard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234B8C4" w14:textId="77777777" w:rsidR="00AE3445" w:rsidRDefault="00AE3445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BA11ED3" w14:textId="77777777" w:rsidR="00AE3445" w:rsidRDefault="00AE3445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F288CDF" w14:textId="77777777" w:rsidR="00AE3445" w:rsidRDefault="00AE3445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1B1298C" w14:textId="77777777" w:rsidR="00AE3445" w:rsidRDefault="00AE3445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4938DF2" w14:textId="77777777" w:rsidR="00AE3445" w:rsidRDefault="00224970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W kolumnie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„Parametry”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wpisano minimalne wymagane parametry.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Nie spełnienie jednego z parametrów minimalnych będzie skutkowało odrzuceniem oferty.</w:t>
      </w:r>
    </w:p>
    <w:p w14:paraId="2BB9253B" w14:textId="77777777" w:rsidR="00AE3445" w:rsidRDefault="00AE3445">
      <w:pPr>
        <w:widowControl w:val="0"/>
        <w:spacing w:after="0" w:line="240" w:lineRule="auto"/>
        <w:ind w:left="-142" w:right="-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D60843" w14:textId="77777777" w:rsidR="00AE3445" w:rsidRDefault="00224970">
      <w:pPr>
        <w:widowControl w:val="0"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Oświadczenie  Wykonawcy: </w:t>
      </w:r>
    </w:p>
    <w:p w14:paraId="4607DA01" w14:textId="77777777" w:rsidR="00AE3445" w:rsidRDefault="00224970">
      <w:pPr>
        <w:pStyle w:val="Akapitzlist"/>
        <w:numPr>
          <w:ilvl w:val="0"/>
          <w:numId w:val="1"/>
        </w:numPr>
        <w:tabs>
          <w:tab w:val="clear" w:pos="720"/>
          <w:tab w:val="left" w:pos="142"/>
        </w:tabs>
        <w:spacing w:after="0" w:line="300" w:lineRule="auto"/>
        <w:ind w:right="7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przedstawione powyżej dane są prawdziwe oraz zobowiązujemy się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przypadku wyboru Naszej oferty do dostarczenia sprzętu spełniającego wyspecyfikowane parametry.</w:t>
      </w:r>
    </w:p>
    <w:p w14:paraId="36432A8F" w14:textId="77777777" w:rsidR="00AE3445" w:rsidRDefault="00224970">
      <w:pPr>
        <w:pStyle w:val="Akapitzlist"/>
        <w:numPr>
          <w:ilvl w:val="0"/>
          <w:numId w:val="1"/>
        </w:numPr>
        <w:tabs>
          <w:tab w:val="clear" w:pos="720"/>
          <w:tab w:val="left" w:pos="142"/>
        </w:tabs>
        <w:spacing w:after="0" w:line="300" w:lineRule="auto"/>
        <w:ind w:right="7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Hlk115353756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oferowany, powyżej wyspecyfikowany sprzęt jest kompletny i po zainstalowaniu będzie gotowy do eksploatacji, bez żadnych dodatkowych zakupów i inwestycji.</w:t>
      </w:r>
      <w:bookmarkEnd w:id="1"/>
    </w:p>
    <w:p w14:paraId="49C493C1" w14:textId="77777777" w:rsidR="00AE3445" w:rsidRDefault="00224970">
      <w:pPr>
        <w:pStyle w:val="Akapitzlist"/>
        <w:numPr>
          <w:ilvl w:val="0"/>
          <w:numId w:val="1"/>
        </w:numPr>
        <w:tabs>
          <w:tab w:val="clear" w:pos="720"/>
          <w:tab w:val="left" w:pos="142"/>
        </w:tabs>
        <w:spacing w:after="0" w:line="300" w:lineRule="auto"/>
        <w:ind w:right="7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Przeglądy i konserwacje.</w:t>
      </w:r>
    </w:p>
    <w:p w14:paraId="15652ADB" w14:textId="77777777" w:rsidR="00AE3445" w:rsidRDefault="00224970">
      <w:pPr>
        <w:pStyle w:val="Akapitzlist"/>
        <w:numPr>
          <w:ilvl w:val="0"/>
          <w:numId w:val="2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Sprzęty nie mogą wymagać przeglądu po każdorazowym użyciu.</w:t>
      </w:r>
    </w:p>
    <w:p w14:paraId="6529E1EF" w14:textId="77777777" w:rsidR="00AE3445" w:rsidRDefault="00224970">
      <w:pPr>
        <w:pStyle w:val="Akapitzlist"/>
        <w:numPr>
          <w:ilvl w:val="0"/>
          <w:numId w:val="2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okresie obowiązywania gwarancji sprzętu Wykonawca dokona na koszt własny: instalacji, przeglądu, naprawy, konserwacji, działań serwisowych, aktualizacji oprogramowania, regulacji, kalibracji, wzorcowań, sprawdzań i kontroli bezpieczeństwa wyrobu, wgrania nowego oprogramowania wynikających z instrukcji użytkowania wyrobu i dokona wpisu zawierającego co najmniej: daty wykonania czynności, imię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nazwisko lub nazwę (firmę) podmiotu, który wykonał te czynności, ich opis, wyniki uwagi dotyczące wyrobu i kwalifikacje osób wykonujących wymienione czynności, jeżeli jest to wymagane na podstawie przepisów wykonawczych wydanych na podstawie art. 51 ust. 3 Ustawy z dnia 7 kwietnia2022 r. o wyrobach medycznych (Dz. U. 2022 r. poz. 974). Na czas serwisowania, napraw itp.</w:t>
      </w:r>
    </w:p>
    <w:p w14:paraId="12CD6784" w14:textId="77777777" w:rsidR="00AE3445" w:rsidRDefault="00224970">
      <w:pPr>
        <w:pStyle w:val="Akapitzlist"/>
        <w:numPr>
          <w:ilvl w:val="0"/>
          <w:numId w:val="2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Wykonawca zapewni pełnowartościowe, kompletne sprzęty zastępcze o parametrach nie gorszych niż oferowane.</w:t>
      </w:r>
    </w:p>
    <w:p w14:paraId="6D08F6B0" w14:textId="77777777" w:rsidR="00AE3445" w:rsidRDefault="00224970">
      <w:pPr>
        <w:overflowPunct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4. Usuwanie awarii sprzętu.</w:t>
      </w:r>
    </w:p>
    <w:p w14:paraId="0BEC9F93" w14:textId="582AE08A" w:rsidR="00AE3445" w:rsidRDefault="00224970">
      <w:pPr>
        <w:pStyle w:val="Akapitzlist"/>
        <w:numPr>
          <w:ilvl w:val="0"/>
          <w:numId w:val="3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27E7D">
        <w:rPr>
          <w:rFonts w:ascii="Arial" w:eastAsia="Times New Roman" w:hAnsi="Arial" w:cs="Arial"/>
          <w:bCs/>
          <w:color w:val="4472C4" w:themeColor="accent1"/>
          <w:sz w:val="20"/>
          <w:szCs w:val="20"/>
          <w:lang w:eastAsia="ar-SA"/>
        </w:rPr>
        <w:t xml:space="preserve">W przypadku zgłoszenia awarii sprzętu czas reakcji serwisowej związanej </w:t>
      </w:r>
      <w:r w:rsidRPr="00E27E7D">
        <w:rPr>
          <w:rFonts w:ascii="Arial" w:eastAsia="Times New Roman" w:hAnsi="Arial" w:cs="Arial"/>
          <w:bCs/>
          <w:color w:val="4472C4" w:themeColor="accent1"/>
          <w:sz w:val="20"/>
          <w:szCs w:val="20"/>
          <w:lang w:eastAsia="ar-SA"/>
        </w:rPr>
        <w:br/>
        <w:t xml:space="preserve">z jej usunięciem nie może być dłuższy niż </w:t>
      </w:r>
      <w:r w:rsidR="007B1321" w:rsidRPr="00E27E7D">
        <w:rPr>
          <w:rFonts w:ascii="Arial" w:eastAsia="Times New Roman" w:hAnsi="Arial" w:cs="Arial"/>
          <w:bCs/>
          <w:color w:val="4472C4" w:themeColor="accent1"/>
          <w:sz w:val="20"/>
          <w:szCs w:val="20"/>
          <w:lang w:eastAsia="ar-SA"/>
        </w:rPr>
        <w:t>4 dni robocze, a w przypadku konieczności sprowadzenia części zamiennych z zagranicy 14 dni</w:t>
      </w:r>
      <w:r w:rsidRPr="00E27E7D">
        <w:rPr>
          <w:rFonts w:ascii="Arial" w:eastAsia="Times New Roman" w:hAnsi="Arial" w:cs="Arial"/>
          <w:bCs/>
          <w:color w:val="4472C4" w:themeColor="accent1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Za czas reakcji serwisowej uznaje się okres od chwili zgłoszenia awarii wysłanej na adres e-mail wskazany przez Wykonawcę do chwili uzyskania sprawności urządzenia względnie zamontowania sprzętu zastępczego. Godziny zgłoszeń awarii to 24 godz. / dobę 7 dni w tygodniu.</w:t>
      </w:r>
    </w:p>
    <w:p w14:paraId="0FB27198" w14:textId="2A1A4A62" w:rsidR="00AE3445" w:rsidRDefault="00224970">
      <w:pPr>
        <w:pStyle w:val="Akapitzlist"/>
        <w:numPr>
          <w:ilvl w:val="0"/>
          <w:numId w:val="3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zapewni pełnowartościowe, kompletne sprzęty zastępcze o parametrach </w:t>
      </w:r>
      <w:r w:rsidRPr="00E27E7D">
        <w:rPr>
          <w:rFonts w:ascii="Arial" w:eastAsia="Times New Roman" w:hAnsi="Arial" w:cs="Arial"/>
          <w:bCs/>
          <w:color w:val="4472C4" w:themeColor="accent1"/>
          <w:sz w:val="20"/>
          <w:szCs w:val="20"/>
          <w:lang w:eastAsia="ar-SA"/>
        </w:rPr>
        <w:t>nie gorszych niż oferowane</w:t>
      </w:r>
      <w:r w:rsidR="007B1321" w:rsidRPr="00E27E7D">
        <w:rPr>
          <w:rFonts w:ascii="Arial" w:eastAsia="Times New Roman" w:hAnsi="Arial" w:cs="Arial"/>
          <w:bCs/>
          <w:color w:val="4472C4" w:themeColor="accent1"/>
          <w:sz w:val="20"/>
          <w:szCs w:val="20"/>
          <w:lang w:eastAsia="ar-SA"/>
        </w:rPr>
        <w:t xml:space="preserve"> w ciągu 48h.</w:t>
      </w:r>
    </w:p>
    <w:p w14:paraId="4BBC879F" w14:textId="77777777" w:rsidR="00AE3445" w:rsidRDefault="00224970">
      <w:pPr>
        <w:pStyle w:val="Akapitzlist"/>
        <w:numPr>
          <w:ilvl w:val="0"/>
          <w:numId w:val="4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Gwarancja i rękojmia.</w:t>
      </w:r>
    </w:p>
    <w:p w14:paraId="1AABA978" w14:textId="77777777" w:rsidR="00AE3445" w:rsidRDefault="00224970">
      <w:pPr>
        <w:pStyle w:val="Akapitzlist"/>
        <w:numPr>
          <w:ilvl w:val="0"/>
          <w:numId w:val="5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 okresie gwarancji wymagane jest utrzymanie sprzętu w pełnej gotowości do użycia, bezpłatny serwis wraz z gwarancją udostępnienia na czas serwisu pełnowartościowego kompletnego sprzętu zastępczego o parametrach nie gorszych niż oferowane.</w:t>
      </w:r>
    </w:p>
    <w:p w14:paraId="469117BE" w14:textId="77777777" w:rsidR="00AE3445" w:rsidRDefault="00224970">
      <w:pPr>
        <w:pStyle w:val="Akapitzlist"/>
        <w:numPr>
          <w:ilvl w:val="0"/>
          <w:numId w:val="5"/>
        </w:num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 okresie gwarancji Wykonawca sprzętu ponosi wszystkie koszty napraw gwarancyjnych.</w:t>
      </w:r>
    </w:p>
    <w:p w14:paraId="4748A1E0" w14:textId="77777777" w:rsidR="00AE3445" w:rsidRDefault="00AE3445">
      <w:pPr>
        <w:rPr>
          <w:rFonts w:ascii="Arial" w:hAnsi="Arial" w:cs="Arial"/>
          <w:sz w:val="20"/>
          <w:szCs w:val="20"/>
        </w:rPr>
      </w:pPr>
    </w:p>
    <w:sectPr w:rsidR="00AE34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A9EC8" w14:textId="77777777" w:rsidR="00224970" w:rsidRDefault="00224970">
      <w:pPr>
        <w:spacing w:after="0" w:line="240" w:lineRule="auto"/>
      </w:pPr>
      <w:r>
        <w:separator/>
      </w:r>
    </w:p>
  </w:endnote>
  <w:endnote w:type="continuationSeparator" w:id="0">
    <w:p w14:paraId="1C3F4180" w14:textId="77777777" w:rsidR="00224970" w:rsidRDefault="0022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Arial Unicode MS">
    <w:altName w:val="Arial"/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808381"/>
      <w:docPartObj>
        <w:docPartGallery w:val="Page Numbers (Top of Page)"/>
        <w:docPartUnique/>
      </w:docPartObj>
    </w:sdtPr>
    <w:sdtEndPr/>
    <w:sdtContent>
      <w:p w14:paraId="39D1D37B" w14:textId="77777777" w:rsidR="00AE3445" w:rsidRDefault="00224970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Strona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1AADC91" w14:textId="77777777" w:rsidR="00AE3445" w:rsidRDefault="00AE3445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31D5" w14:textId="77777777" w:rsidR="00224970" w:rsidRDefault="00224970">
      <w:pPr>
        <w:spacing w:after="0" w:line="240" w:lineRule="auto"/>
      </w:pPr>
      <w:r>
        <w:separator/>
      </w:r>
    </w:p>
  </w:footnote>
  <w:footnote w:type="continuationSeparator" w:id="0">
    <w:p w14:paraId="37D5250F" w14:textId="77777777" w:rsidR="00224970" w:rsidRDefault="0022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1C00" w14:textId="77777777" w:rsidR="00AE3445" w:rsidRDefault="00AE3445">
    <w:pPr>
      <w:widowControl w:val="0"/>
      <w:spacing w:line="240" w:lineRule="auto"/>
      <w:jc w:val="center"/>
      <w:textAlignment w:val="baseline"/>
      <w:rPr>
        <w:rFonts w:ascii="Calibri" w:eastAsia="SimSun" w:hAnsi="Calibri" w:cs="Tahoma"/>
        <w:kern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6E2"/>
    <w:multiLevelType w:val="multilevel"/>
    <w:tmpl w:val="839A2FF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FAD63DD"/>
    <w:multiLevelType w:val="multilevel"/>
    <w:tmpl w:val="AEF2FD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4DB27CC"/>
    <w:multiLevelType w:val="multilevel"/>
    <w:tmpl w:val="DE922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704252"/>
    <w:multiLevelType w:val="multilevel"/>
    <w:tmpl w:val="F1D28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68203B0"/>
    <w:multiLevelType w:val="multilevel"/>
    <w:tmpl w:val="4A3E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2730A"/>
    <w:multiLevelType w:val="multilevel"/>
    <w:tmpl w:val="3A58D63E"/>
    <w:lvl w:ilvl="0">
      <w:start w:val="1"/>
      <w:numFmt w:val="upperRoman"/>
      <w:lvlText w:val="%1."/>
      <w:lvlJc w:val="right"/>
      <w:pPr>
        <w:tabs>
          <w:tab w:val="num" w:pos="708"/>
        </w:tabs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7188" w:hanging="180"/>
      </w:pPr>
    </w:lvl>
  </w:abstractNum>
  <w:abstractNum w:abstractNumId="6" w15:restartNumberingAfterBreak="0">
    <w:nsid w:val="76206E0E"/>
    <w:multiLevelType w:val="multilevel"/>
    <w:tmpl w:val="D326FB8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39864989">
    <w:abstractNumId w:val="4"/>
  </w:num>
  <w:num w:numId="2" w16cid:durableId="729815357">
    <w:abstractNumId w:val="0"/>
  </w:num>
  <w:num w:numId="3" w16cid:durableId="1819105988">
    <w:abstractNumId w:val="1"/>
  </w:num>
  <w:num w:numId="4" w16cid:durableId="1470126365">
    <w:abstractNumId w:val="3"/>
  </w:num>
  <w:num w:numId="5" w16cid:durableId="845175671">
    <w:abstractNumId w:val="6"/>
  </w:num>
  <w:num w:numId="6" w16cid:durableId="832841935">
    <w:abstractNumId w:val="5"/>
  </w:num>
  <w:num w:numId="7" w16cid:durableId="559440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5"/>
    <w:rsid w:val="001A1F92"/>
    <w:rsid w:val="00224970"/>
    <w:rsid w:val="003F4DB5"/>
    <w:rsid w:val="00453634"/>
    <w:rsid w:val="00520FE6"/>
    <w:rsid w:val="006956D5"/>
    <w:rsid w:val="006A3BD8"/>
    <w:rsid w:val="007B1321"/>
    <w:rsid w:val="00AB2CB2"/>
    <w:rsid w:val="00AE3445"/>
    <w:rsid w:val="00BF7BCF"/>
    <w:rsid w:val="00D01432"/>
    <w:rsid w:val="00E2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DC99"/>
  <w15:docId w15:val="{48E80986-2C7A-4A7A-8FAE-7D09AD3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13B"/>
    <w:pPr>
      <w:spacing w:after="160" w:line="259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7C81"/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07C81"/>
    <w:rPr>
      <w:kern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5E0"/>
    <w:rPr>
      <w:rFonts w:ascii="Tahoma" w:hAnsi="Tahoma" w:cs="Tahoma"/>
      <w:kern w:val="0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F07C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25E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7C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abeli2A">
    <w:name w:val="Styl tabeli 2 A"/>
    <w:qFormat/>
    <w:rsid w:val="00B85F0F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C2211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0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2CB2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AB64-DEAC-48BC-A297-B854FFC4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2580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Urbańczak</dc:creator>
  <dc:description/>
  <cp:lastModifiedBy>Emilia Urbańczak</cp:lastModifiedBy>
  <cp:revision>91</cp:revision>
  <cp:lastPrinted>2024-06-18T11:14:00Z</cp:lastPrinted>
  <dcterms:created xsi:type="dcterms:W3CDTF">2024-04-23T12:16:00Z</dcterms:created>
  <dcterms:modified xsi:type="dcterms:W3CDTF">2024-06-18T13:05:00Z</dcterms:modified>
  <dc:language>pl-PL</dc:language>
</cp:coreProperties>
</file>