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30E" w:rsidRDefault="00C7630E" w:rsidP="00D86B8A">
      <w:pPr>
        <w:rPr>
          <w:rFonts w:cs="Verdana"/>
          <w:color w:val="auto"/>
          <w:spacing w:val="0"/>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rFonts w:cs="Verdana"/>
          <w:color w:val="auto"/>
          <w:spacing w:val="0"/>
          <w:szCs w:val="20"/>
        </w:rPr>
        <w:t>Kraków, 28.01.2021  r.</w:t>
      </w:r>
    </w:p>
    <w:p w:rsidR="00C7630E" w:rsidRDefault="00C7630E" w:rsidP="00D86B8A">
      <w:pPr>
        <w:rPr>
          <w:rFonts w:cs="Verdana"/>
          <w:color w:val="auto"/>
          <w:spacing w:val="0"/>
          <w:szCs w:val="20"/>
        </w:rPr>
      </w:pPr>
      <w:r>
        <w:rPr>
          <w:rFonts w:cs="Verdana"/>
          <w:color w:val="auto"/>
          <w:spacing w:val="0"/>
          <w:szCs w:val="20"/>
        </w:rPr>
        <w:t>Dotyczy:</w:t>
      </w:r>
      <w:r w:rsidRPr="00DA174C">
        <w:t xml:space="preserve"> </w:t>
      </w:r>
      <w:r w:rsidRPr="00DA174C">
        <w:rPr>
          <w:rFonts w:cs="Verdana"/>
          <w:color w:val="auto"/>
          <w:spacing w:val="0"/>
          <w:szCs w:val="20"/>
        </w:rPr>
        <w:t>Przetarg ZP/10/20: Modernizacja stanowiska do badań nieniszczących metodą rentgenowskiej tomografii komputerowej pod kątem analizy budowy wewnętrznej odpowiedzialnych części maszyn i urządzeń</w:t>
      </w:r>
    </w:p>
    <w:p w:rsidR="00C7630E" w:rsidRPr="00804930" w:rsidRDefault="00C7630E" w:rsidP="00D86B8A">
      <w:pPr>
        <w:rPr>
          <w:rFonts w:cs="Verdana"/>
          <w:color w:val="auto"/>
          <w:spacing w:val="0"/>
          <w:szCs w:val="20"/>
        </w:rPr>
      </w:pPr>
      <w:r>
        <w:rPr>
          <w:rFonts w:cs="Verdana"/>
          <w:color w:val="auto"/>
          <w:spacing w:val="0"/>
          <w:szCs w:val="20"/>
        </w:rPr>
        <w:t>Zamawiający informuje, że w ww. postępowaniu wpłynęły następujące pytania na które Zamawiający udzielił poniższych odpowiedzi:</w:t>
      </w:r>
    </w:p>
    <w:p w:rsidR="00C7630E" w:rsidRDefault="00C7630E" w:rsidP="00D86B8A">
      <w:pPr>
        <w:rPr>
          <w:szCs w:val="20"/>
        </w:rPr>
      </w:pPr>
      <w:r w:rsidRPr="00A8201C">
        <w:rPr>
          <w:szCs w:val="20"/>
        </w:rPr>
        <w:t>Zadanie 1 (modernizacja nanotom): 1.Czy dopuszczają Państwo możliwość złożenia oferty obejmującej 12 miesięcy gwarancji na generator i pompę turbomolekularną? Firma ITA podejmuje się dostarczyć, zainstalować, skonfigurować sprzęt zgodnie ze specyfikacją przedstawioną w warunkach przetargu, jednak objęty 12 miesięczną gwarancją, zgodnie z warunkami gwarancyjnymi, jakie oferuje producent tomografu komputerowego posiadanego przez Zamawiającego. Producent nie umożliwia wydłużenia gwarancji powyżej 12 miesięcy.</w:t>
      </w:r>
    </w:p>
    <w:p w:rsidR="00C7630E" w:rsidRPr="00A8201C" w:rsidRDefault="00C7630E" w:rsidP="00D86B8A">
      <w:pPr>
        <w:rPr>
          <w:szCs w:val="20"/>
        </w:rPr>
      </w:pPr>
      <w:r>
        <w:rPr>
          <w:szCs w:val="20"/>
        </w:rPr>
        <w:t>Odp. Tak, zamawiający dopuszcza. W załączeniu zmodyfikowana SIWZ – Załącznik nr 4.</w:t>
      </w:r>
    </w:p>
    <w:p w:rsidR="00C7630E" w:rsidRPr="00A8201C" w:rsidRDefault="00C7630E" w:rsidP="00D86B8A">
      <w:pPr>
        <w:rPr>
          <w:szCs w:val="20"/>
        </w:rPr>
      </w:pPr>
      <w:r w:rsidRPr="00A8201C">
        <w:rPr>
          <w:szCs w:val="20"/>
        </w:rPr>
        <w:t>Zadanie 2 (modernizacja v|tome|x L450):</w:t>
      </w:r>
    </w:p>
    <w:p w:rsidR="00C7630E" w:rsidRDefault="00C7630E" w:rsidP="00D86B8A">
      <w:pPr>
        <w:rPr>
          <w:szCs w:val="20"/>
        </w:rPr>
      </w:pPr>
      <w:r w:rsidRPr="00A8201C">
        <w:rPr>
          <w:szCs w:val="20"/>
        </w:rPr>
        <w:t xml:space="preserve"> 1.Czy dopuszczają Państwo możliwość złożenia oferty obejmującej 12 miesięcy gwarancji na detektor płaski? Firma ITA podejmuje się dostarczyć, zainstalować sprzęt zgodnie ze specyfikacją przedstawioną w warunkach przetargu, jednak objęty 12 miesięczną gwarancją, zgodnie z warunkami gwarancyjnymi, jakie oferuje producent tomografu komputerowego posiadanego przez Zamawiającego. Producent nie umożliwia wydłużenia gwarancji powyżej 12 miesięcy.</w:t>
      </w:r>
    </w:p>
    <w:p w:rsidR="00C7630E" w:rsidRPr="00A8201C" w:rsidRDefault="00C7630E" w:rsidP="00D86B8A">
      <w:pPr>
        <w:rPr>
          <w:szCs w:val="20"/>
        </w:rPr>
      </w:pPr>
      <w:r>
        <w:rPr>
          <w:szCs w:val="20"/>
        </w:rPr>
        <w:t>Odp. Tak, zamawiający dopuszcza. W załączeniu zmodyfikowana SIWZ – Załącznik nr 4.</w:t>
      </w:r>
    </w:p>
    <w:p w:rsidR="00C7630E" w:rsidRDefault="00C7630E" w:rsidP="00D86B8A">
      <w:pPr>
        <w:rPr>
          <w:szCs w:val="20"/>
        </w:rPr>
      </w:pPr>
      <w:r w:rsidRPr="00A8201C">
        <w:rPr>
          <w:szCs w:val="20"/>
        </w:rPr>
        <w:t>2.Na wyposażeniu urządzenia GE v|tome|x L450 są detektor liniowy oraz detektor multiline. Zmiana komputera do akwizycji spowoduje brak możliwości korzystania ze wspomnianych komponentów, z powodu braku ich kompatybilności z systemem operacyjnym Windows 10. Czy dopuszczają Państwo możliwość złożenia oferty na modernizację, która obejmowałaby demontaż detektora liniowego oraz multiline, w efekcie braku możliwości ich dalszego użytkowania?</w:t>
      </w:r>
    </w:p>
    <w:p w:rsidR="00C7630E" w:rsidRPr="00A8201C" w:rsidRDefault="00C7630E" w:rsidP="00D86B8A">
      <w:pPr>
        <w:rPr>
          <w:szCs w:val="20"/>
        </w:rPr>
      </w:pPr>
      <w:r>
        <w:rPr>
          <w:szCs w:val="20"/>
        </w:rPr>
        <w:t>Odp. Tak, zamawiający dopuszcza. W załączeniu zmodyfikowana SIWZ – Załącznik nr 4.</w:t>
      </w:r>
      <w:r w:rsidRPr="00A8201C">
        <w:rPr>
          <w:szCs w:val="20"/>
        </w:rPr>
        <w:t xml:space="preserve"> </w:t>
      </w:r>
    </w:p>
    <w:p w:rsidR="00C7630E" w:rsidRDefault="00C7630E" w:rsidP="00D86B8A">
      <w:pPr>
        <w:rPr>
          <w:szCs w:val="20"/>
        </w:rPr>
      </w:pPr>
      <w:r w:rsidRPr="00A8201C">
        <w:rPr>
          <w:szCs w:val="20"/>
        </w:rPr>
        <w:t>3.Czy dopuszczają Państwo możliwość złożenia oferty obejmującej 12 miesięcy gwarancji na komputery do akwizycji i rekonstrukcji? Firma ITA podejmuje się dostarczyć, zainstalować, skonfigurować sprzęt zgodnie ze specyfikacją przedstawioną w warunkach przetargu, jednak objęty 12 miesięczną gwarancją, zgodnie z warunkami gwarancyjnymi, jakie oferuje producent tomografu komputerowego posiadanego przez Zamawiającego. Producent nie umożliwia wydłużenia</w:t>
      </w:r>
      <w:r>
        <w:rPr>
          <w:szCs w:val="20"/>
        </w:rPr>
        <w:t xml:space="preserve"> gwarancji powyżej 12 miesięcy.</w:t>
      </w:r>
    </w:p>
    <w:p w:rsidR="00C7630E" w:rsidRPr="00A8201C" w:rsidRDefault="00C7630E" w:rsidP="00D86B8A">
      <w:pPr>
        <w:rPr>
          <w:szCs w:val="20"/>
        </w:rPr>
      </w:pPr>
      <w:r>
        <w:rPr>
          <w:szCs w:val="20"/>
        </w:rPr>
        <w:t>Odp. Tak, zamawiający dopuszcza. W załączeniu zmodyfikowana SIWZ – Załącznik nr 4.</w:t>
      </w:r>
    </w:p>
    <w:p w:rsidR="00C7630E" w:rsidRPr="00A8201C" w:rsidRDefault="00C7630E" w:rsidP="00D86B8A">
      <w:pPr>
        <w:rPr>
          <w:szCs w:val="20"/>
        </w:rPr>
      </w:pPr>
      <w:r w:rsidRPr="00A8201C">
        <w:rPr>
          <w:szCs w:val="20"/>
        </w:rPr>
        <w:t>4.Konfiguracja komputera do akwizycji danych dobierana jest przez producenta posiadanego przez Zamawiającego tomografu komputerowego w taki sposób, aby jak najlepiej spełniać swoje zadanie, tj. kontrolować wszystkie parametry pracy urządzenia oraz dokonywać akwizycji danych. Zmiana jakiegokolwiek z komponentów ofertowanej konfiguracji może spowodować niepoprawne/nieoptymalne działanie w połączeniu w tomografem komputerowym posiadanym przez Zamawiającego. Firma ITA gwarantuje poprawne działanie komputera o dobranej przez producenta konfiguracji. Czy dopuszczają Państwo możliwość złożenia oferty na komputer do akwizycji danych o poniższej konfiguracji</w:t>
      </w:r>
    </w:p>
    <w:p w:rsidR="00C7630E" w:rsidRPr="00A8201C" w:rsidRDefault="00C7630E" w:rsidP="00D86B8A">
      <w:pPr>
        <w:rPr>
          <w:szCs w:val="20"/>
          <w:lang w:val="en-US"/>
        </w:rPr>
      </w:pPr>
      <w:r w:rsidRPr="00A8201C">
        <w:rPr>
          <w:szCs w:val="20"/>
          <w:lang w:val="en-US"/>
        </w:rPr>
        <w:t xml:space="preserve">a.Windows 10 64bit </w:t>
      </w:r>
    </w:p>
    <w:p w:rsidR="00C7630E" w:rsidRPr="00A8201C" w:rsidRDefault="00C7630E" w:rsidP="00D86B8A">
      <w:pPr>
        <w:rPr>
          <w:szCs w:val="20"/>
          <w:lang w:val="en-US"/>
        </w:rPr>
      </w:pPr>
      <w:r w:rsidRPr="00A8201C">
        <w:rPr>
          <w:szCs w:val="20"/>
          <w:lang w:val="en-US"/>
        </w:rPr>
        <w:t>b.procesor Intel Core i7</w:t>
      </w:r>
    </w:p>
    <w:p w:rsidR="00C7630E" w:rsidRPr="00A8201C" w:rsidRDefault="00C7630E" w:rsidP="00D86B8A">
      <w:pPr>
        <w:rPr>
          <w:szCs w:val="20"/>
          <w:lang w:val="en-US"/>
        </w:rPr>
      </w:pPr>
      <w:r w:rsidRPr="00A8201C">
        <w:rPr>
          <w:szCs w:val="20"/>
          <w:lang w:val="en-US"/>
        </w:rPr>
        <w:t>c.2x4GB RAM</w:t>
      </w:r>
    </w:p>
    <w:p w:rsidR="00C7630E" w:rsidRPr="00A8201C" w:rsidRDefault="00C7630E" w:rsidP="00D86B8A">
      <w:pPr>
        <w:rPr>
          <w:szCs w:val="20"/>
          <w:lang w:val="en-US"/>
        </w:rPr>
      </w:pPr>
      <w:r w:rsidRPr="00A8201C">
        <w:rPr>
          <w:szCs w:val="20"/>
          <w:lang w:val="en-US"/>
        </w:rPr>
        <w:t xml:space="preserve">d.1GB graphic card </w:t>
      </w:r>
    </w:p>
    <w:p w:rsidR="00C7630E" w:rsidRDefault="00C7630E" w:rsidP="00D86B8A">
      <w:pPr>
        <w:rPr>
          <w:szCs w:val="20"/>
        </w:rPr>
      </w:pPr>
      <w:r>
        <w:rPr>
          <w:szCs w:val="20"/>
        </w:rPr>
        <w:t xml:space="preserve">e.2x2TB Raid1 system </w:t>
      </w:r>
    </w:p>
    <w:p w:rsidR="00C7630E" w:rsidRPr="00A8201C" w:rsidRDefault="00C7630E" w:rsidP="00D86B8A">
      <w:pPr>
        <w:rPr>
          <w:szCs w:val="20"/>
        </w:rPr>
      </w:pPr>
      <w:r>
        <w:rPr>
          <w:szCs w:val="20"/>
        </w:rPr>
        <w:t>Odp. Tak, zamawiający dopuszcza. W załączeniu zmodyfikowana SIWZ – Załącznik nr 4.</w:t>
      </w:r>
    </w:p>
    <w:p w:rsidR="00C7630E" w:rsidRPr="00A8201C" w:rsidRDefault="00C7630E" w:rsidP="00D86B8A">
      <w:pPr>
        <w:rPr>
          <w:szCs w:val="20"/>
        </w:rPr>
      </w:pPr>
      <w:r w:rsidRPr="00A8201C">
        <w:rPr>
          <w:szCs w:val="20"/>
        </w:rPr>
        <w:t>5.Konfiguracja komputera do rekonstrukcji danych dobierana jest przez producenta posiadanego przez Zamawiającego tomografu komputerowego w taki sposób, aby jak najlepiej spełniać swoje zadanie, tj. dokonywać rekonstrukcji danych oraz wykonywać analizy uzyskanych danych tomograficznych. Zmiana jakiegokolwiek z komponentów ofertowanej konfiguracji może spowodować niepoprawne/nieoptymalne działanie w połączeniu w tomografem komputerowym posiadanym przez Zamawiającego. Firma ITA gwarantuje poprawne działanie komputera o dobranej przez producenta konfiguracji. Czy dopuszczają Państwo możliwość złożenia oferty na komputer do rekonstrukcji danych o poniższej konfiguracji?</w:t>
      </w:r>
    </w:p>
    <w:p w:rsidR="00C7630E" w:rsidRPr="00A8201C" w:rsidRDefault="00C7630E" w:rsidP="00D86B8A">
      <w:pPr>
        <w:rPr>
          <w:szCs w:val="20"/>
          <w:lang w:val="en-US"/>
        </w:rPr>
      </w:pPr>
      <w:r w:rsidRPr="00A8201C">
        <w:rPr>
          <w:szCs w:val="20"/>
          <w:lang w:val="en-US"/>
        </w:rPr>
        <w:t>a.43" Ultra HD Monitor</w:t>
      </w:r>
    </w:p>
    <w:p w:rsidR="00C7630E" w:rsidRPr="00A8201C" w:rsidRDefault="00C7630E" w:rsidP="00D86B8A">
      <w:pPr>
        <w:rPr>
          <w:szCs w:val="20"/>
          <w:lang w:val="en-US"/>
        </w:rPr>
      </w:pPr>
      <w:r w:rsidRPr="00A8201C">
        <w:rPr>
          <w:szCs w:val="20"/>
          <w:lang w:val="en-US"/>
        </w:rPr>
        <w:t xml:space="preserve">b.2x Intel® Xeon CPUs (2x 14 Cores- MultiCore Design) </w:t>
      </w:r>
    </w:p>
    <w:p w:rsidR="00C7630E" w:rsidRPr="00A8201C" w:rsidRDefault="00C7630E" w:rsidP="00D86B8A">
      <w:pPr>
        <w:rPr>
          <w:szCs w:val="20"/>
        </w:rPr>
      </w:pPr>
      <w:r w:rsidRPr="00A8201C">
        <w:rPr>
          <w:szCs w:val="20"/>
        </w:rPr>
        <w:t xml:space="preserve">c.384 GB RAM </w:t>
      </w:r>
    </w:p>
    <w:p w:rsidR="00C7630E" w:rsidRPr="00A8201C" w:rsidRDefault="00C7630E" w:rsidP="00D86B8A">
      <w:pPr>
        <w:rPr>
          <w:szCs w:val="20"/>
        </w:rPr>
      </w:pPr>
      <w:r w:rsidRPr="00A8201C">
        <w:rPr>
          <w:szCs w:val="20"/>
        </w:rPr>
        <w:t>d.4 x 1TB SSD</w:t>
      </w:r>
    </w:p>
    <w:p w:rsidR="00C7630E" w:rsidRPr="00A8201C" w:rsidRDefault="00C7630E" w:rsidP="00D86B8A">
      <w:pPr>
        <w:rPr>
          <w:szCs w:val="20"/>
        </w:rPr>
      </w:pPr>
      <w:r w:rsidRPr="00A8201C">
        <w:rPr>
          <w:szCs w:val="20"/>
        </w:rPr>
        <w:t>e.2 x 16 GB karty graficzne</w:t>
      </w:r>
    </w:p>
    <w:p w:rsidR="00C7630E" w:rsidRPr="00A8201C" w:rsidRDefault="00C7630E" w:rsidP="00D86B8A">
      <w:pPr>
        <w:rPr>
          <w:szCs w:val="20"/>
        </w:rPr>
      </w:pPr>
      <w:r w:rsidRPr="00A8201C">
        <w:rPr>
          <w:szCs w:val="20"/>
        </w:rPr>
        <w:t>f.10 GigaBit-LAN wewnetrzna wymiana danych</w:t>
      </w:r>
    </w:p>
    <w:p w:rsidR="00C7630E" w:rsidRPr="00A8201C" w:rsidRDefault="00C7630E" w:rsidP="00D86B8A">
      <w:pPr>
        <w:rPr>
          <w:szCs w:val="20"/>
          <w:lang w:val="en-US"/>
        </w:rPr>
      </w:pPr>
      <w:r w:rsidRPr="00A8201C">
        <w:rPr>
          <w:szCs w:val="20"/>
          <w:lang w:val="en-US"/>
        </w:rPr>
        <w:t xml:space="preserve">g.1 x 2000 GB HD </w:t>
      </w:r>
    </w:p>
    <w:p w:rsidR="00C7630E" w:rsidRPr="00A8201C" w:rsidRDefault="00C7630E" w:rsidP="00D86B8A">
      <w:pPr>
        <w:rPr>
          <w:szCs w:val="20"/>
          <w:lang w:val="en-US"/>
        </w:rPr>
      </w:pPr>
      <w:r w:rsidRPr="00A8201C">
        <w:rPr>
          <w:szCs w:val="20"/>
          <w:lang w:val="en-US"/>
        </w:rPr>
        <w:t>h.Blu-ray writer</w:t>
      </w:r>
    </w:p>
    <w:p w:rsidR="00C7630E" w:rsidRPr="00D86B8A" w:rsidRDefault="00C7630E" w:rsidP="00D86B8A">
      <w:pPr>
        <w:rPr>
          <w:szCs w:val="20"/>
          <w:lang w:val="en-US"/>
        </w:rPr>
      </w:pPr>
      <w:r w:rsidRPr="00D86B8A">
        <w:rPr>
          <w:szCs w:val="20"/>
          <w:lang w:val="en-US"/>
        </w:rPr>
        <w:t>i.2x wolny 1 GBit LAN</w:t>
      </w:r>
    </w:p>
    <w:p w:rsidR="00C7630E" w:rsidRPr="00D86B8A" w:rsidRDefault="00C7630E" w:rsidP="00D86B8A">
      <w:pPr>
        <w:rPr>
          <w:szCs w:val="20"/>
          <w:lang w:val="en-US"/>
        </w:rPr>
      </w:pPr>
      <w:r w:rsidRPr="00D86B8A">
        <w:rPr>
          <w:szCs w:val="20"/>
          <w:lang w:val="en-US"/>
        </w:rPr>
        <w:t xml:space="preserve">j.1x wolny 10 GBit LAN </w:t>
      </w:r>
    </w:p>
    <w:p w:rsidR="00C7630E" w:rsidRDefault="00C7630E" w:rsidP="00D86B8A">
      <w:pPr>
        <w:rPr>
          <w:szCs w:val="20"/>
          <w:lang w:val="en-US"/>
        </w:rPr>
      </w:pPr>
      <w:r w:rsidRPr="00A8201C">
        <w:rPr>
          <w:szCs w:val="20"/>
          <w:lang w:val="en-US"/>
        </w:rPr>
        <w:t>k.Microsoft Windows 10 Professional (64bit)</w:t>
      </w:r>
    </w:p>
    <w:p w:rsidR="00C7630E" w:rsidRDefault="00C7630E" w:rsidP="00D86B8A">
      <w:pPr>
        <w:rPr>
          <w:szCs w:val="20"/>
        </w:rPr>
      </w:pPr>
      <w:r>
        <w:rPr>
          <w:szCs w:val="20"/>
        </w:rPr>
        <w:t>Odp. Tak, zamawiający dopuszcza. W załączeniu zmodyfikowana SIWZ – Załącznik nr 4.</w:t>
      </w:r>
    </w:p>
    <w:p w:rsidR="00C7630E" w:rsidRPr="00D86B8A" w:rsidRDefault="00C7630E" w:rsidP="00D86B8A">
      <w:pPr>
        <w:rPr>
          <w:b/>
          <w:szCs w:val="20"/>
        </w:rPr>
      </w:pPr>
      <w:r w:rsidRPr="00590887">
        <w:rPr>
          <w:b/>
          <w:szCs w:val="20"/>
        </w:rPr>
        <w:t xml:space="preserve"> Zamawiający modyfikuje następujące zapisy SIWZ:</w:t>
      </w:r>
    </w:p>
    <w:p w:rsidR="00C7630E" w:rsidRDefault="00C7630E" w:rsidP="00D86B8A">
      <w:pPr>
        <w:rPr>
          <w:szCs w:val="20"/>
        </w:rPr>
      </w:pPr>
      <w:r>
        <w:rPr>
          <w:szCs w:val="20"/>
        </w:rPr>
        <w:t>I. Punkt 15 SIWZ przyjmuje brzmienie:</w:t>
      </w:r>
    </w:p>
    <w:p w:rsidR="00C7630E" w:rsidRPr="00D86B8A" w:rsidRDefault="00C7630E" w:rsidP="00D86B8A">
      <w:pPr>
        <w:keepNext/>
        <w:outlineLvl w:val="0"/>
        <w:rPr>
          <w:rFonts w:ascii="Cambria" w:hAnsi="Cambria"/>
          <w:b/>
          <w:bCs/>
          <w:i/>
          <w:iCs/>
          <w:szCs w:val="20"/>
        </w:rPr>
      </w:pPr>
      <w:r w:rsidRPr="00590887">
        <w:rPr>
          <w:rFonts w:ascii="Cambria" w:hAnsi="Cambria"/>
          <w:b/>
          <w:bCs/>
          <w:i/>
          <w:iCs/>
          <w:szCs w:val="20"/>
        </w:rPr>
        <w:t>15. Opis kryteriów, którymi zamawiający będzie się kierował przy wyborze oferty, wraz z podaniem wag tych kryteriów i sposobu oceny ofert</w:t>
      </w:r>
    </w:p>
    <w:p w:rsidR="00C7630E" w:rsidRPr="00590887" w:rsidRDefault="00C7630E" w:rsidP="00D86B8A">
      <w:pPr>
        <w:spacing w:line="312" w:lineRule="auto"/>
        <w:rPr>
          <w:rFonts w:ascii="Cambria" w:hAnsi="Cambria"/>
          <w:b/>
          <w:sz w:val="22"/>
        </w:rPr>
      </w:pPr>
      <w:r w:rsidRPr="00590887">
        <w:rPr>
          <w:rFonts w:ascii="Cambria" w:hAnsi="Cambria"/>
          <w:b/>
          <w:szCs w:val="20"/>
        </w:rPr>
        <w:t xml:space="preserve">Kryteria oceny: </w:t>
      </w:r>
      <w:r w:rsidRPr="00590887">
        <w:rPr>
          <w:rFonts w:ascii="Cambria" w:hAnsi="Cambria"/>
          <w:b/>
          <w:bCs/>
          <w:szCs w:val="20"/>
        </w:rPr>
        <w:t>część 1</w:t>
      </w:r>
      <w:r w:rsidRPr="00590887">
        <w:rPr>
          <w:rFonts w:ascii="Cambria" w:hAnsi="Cambria"/>
          <w:b/>
          <w:szCs w:val="20"/>
        </w:rPr>
        <w:t xml:space="preserve">: </w:t>
      </w:r>
    </w:p>
    <w:p w:rsidR="00C7630E" w:rsidRPr="00590887" w:rsidRDefault="00C7630E" w:rsidP="00D86B8A">
      <w:pPr>
        <w:numPr>
          <w:ilvl w:val="0"/>
          <w:numId w:val="28"/>
        </w:numPr>
        <w:tabs>
          <w:tab w:val="num" w:pos="720"/>
        </w:tabs>
        <w:spacing w:before="100" w:beforeAutospacing="1" w:after="100" w:afterAutospacing="1" w:line="276" w:lineRule="auto"/>
        <w:ind w:left="720"/>
        <w:jc w:val="left"/>
        <w:rPr>
          <w:rFonts w:ascii="Cambria" w:hAnsi="Cambria"/>
        </w:rPr>
      </w:pPr>
      <w:r w:rsidRPr="00590887">
        <w:rPr>
          <w:rFonts w:ascii="Cambria" w:hAnsi="Cambria"/>
          <w:szCs w:val="20"/>
        </w:rPr>
        <w:t>Cena: 60 % (60 pkt.)</w:t>
      </w:r>
    </w:p>
    <w:p w:rsidR="00C7630E" w:rsidRPr="00590887" w:rsidRDefault="00C7630E" w:rsidP="00D86B8A">
      <w:pPr>
        <w:numPr>
          <w:ilvl w:val="0"/>
          <w:numId w:val="28"/>
        </w:numPr>
        <w:tabs>
          <w:tab w:val="num" w:pos="720"/>
        </w:tabs>
        <w:spacing w:before="100" w:beforeAutospacing="1" w:after="100" w:afterAutospacing="1" w:line="276" w:lineRule="auto"/>
        <w:ind w:left="720"/>
        <w:jc w:val="left"/>
        <w:rPr>
          <w:rFonts w:ascii="Cambria" w:hAnsi="Cambria"/>
        </w:rPr>
      </w:pPr>
      <w:r>
        <w:rPr>
          <w:rFonts w:ascii="Cambria" w:hAnsi="Cambria"/>
          <w:szCs w:val="20"/>
        </w:rPr>
        <w:t>Czas gwarancji : 40% (4</w:t>
      </w:r>
      <w:r w:rsidRPr="00590887">
        <w:rPr>
          <w:rFonts w:ascii="Cambria" w:hAnsi="Cambria"/>
          <w:szCs w:val="20"/>
        </w:rPr>
        <w:t>0 pkt.)</w:t>
      </w:r>
    </w:p>
    <w:p w:rsidR="00C7630E" w:rsidRPr="00590887" w:rsidRDefault="00C7630E" w:rsidP="00D86B8A">
      <w:pPr>
        <w:spacing w:after="200" w:line="276" w:lineRule="auto"/>
        <w:rPr>
          <w:rFonts w:ascii="Calibri" w:hAnsi="Calibri"/>
          <w:b/>
          <w:sz w:val="22"/>
        </w:rPr>
      </w:pPr>
      <w:r w:rsidRPr="00590887">
        <w:rPr>
          <w:rFonts w:ascii="Calibri" w:hAnsi="Calibri"/>
          <w:b/>
          <w:sz w:val="22"/>
        </w:rPr>
        <w:t>Sposób oceny ofert dla Części 1:</w:t>
      </w:r>
    </w:p>
    <w:p w:rsidR="00C7630E" w:rsidRPr="00590887" w:rsidRDefault="00C7630E" w:rsidP="00D86B8A">
      <w:pPr>
        <w:spacing w:after="200" w:line="276" w:lineRule="auto"/>
        <w:rPr>
          <w:rFonts w:ascii="Calibri" w:hAnsi="Calibri"/>
          <w:sz w:val="22"/>
        </w:rPr>
      </w:pPr>
      <w:r w:rsidRPr="00590887">
        <w:rPr>
          <w:rFonts w:ascii="Calibri" w:hAnsi="Calibri"/>
          <w:sz w:val="22"/>
        </w:rPr>
        <w:t>Zamawiający wybierze ofertę najkorzystniejszą na podstawie kryteriów oceny ofert określonych w SIWZ. Za najkorzystniejszą uznana zostanie ta z ocenianych ofert, która uzyska maksymalną ocenę punktową (Wmax) wg poniższego wzoru.</w:t>
      </w:r>
    </w:p>
    <w:p w:rsidR="00C7630E" w:rsidRPr="00590887" w:rsidRDefault="00C7630E" w:rsidP="00D86B8A">
      <w:pPr>
        <w:keepNext/>
        <w:pBdr>
          <w:top w:val="single" w:sz="4" w:space="1" w:color="auto"/>
          <w:left w:val="single" w:sz="4" w:space="4" w:color="auto"/>
          <w:bottom w:val="single" w:sz="4" w:space="1" w:color="auto"/>
          <w:right w:val="single" w:sz="4" w:space="4" w:color="auto"/>
        </w:pBdr>
        <w:suppressAutoHyphens/>
        <w:spacing w:before="240" w:after="60"/>
        <w:outlineLvl w:val="3"/>
        <w:rPr>
          <w:b/>
          <w:bCs/>
          <w:szCs w:val="28"/>
          <w:lang w:eastAsia="ar-SA"/>
        </w:rPr>
      </w:pPr>
      <w:r>
        <w:rPr>
          <w:b/>
          <w:bCs/>
          <w:szCs w:val="28"/>
          <w:lang w:eastAsia="ar-SA"/>
        </w:rPr>
        <w:t>W = C +</w:t>
      </w:r>
      <w:r w:rsidRPr="00590887">
        <w:rPr>
          <w:b/>
          <w:bCs/>
          <w:szCs w:val="28"/>
          <w:lang w:eastAsia="ar-SA"/>
        </w:rPr>
        <w:t xml:space="preserve"> E </w:t>
      </w:r>
    </w:p>
    <w:p w:rsidR="00C7630E" w:rsidRPr="00590887" w:rsidRDefault="00C7630E" w:rsidP="00D86B8A">
      <w:pPr>
        <w:numPr>
          <w:ilvl w:val="12"/>
          <w:numId w:val="0"/>
        </w:numPr>
        <w:pBdr>
          <w:top w:val="single" w:sz="4" w:space="1" w:color="auto"/>
          <w:left w:val="single" w:sz="4" w:space="4" w:color="auto"/>
          <w:bottom w:val="single" w:sz="4" w:space="1" w:color="auto"/>
          <w:right w:val="single" w:sz="4" w:space="4" w:color="auto"/>
        </w:pBdr>
        <w:spacing w:after="200" w:line="276" w:lineRule="auto"/>
        <w:ind w:left="142" w:hanging="142"/>
        <w:rPr>
          <w:rFonts w:cs="Tahoma"/>
          <w:b/>
          <w:szCs w:val="20"/>
        </w:rPr>
      </w:pPr>
      <w:r w:rsidRPr="00590887">
        <w:rPr>
          <w:rFonts w:cs="Tahoma"/>
          <w:szCs w:val="20"/>
        </w:rPr>
        <w:t>gdzie:</w:t>
      </w:r>
    </w:p>
    <w:p w:rsidR="00C7630E" w:rsidRPr="00590887" w:rsidRDefault="00C7630E" w:rsidP="00D86B8A">
      <w:pPr>
        <w:numPr>
          <w:ilvl w:val="0"/>
          <w:numId w:val="30"/>
        </w:numPr>
        <w:pBdr>
          <w:top w:val="single" w:sz="4" w:space="1" w:color="auto"/>
          <w:left w:val="single" w:sz="4" w:space="4" w:color="auto"/>
          <w:bottom w:val="single" w:sz="4" w:space="1" w:color="auto"/>
          <w:right w:val="single" w:sz="4" w:space="4" w:color="auto"/>
        </w:pBdr>
        <w:tabs>
          <w:tab w:val="clear" w:pos="360"/>
          <w:tab w:val="num" w:pos="426"/>
        </w:tabs>
        <w:spacing w:after="200" w:line="276" w:lineRule="auto"/>
        <w:ind w:left="426" w:hanging="426"/>
        <w:rPr>
          <w:rFonts w:cs="Tahoma"/>
          <w:b/>
          <w:szCs w:val="20"/>
        </w:rPr>
      </w:pPr>
      <w:r w:rsidRPr="00590887">
        <w:rPr>
          <w:rFonts w:cs="Tahoma"/>
          <w:b/>
          <w:szCs w:val="20"/>
        </w:rPr>
        <w:t>kryterium – Cena (C)</w:t>
      </w:r>
    </w:p>
    <w:p w:rsidR="00C7630E" w:rsidRPr="00590887" w:rsidRDefault="00C7630E" w:rsidP="00D86B8A">
      <w:pPr>
        <w:numPr>
          <w:ilvl w:val="12"/>
          <w:numId w:val="0"/>
        </w:numPr>
        <w:pBdr>
          <w:top w:val="single" w:sz="4" w:space="1" w:color="auto"/>
          <w:left w:val="single" w:sz="4" w:space="4" w:color="auto"/>
          <w:bottom w:val="single" w:sz="4" w:space="1" w:color="auto"/>
          <w:right w:val="single" w:sz="4" w:space="4" w:color="auto"/>
        </w:pBdr>
        <w:spacing w:after="200" w:line="276" w:lineRule="auto"/>
        <w:rPr>
          <w:rFonts w:cs="Tahoma"/>
          <w:szCs w:val="20"/>
          <w:vertAlign w:val="subscript"/>
        </w:rPr>
      </w:pPr>
      <w:r w:rsidRPr="00590887">
        <w:rPr>
          <w:rFonts w:cs="Tahoma"/>
          <w:szCs w:val="20"/>
        </w:rPr>
        <w:t xml:space="preserve">      C = R</w:t>
      </w:r>
      <w:r w:rsidRPr="00590887">
        <w:rPr>
          <w:rFonts w:cs="Tahoma"/>
          <w:szCs w:val="20"/>
          <w:vertAlign w:val="subscript"/>
        </w:rPr>
        <w:t>1</w:t>
      </w:r>
      <w:r w:rsidRPr="00590887">
        <w:rPr>
          <w:rFonts w:cs="Tahoma"/>
          <w:szCs w:val="20"/>
        </w:rPr>
        <w:t xml:space="preserve"> x C</w:t>
      </w:r>
      <w:r w:rsidRPr="00590887">
        <w:rPr>
          <w:rFonts w:cs="Tahoma"/>
          <w:szCs w:val="20"/>
          <w:vertAlign w:val="subscript"/>
        </w:rPr>
        <w:t xml:space="preserve">min </w:t>
      </w:r>
      <w:r w:rsidRPr="00590887">
        <w:rPr>
          <w:rFonts w:cs="Tahoma"/>
          <w:szCs w:val="20"/>
        </w:rPr>
        <w:t>/ C</w:t>
      </w:r>
      <w:r w:rsidRPr="00590887">
        <w:rPr>
          <w:rFonts w:cs="Tahoma"/>
          <w:szCs w:val="20"/>
          <w:vertAlign w:val="subscript"/>
        </w:rPr>
        <w:t>b</w:t>
      </w:r>
    </w:p>
    <w:p w:rsidR="00C7630E" w:rsidRPr="00590887" w:rsidRDefault="00C7630E" w:rsidP="00D86B8A">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spacing w:after="200" w:line="276" w:lineRule="auto"/>
        <w:rPr>
          <w:rFonts w:cs="Tahoma"/>
          <w:szCs w:val="20"/>
        </w:rPr>
      </w:pPr>
      <w:r w:rsidRPr="00590887">
        <w:rPr>
          <w:rFonts w:cs="Tahoma"/>
          <w:szCs w:val="20"/>
        </w:rPr>
        <w:t xml:space="preserve">      C</w:t>
      </w:r>
      <w:r w:rsidRPr="00590887">
        <w:rPr>
          <w:rFonts w:cs="Tahoma"/>
          <w:szCs w:val="20"/>
          <w:vertAlign w:val="subscript"/>
        </w:rPr>
        <w:t xml:space="preserve">min </w:t>
      </w:r>
      <w:r w:rsidRPr="00590887">
        <w:rPr>
          <w:rFonts w:cs="Tahoma"/>
          <w:szCs w:val="20"/>
          <w:vertAlign w:val="subscript"/>
        </w:rPr>
        <w:tab/>
      </w:r>
      <w:r w:rsidRPr="00590887">
        <w:rPr>
          <w:rFonts w:cs="Tahoma"/>
          <w:szCs w:val="20"/>
        </w:rPr>
        <w:t xml:space="preserve">– </w:t>
      </w:r>
      <w:r w:rsidRPr="00590887">
        <w:rPr>
          <w:rFonts w:cs="Tahoma"/>
          <w:szCs w:val="20"/>
        </w:rPr>
        <w:tab/>
        <w:t xml:space="preserve">cena oferty najtańszej </w:t>
      </w:r>
    </w:p>
    <w:p w:rsidR="00C7630E" w:rsidRPr="00590887" w:rsidRDefault="00C7630E" w:rsidP="00D86B8A">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spacing w:after="200" w:line="276" w:lineRule="auto"/>
        <w:rPr>
          <w:rFonts w:cs="Tahoma"/>
          <w:szCs w:val="20"/>
        </w:rPr>
      </w:pPr>
      <w:r w:rsidRPr="00590887">
        <w:rPr>
          <w:rFonts w:cs="Tahoma"/>
          <w:szCs w:val="20"/>
        </w:rPr>
        <w:t xml:space="preserve">      C</w:t>
      </w:r>
      <w:r w:rsidRPr="00590887">
        <w:rPr>
          <w:rFonts w:cs="Tahoma"/>
          <w:szCs w:val="20"/>
          <w:vertAlign w:val="subscript"/>
        </w:rPr>
        <w:t>b</w:t>
      </w:r>
      <w:r w:rsidRPr="00590887">
        <w:rPr>
          <w:rFonts w:cs="Tahoma"/>
          <w:szCs w:val="20"/>
        </w:rPr>
        <w:tab/>
        <w:t xml:space="preserve">– </w:t>
      </w:r>
      <w:r w:rsidRPr="00590887">
        <w:rPr>
          <w:rFonts w:cs="Tahoma"/>
          <w:szCs w:val="20"/>
        </w:rPr>
        <w:tab/>
        <w:t>cena oferty badanej</w:t>
      </w:r>
    </w:p>
    <w:p w:rsidR="00C7630E" w:rsidRPr="00590887" w:rsidRDefault="00C7630E" w:rsidP="00D86B8A">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spacing w:after="200" w:line="276" w:lineRule="auto"/>
        <w:rPr>
          <w:rFonts w:cs="Tahoma"/>
          <w:b/>
          <w:szCs w:val="20"/>
        </w:rPr>
      </w:pPr>
      <w:r w:rsidRPr="00590887">
        <w:rPr>
          <w:rFonts w:cs="Tahoma"/>
          <w:szCs w:val="20"/>
        </w:rPr>
        <w:t xml:space="preserve">      R</w:t>
      </w:r>
      <w:r w:rsidRPr="00590887">
        <w:rPr>
          <w:rFonts w:cs="Tahoma"/>
          <w:szCs w:val="20"/>
          <w:vertAlign w:val="subscript"/>
        </w:rPr>
        <w:t>1</w:t>
      </w:r>
      <w:r w:rsidRPr="00590887">
        <w:rPr>
          <w:rFonts w:cs="Tahoma"/>
          <w:szCs w:val="20"/>
        </w:rPr>
        <w:tab/>
        <w:t xml:space="preserve">– </w:t>
      </w:r>
      <w:r w:rsidRPr="00590887">
        <w:rPr>
          <w:rFonts w:cs="Tahoma"/>
          <w:szCs w:val="20"/>
        </w:rPr>
        <w:tab/>
        <w:t xml:space="preserve">znaczenie procentowe kryterium </w:t>
      </w:r>
      <w:r w:rsidRPr="00590887">
        <w:rPr>
          <w:rFonts w:cs="Tahoma"/>
          <w:b/>
          <w:szCs w:val="20"/>
        </w:rPr>
        <w:t>Cena</w:t>
      </w:r>
    </w:p>
    <w:p w:rsidR="00C7630E" w:rsidRPr="00590887" w:rsidRDefault="00C7630E" w:rsidP="00D86B8A">
      <w:pPr>
        <w:pBdr>
          <w:top w:val="single" w:sz="4" w:space="1" w:color="auto"/>
          <w:left w:val="single" w:sz="4" w:space="4" w:color="auto"/>
          <w:bottom w:val="single" w:sz="4" w:space="1" w:color="auto"/>
          <w:right w:val="single" w:sz="4" w:space="4" w:color="auto"/>
        </w:pBdr>
        <w:spacing w:after="200" w:line="276" w:lineRule="auto"/>
        <w:rPr>
          <w:rFonts w:cs="Tahoma"/>
          <w:b/>
          <w:szCs w:val="20"/>
        </w:rPr>
      </w:pPr>
      <w:r>
        <w:rPr>
          <w:rFonts w:cs="Tahoma"/>
          <w:b/>
          <w:szCs w:val="20"/>
        </w:rPr>
        <w:t>2</w:t>
      </w:r>
      <w:r w:rsidRPr="00590887">
        <w:rPr>
          <w:rFonts w:cs="Tahoma"/>
          <w:b/>
          <w:szCs w:val="20"/>
        </w:rPr>
        <w:t xml:space="preserve">. kryterium – Okres </w:t>
      </w:r>
      <w:r w:rsidRPr="00590887">
        <w:rPr>
          <w:rFonts w:cs="Calibri"/>
          <w:b/>
          <w:bCs/>
          <w:szCs w:val="20"/>
        </w:rPr>
        <w:t xml:space="preserve">gwarancji (E) </w:t>
      </w:r>
    </w:p>
    <w:p w:rsidR="00C7630E" w:rsidRDefault="00C7630E" w:rsidP="00D86B8A">
      <w:pPr>
        <w:pBdr>
          <w:top w:val="single" w:sz="4" w:space="1" w:color="auto"/>
          <w:left w:val="single" w:sz="4" w:space="4" w:color="auto"/>
          <w:bottom w:val="single" w:sz="4" w:space="1" w:color="auto"/>
          <w:right w:val="single" w:sz="4" w:space="4" w:color="auto"/>
        </w:pBdr>
        <w:spacing w:after="200" w:line="276" w:lineRule="auto"/>
        <w:ind w:firstLine="360"/>
        <w:rPr>
          <w:rFonts w:cs="Tahoma"/>
          <w:b/>
          <w:szCs w:val="20"/>
        </w:rPr>
      </w:pPr>
      <w:r w:rsidRPr="00590887">
        <w:rPr>
          <w:rFonts w:cs="Tahoma"/>
          <w:b/>
          <w:szCs w:val="20"/>
        </w:rPr>
        <w:t>Punktacja:</w:t>
      </w:r>
    </w:p>
    <w:p w:rsidR="00C7630E" w:rsidRPr="00590887" w:rsidRDefault="00C7630E" w:rsidP="00D86B8A">
      <w:pPr>
        <w:pBdr>
          <w:top w:val="single" w:sz="4" w:space="1" w:color="auto"/>
          <w:left w:val="single" w:sz="4" w:space="4" w:color="auto"/>
          <w:bottom w:val="single" w:sz="4" w:space="1" w:color="auto"/>
          <w:right w:val="single" w:sz="4" w:space="4" w:color="auto"/>
        </w:pBdr>
        <w:spacing w:after="200" w:line="276" w:lineRule="auto"/>
        <w:ind w:firstLine="360"/>
        <w:rPr>
          <w:rFonts w:cs="Tahoma"/>
          <w:b/>
          <w:szCs w:val="20"/>
        </w:rPr>
      </w:pPr>
      <w:r>
        <w:rPr>
          <w:rFonts w:cs="Tahoma"/>
          <w:b/>
          <w:szCs w:val="20"/>
        </w:rPr>
        <w:t>12 miesięcy – 0 punktów (</w:t>
      </w:r>
      <w:r w:rsidRPr="00590887">
        <w:rPr>
          <w:rFonts w:cs="Tahoma"/>
          <w:b/>
          <w:szCs w:val="20"/>
        </w:rPr>
        <w:t>minimalny wymagany okres gwarancji )</w:t>
      </w:r>
    </w:p>
    <w:p w:rsidR="00C7630E" w:rsidRPr="00590887" w:rsidRDefault="00C7630E" w:rsidP="00D86B8A">
      <w:pPr>
        <w:pBdr>
          <w:top w:val="single" w:sz="4" w:space="1" w:color="auto"/>
          <w:left w:val="single" w:sz="4" w:space="4" w:color="auto"/>
          <w:bottom w:val="single" w:sz="4" w:space="1" w:color="auto"/>
          <w:right w:val="single" w:sz="4" w:space="4" w:color="auto"/>
        </w:pBdr>
        <w:spacing w:after="200" w:line="276" w:lineRule="auto"/>
        <w:ind w:firstLine="360"/>
        <w:rPr>
          <w:rFonts w:cs="Tahoma"/>
          <w:b/>
          <w:szCs w:val="20"/>
        </w:rPr>
      </w:pPr>
      <w:r>
        <w:rPr>
          <w:rFonts w:cs="Tahoma"/>
          <w:b/>
          <w:szCs w:val="20"/>
        </w:rPr>
        <w:t xml:space="preserve">24 miesiące – 10 punktów </w:t>
      </w:r>
    </w:p>
    <w:p w:rsidR="00C7630E" w:rsidRPr="00590887" w:rsidRDefault="00C7630E" w:rsidP="00D86B8A">
      <w:pPr>
        <w:pBdr>
          <w:top w:val="single" w:sz="4" w:space="1" w:color="auto"/>
          <w:left w:val="single" w:sz="4" w:space="4" w:color="auto"/>
          <w:bottom w:val="single" w:sz="4" w:space="1" w:color="auto"/>
          <w:right w:val="single" w:sz="4" w:space="4" w:color="auto"/>
        </w:pBdr>
        <w:spacing w:after="200" w:line="276" w:lineRule="auto"/>
        <w:ind w:firstLine="360"/>
        <w:rPr>
          <w:rFonts w:cs="Tahoma"/>
          <w:b/>
          <w:szCs w:val="20"/>
        </w:rPr>
      </w:pPr>
      <w:r>
        <w:rPr>
          <w:rFonts w:cs="Tahoma"/>
          <w:b/>
          <w:szCs w:val="20"/>
        </w:rPr>
        <w:t>36 miesięcy – 20</w:t>
      </w:r>
      <w:r w:rsidRPr="00590887">
        <w:rPr>
          <w:rFonts w:cs="Tahoma"/>
          <w:b/>
          <w:szCs w:val="20"/>
        </w:rPr>
        <w:t xml:space="preserve"> punktów</w:t>
      </w:r>
    </w:p>
    <w:p w:rsidR="00C7630E" w:rsidRDefault="00C7630E" w:rsidP="00D86B8A">
      <w:pPr>
        <w:pBdr>
          <w:top w:val="single" w:sz="4" w:space="1" w:color="auto"/>
          <w:left w:val="single" w:sz="4" w:space="4" w:color="auto"/>
          <w:bottom w:val="single" w:sz="4" w:space="1" w:color="auto"/>
          <w:right w:val="single" w:sz="4" w:space="4" w:color="auto"/>
        </w:pBdr>
        <w:spacing w:after="200" w:line="276" w:lineRule="auto"/>
        <w:ind w:firstLine="360"/>
        <w:rPr>
          <w:rFonts w:cs="Tahoma"/>
          <w:b/>
          <w:szCs w:val="20"/>
        </w:rPr>
      </w:pPr>
      <w:r>
        <w:rPr>
          <w:rFonts w:cs="Tahoma"/>
          <w:b/>
          <w:szCs w:val="20"/>
        </w:rPr>
        <w:t>48 miesięcy – 30</w:t>
      </w:r>
      <w:r w:rsidRPr="00590887">
        <w:rPr>
          <w:rFonts w:cs="Tahoma"/>
          <w:b/>
          <w:szCs w:val="20"/>
        </w:rPr>
        <w:t xml:space="preserve"> punktów</w:t>
      </w:r>
    </w:p>
    <w:p w:rsidR="00C7630E" w:rsidRPr="00D86B8A" w:rsidRDefault="00C7630E" w:rsidP="00D86B8A">
      <w:pPr>
        <w:pBdr>
          <w:top w:val="single" w:sz="4" w:space="1" w:color="auto"/>
          <w:left w:val="single" w:sz="4" w:space="4" w:color="auto"/>
          <w:bottom w:val="single" w:sz="4" w:space="1" w:color="auto"/>
          <w:right w:val="single" w:sz="4" w:space="4" w:color="auto"/>
        </w:pBdr>
        <w:spacing w:after="200" w:line="276" w:lineRule="auto"/>
        <w:ind w:firstLine="360"/>
        <w:rPr>
          <w:rFonts w:cs="Tahoma"/>
          <w:b/>
          <w:szCs w:val="20"/>
        </w:rPr>
      </w:pPr>
      <w:r>
        <w:rPr>
          <w:rFonts w:cs="Tahoma"/>
          <w:b/>
          <w:szCs w:val="20"/>
        </w:rPr>
        <w:t>60 miesięcy – 40</w:t>
      </w:r>
      <w:r w:rsidRPr="00590887">
        <w:rPr>
          <w:rFonts w:cs="Tahoma"/>
          <w:b/>
          <w:szCs w:val="20"/>
        </w:rPr>
        <w:t xml:space="preserve"> punktów</w:t>
      </w:r>
      <w:r w:rsidRPr="00590887">
        <w:rPr>
          <w:rFonts w:cs="Calibri"/>
          <w:b/>
          <w:bCs/>
          <w:szCs w:val="20"/>
        </w:rPr>
        <w:t xml:space="preserve">                                                                </w:t>
      </w:r>
    </w:p>
    <w:p w:rsidR="00C7630E" w:rsidRPr="00590887" w:rsidRDefault="00C7630E" w:rsidP="00D86B8A">
      <w:pPr>
        <w:spacing w:after="160" w:line="256" w:lineRule="auto"/>
        <w:rPr>
          <w:rFonts w:ascii="Cambria" w:hAnsi="Cambria"/>
          <w:b/>
          <w:sz w:val="22"/>
        </w:rPr>
      </w:pPr>
      <w:r w:rsidRPr="00590887">
        <w:rPr>
          <w:rFonts w:ascii="Cambria" w:hAnsi="Cambria"/>
          <w:b/>
          <w:szCs w:val="20"/>
        </w:rPr>
        <w:t xml:space="preserve">Kryteria oceny </w:t>
      </w:r>
      <w:r w:rsidRPr="00590887">
        <w:rPr>
          <w:rFonts w:ascii="Cambria" w:hAnsi="Cambria"/>
          <w:b/>
          <w:bCs/>
          <w:szCs w:val="20"/>
        </w:rPr>
        <w:t>- cześć 2</w:t>
      </w:r>
      <w:r w:rsidRPr="00590887">
        <w:rPr>
          <w:rFonts w:ascii="Cambria" w:hAnsi="Cambria"/>
          <w:b/>
          <w:szCs w:val="20"/>
        </w:rPr>
        <w:t>: </w:t>
      </w:r>
    </w:p>
    <w:p w:rsidR="00C7630E" w:rsidRPr="00590887" w:rsidRDefault="00C7630E" w:rsidP="00D86B8A">
      <w:pPr>
        <w:numPr>
          <w:ilvl w:val="0"/>
          <w:numId w:val="29"/>
        </w:numPr>
        <w:spacing w:before="100" w:beforeAutospacing="1" w:after="100" w:afterAutospacing="1" w:line="276" w:lineRule="auto"/>
        <w:jc w:val="left"/>
        <w:rPr>
          <w:rFonts w:ascii="Cambria" w:hAnsi="Cambria"/>
        </w:rPr>
      </w:pPr>
      <w:r w:rsidRPr="00590887">
        <w:rPr>
          <w:rFonts w:ascii="Cambria" w:hAnsi="Cambria"/>
          <w:szCs w:val="20"/>
        </w:rPr>
        <w:t>Cena: 60 % (60 pkt.)</w:t>
      </w:r>
    </w:p>
    <w:p w:rsidR="00C7630E" w:rsidRPr="00590887" w:rsidRDefault="00C7630E" w:rsidP="00D86B8A">
      <w:pPr>
        <w:numPr>
          <w:ilvl w:val="0"/>
          <w:numId w:val="29"/>
        </w:numPr>
        <w:spacing w:before="100" w:beforeAutospacing="1" w:after="100" w:afterAutospacing="1" w:line="276" w:lineRule="auto"/>
        <w:jc w:val="left"/>
        <w:rPr>
          <w:rFonts w:ascii="Cambria" w:hAnsi="Cambria"/>
        </w:rPr>
      </w:pPr>
      <w:r w:rsidRPr="00590887">
        <w:rPr>
          <w:rFonts w:ascii="Cambria" w:hAnsi="Cambria"/>
          <w:szCs w:val="20"/>
        </w:rPr>
        <w:t>Parametry techniczne : 20 % (20 pkt.) :</w:t>
      </w:r>
      <w:r w:rsidRPr="00590887">
        <w:rPr>
          <w:rFonts w:ascii="Cambria" w:hAnsi="Cambria"/>
        </w:rPr>
        <w:t xml:space="preserve"> </w:t>
      </w:r>
      <w:r w:rsidRPr="00590887">
        <w:rPr>
          <w:rFonts w:ascii="Cambria" w:hAnsi="Cambria"/>
          <w:szCs w:val="20"/>
        </w:rPr>
        <w:t xml:space="preserve">oprogramowanie do wizualizacji danych wzbogacone o dodatkowe moduły: wirtualnych testów obciążeniowych – </w:t>
      </w:r>
      <w:r w:rsidRPr="00590887">
        <w:rPr>
          <w:rFonts w:ascii="Cambria" w:hAnsi="Cambria"/>
          <w:bCs/>
          <w:szCs w:val="20"/>
        </w:rPr>
        <w:t>10 pkt</w:t>
      </w:r>
      <w:r w:rsidRPr="00590887">
        <w:rPr>
          <w:rFonts w:ascii="Cambria" w:hAnsi="Cambria"/>
          <w:szCs w:val="20"/>
        </w:rPr>
        <w:t xml:space="preserve">.; wykonywanie analizy porowatości zgodnie z normami VDG P 202 (VW 50093) oraz P 201 (VW 50097) lub równoważnymi - </w:t>
      </w:r>
      <w:r w:rsidRPr="00590887">
        <w:rPr>
          <w:rFonts w:ascii="Cambria" w:hAnsi="Cambria"/>
          <w:bCs/>
          <w:szCs w:val="20"/>
        </w:rPr>
        <w:t>10pkt</w:t>
      </w:r>
      <w:r w:rsidRPr="00590887">
        <w:rPr>
          <w:rFonts w:ascii="Cambria" w:hAnsi="Cambria"/>
          <w:szCs w:val="20"/>
        </w:rPr>
        <w:t>.  </w:t>
      </w:r>
    </w:p>
    <w:p w:rsidR="00C7630E" w:rsidRPr="00590887" w:rsidRDefault="00C7630E" w:rsidP="00D86B8A">
      <w:pPr>
        <w:numPr>
          <w:ilvl w:val="0"/>
          <w:numId w:val="29"/>
        </w:numPr>
        <w:spacing w:before="100" w:beforeAutospacing="1" w:after="100" w:afterAutospacing="1" w:line="276" w:lineRule="auto"/>
        <w:jc w:val="left"/>
        <w:rPr>
          <w:rFonts w:ascii="Cambria" w:hAnsi="Cambria"/>
        </w:rPr>
      </w:pPr>
      <w:r w:rsidRPr="00590887">
        <w:rPr>
          <w:rFonts w:ascii="Cambria" w:hAnsi="Cambria"/>
          <w:szCs w:val="20"/>
        </w:rPr>
        <w:t xml:space="preserve">Czas gwarancji : 20 % (20 pkt.) </w:t>
      </w:r>
    </w:p>
    <w:p w:rsidR="00C7630E" w:rsidRPr="00590887" w:rsidRDefault="00C7630E" w:rsidP="00D86B8A">
      <w:pPr>
        <w:spacing w:after="200" w:line="276" w:lineRule="auto"/>
        <w:rPr>
          <w:rFonts w:ascii="Calibri" w:hAnsi="Calibri"/>
          <w:b/>
          <w:sz w:val="22"/>
        </w:rPr>
      </w:pPr>
      <w:r w:rsidRPr="00590887">
        <w:rPr>
          <w:rFonts w:ascii="Calibri" w:hAnsi="Calibri"/>
          <w:b/>
          <w:sz w:val="22"/>
        </w:rPr>
        <w:t>Sposób oceny ofert dla Części 2:</w:t>
      </w:r>
    </w:p>
    <w:p w:rsidR="00C7630E" w:rsidRPr="00590887" w:rsidRDefault="00C7630E" w:rsidP="00D86B8A">
      <w:pPr>
        <w:spacing w:after="200" w:line="276" w:lineRule="auto"/>
        <w:rPr>
          <w:rFonts w:ascii="Calibri" w:hAnsi="Calibri"/>
          <w:sz w:val="22"/>
        </w:rPr>
      </w:pPr>
      <w:r w:rsidRPr="00590887">
        <w:rPr>
          <w:rFonts w:ascii="Calibri" w:hAnsi="Calibri"/>
          <w:sz w:val="22"/>
        </w:rPr>
        <w:t>Zamawiający wybierze ofertę najkorzystniejszą na podstawie kryteriów oceny ofert określonych w SIWZ. Za najkorzystniejszą uznana zostanie ta z ocenianych ofert, która uzyska maksymalną ocenę punktową (Wmax) wg poniższego wzoru.</w:t>
      </w:r>
    </w:p>
    <w:p w:rsidR="00C7630E" w:rsidRPr="00590887" w:rsidRDefault="00C7630E" w:rsidP="00D86B8A">
      <w:pPr>
        <w:keepNext/>
        <w:pBdr>
          <w:top w:val="single" w:sz="4" w:space="1" w:color="auto"/>
          <w:left w:val="single" w:sz="4" w:space="4" w:color="auto"/>
          <w:bottom w:val="single" w:sz="4" w:space="1" w:color="auto"/>
          <w:right w:val="single" w:sz="4" w:space="4" w:color="auto"/>
        </w:pBdr>
        <w:suppressAutoHyphens/>
        <w:spacing w:before="240" w:after="60"/>
        <w:outlineLvl w:val="3"/>
        <w:rPr>
          <w:b/>
          <w:bCs/>
          <w:szCs w:val="28"/>
          <w:lang w:eastAsia="ar-SA"/>
        </w:rPr>
      </w:pPr>
      <w:r w:rsidRPr="00590887">
        <w:rPr>
          <w:b/>
          <w:bCs/>
          <w:szCs w:val="28"/>
          <w:lang w:eastAsia="ar-SA"/>
        </w:rPr>
        <w:t xml:space="preserve">W = C + D + E </w:t>
      </w:r>
    </w:p>
    <w:p w:rsidR="00C7630E" w:rsidRPr="00590887" w:rsidRDefault="00C7630E" w:rsidP="00D86B8A">
      <w:pPr>
        <w:numPr>
          <w:ilvl w:val="12"/>
          <w:numId w:val="0"/>
        </w:numPr>
        <w:pBdr>
          <w:top w:val="single" w:sz="4" w:space="1" w:color="auto"/>
          <w:left w:val="single" w:sz="4" w:space="4" w:color="auto"/>
          <w:bottom w:val="single" w:sz="4" w:space="1" w:color="auto"/>
          <w:right w:val="single" w:sz="4" w:space="4" w:color="auto"/>
        </w:pBdr>
        <w:spacing w:after="200" w:line="276" w:lineRule="auto"/>
        <w:ind w:left="142" w:hanging="142"/>
        <w:rPr>
          <w:rFonts w:cs="Tahoma"/>
          <w:b/>
          <w:szCs w:val="20"/>
        </w:rPr>
      </w:pPr>
      <w:r w:rsidRPr="00590887">
        <w:rPr>
          <w:rFonts w:cs="Tahoma"/>
          <w:szCs w:val="20"/>
        </w:rPr>
        <w:t>gdzie:</w:t>
      </w:r>
    </w:p>
    <w:p w:rsidR="00C7630E" w:rsidRPr="00590887" w:rsidRDefault="00C7630E" w:rsidP="00D86B8A">
      <w:pPr>
        <w:pBdr>
          <w:top w:val="single" w:sz="4" w:space="1" w:color="auto"/>
          <w:left w:val="single" w:sz="4" w:space="4" w:color="auto"/>
          <w:bottom w:val="single" w:sz="4" w:space="1" w:color="auto"/>
          <w:right w:val="single" w:sz="4" w:space="4" w:color="auto"/>
        </w:pBdr>
        <w:rPr>
          <w:rFonts w:cs="Tahoma"/>
          <w:b/>
          <w:szCs w:val="20"/>
        </w:rPr>
      </w:pPr>
      <w:r w:rsidRPr="00590887">
        <w:rPr>
          <w:rFonts w:cs="Tahoma"/>
          <w:b/>
          <w:szCs w:val="20"/>
        </w:rPr>
        <w:t>1. kryterium – Cena (C)</w:t>
      </w:r>
    </w:p>
    <w:p w:rsidR="00C7630E" w:rsidRPr="00590887" w:rsidRDefault="00C7630E" w:rsidP="00D86B8A">
      <w:pPr>
        <w:numPr>
          <w:ilvl w:val="12"/>
          <w:numId w:val="0"/>
        </w:numPr>
        <w:pBdr>
          <w:top w:val="single" w:sz="4" w:space="1" w:color="auto"/>
          <w:left w:val="single" w:sz="4" w:space="4" w:color="auto"/>
          <w:bottom w:val="single" w:sz="4" w:space="1" w:color="auto"/>
          <w:right w:val="single" w:sz="4" w:space="4" w:color="auto"/>
        </w:pBdr>
        <w:spacing w:after="200" w:line="276" w:lineRule="auto"/>
        <w:rPr>
          <w:rFonts w:cs="Tahoma"/>
          <w:szCs w:val="20"/>
          <w:vertAlign w:val="subscript"/>
        </w:rPr>
      </w:pPr>
      <w:r w:rsidRPr="00590887">
        <w:rPr>
          <w:rFonts w:cs="Tahoma"/>
          <w:szCs w:val="20"/>
        </w:rPr>
        <w:t xml:space="preserve">      C = R</w:t>
      </w:r>
      <w:r w:rsidRPr="00590887">
        <w:rPr>
          <w:rFonts w:cs="Tahoma"/>
          <w:szCs w:val="20"/>
          <w:vertAlign w:val="subscript"/>
        </w:rPr>
        <w:t>1</w:t>
      </w:r>
      <w:r w:rsidRPr="00590887">
        <w:rPr>
          <w:rFonts w:cs="Tahoma"/>
          <w:szCs w:val="20"/>
        </w:rPr>
        <w:t xml:space="preserve"> x C</w:t>
      </w:r>
      <w:r w:rsidRPr="00590887">
        <w:rPr>
          <w:rFonts w:cs="Tahoma"/>
          <w:szCs w:val="20"/>
          <w:vertAlign w:val="subscript"/>
        </w:rPr>
        <w:t xml:space="preserve">min </w:t>
      </w:r>
      <w:r w:rsidRPr="00590887">
        <w:rPr>
          <w:rFonts w:cs="Tahoma"/>
          <w:szCs w:val="20"/>
        </w:rPr>
        <w:t>/ C</w:t>
      </w:r>
      <w:r w:rsidRPr="00590887">
        <w:rPr>
          <w:rFonts w:cs="Tahoma"/>
          <w:szCs w:val="20"/>
          <w:vertAlign w:val="subscript"/>
        </w:rPr>
        <w:t>b</w:t>
      </w:r>
    </w:p>
    <w:p w:rsidR="00C7630E" w:rsidRPr="00590887" w:rsidRDefault="00C7630E" w:rsidP="00D86B8A">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spacing w:after="200" w:line="276" w:lineRule="auto"/>
        <w:rPr>
          <w:rFonts w:cs="Tahoma"/>
          <w:szCs w:val="20"/>
        </w:rPr>
      </w:pPr>
      <w:r w:rsidRPr="00590887">
        <w:rPr>
          <w:rFonts w:cs="Tahoma"/>
          <w:szCs w:val="20"/>
        </w:rPr>
        <w:t xml:space="preserve">      C</w:t>
      </w:r>
      <w:r w:rsidRPr="00590887">
        <w:rPr>
          <w:rFonts w:cs="Tahoma"/>
          <w:szCs w:val="20"/>
          <w:vertAlign w:val="subscript"/>
        </w:rPr>
        <w:t xml:space="preserve">min </w:t>
      </w:r>
      <w:r w:rsidRPr="00590887">
        <w:rPr>
          <w:rFonts w:cs="Tahoma"/>
          <w:szCs w:val="20"/>
          <w:vertAlign w:val="subscript"/>
        </w:rPr>
        <w:tab/>
      </w:r>
      <w:r w:rsidRPr="00590887">
        <w:rPr>
          <w:rFonts w:cs="Tahoma"/>
          <w:szCs w:val="20"/>
        </w:rPr>
        <w:t xml:space="preserve">– </w:t>
      </w:r>
      <w:r w:rsidRPr="00590887">
        <w:rPr>
          <w:rFonts w:cs="Tahoma"/>
          <w:szCs w:val="20"/>
        </w:rPr>
        <w:tab/>
        <w:t xml:space="preserve">cena oferty najtańszej </w:t>
      </w:r>
    </w:p>
    <w:p w:rsidR="00C7630E" w:rsidRPr="00590887" w:rsidRDefault="00C7630E" w:rsidP="00D86B8A">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spacing w:after="200" w:line="276" w:lineRule="auto"/>
        <w:rPr>
          <w:rFonts w:cs="Tahoma"/>
          <w:szCs w:val="20"/>
        </w:rPr>
      </w:pPr>
      <w:r w:rsidRPr="00590887">
        <w:rPr>
          <w:rFonts w:cs="Tahoma"/>
          <w:szCs w:val="20"/>
        </w:rPr>
        <w:t xml:space="preserve">      C</w:t>
      </w:r>
      <w:r w:rsidRPr="00590887">
        <w:rPr>
          <w:rFonts w:cs="Tahoma"/>
          <w:szCs w:val="20"/>
          <w:vertAlign w:val="subscript"/>
        </w:rPr>
        <w:t>b</w:t>
      </w:r>
      <w:r w:rsidRPr="00590887">
        <w:rPr>
          <w:rFonts w:cs="Tahoma"/>
          <w:szCs w:val="20"/>
        </w:rPr>
        <w:tab/>
        <w:t xml:space="preserve">– </w:t>
      </w:r>
      <w:r w:rsidRPr="00590887">
        <w:rPr>
          <w:rFonts w:cs="Tahoma"/>
          <w:szCs w:val="20"/>
        </w:rPr>
        <w:tab/>
        <w:t>cena oferty badanej</w:t>
      </w:r>
    </w:p>
    <w:p w:rsidR="00C7630E" w:rsidRPr="00590887" w:rsidRDefault="00C7630E" w:rsidP="00D86B8A">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spacing w:after="200" w:line="276" w:lineRule="auto"/>
        <w:rPr>
          <w:rFonts w:cs="Tahoma"/>
          <w:b/>
          <w:szCs w:val="20"/>
        </w:rPr>
      </w:pPr>
      <w:r w:rsidRPr="00590887">
        <w:rPr>
          <w:rFonts w:cs="Tahoma"/>
          <w:szCs w:val="20"/>
        </w:rPr>
        <w:t xml:space="preserve">      R</w:t>
      </w:r>
      <w:r w:rsidRPr="00590887">
        <w:rPr>
          <w:rFonts w:cs="Tahoma"/>
          <w:szCs w:val="20"/>
          <w:vertAlign w:val="subscript"/>
        </w:rPr>
        <w:t>1</w:t>
      </w:r>
      <w:r w:rsidRPr="00590887">
        <w:rPr>
          <w:rFonts w:cs="Tahoma"/>
          <w:szCs w:val="20"/>
        </w:rPr>
        <w:tab/>
        <w:t xml:space="preserve">– </w:t>
      </w:r>
      <w:r w:rsidRPr="00590887">
        <w:rPr>
          <w:rFonts w:cs="Tahoma"/>
          <w:szCs w:val="20"/>
        </w:rPr>
        <w:tab/>
        <w:t xml:space="preserve">znaczenie procentowe kryterium </w:t>
      </w:r>
      <w:r w:rsidRPr="00590887">
        <w:rPr>
          <w:rFonts w:cs="Tahoma"/>
          <w:b/>
          <w:szCs w:val="20"/>
        </w:rPr>
        <w:t>Cena</w:t>
      </w:r>
    </w:p>
    <w:p w:rsidR="00C7630E" w:rsidRPr="00590887" w:rsidRDefault="00C7630E" w:rsidP="00D86B8A">
      <w:pPr>
        <w:pBdr>
          <w:top w:val="single" w:sz="4" w:space="1" w:color="auto"/>
          <w:left w:val="single" w:sz="4" w:space="4" w:color="auto"/>
          <w:bottom w:val="single" w:sz="4" w:space="1" w:color="auto"/>
          <w:right w:val="single" w:sz="4" w:space="4" w:color="auto"/>
        </w:pBdr>
        <w:tabs>
          <w:tab w:val="left" w:pos="1134"/>
          <w:tab w:val="left" w:pos="1418"/>
        </w:tabs>
        <w:rPr>
          <w:rFonts w:cs="Tahoma"/>
          <w:b/>
          <w:szCs w:val="20"/>
        </w:rPr>
      </w:pPr>
      <w:r w:rsidRPr="00590887">
        <w:rPr>
          <w:rFonts w:cs="Tahoma"/>
          <w:b/>
          <w:szCs w:val="20"/>
        </w:rPr>
        <w:t>2. kryterium - Parametry techniczne:  (D)</w:t>
      </w:r>
    </w:p>
    <w:p w:rsidR="00C7630E" w:rsidRPr="00590887" w:rsidRDefault="00C7630E" w:rsidP="00D86B8A">
      <w:pPr>
        <w:pBdr>
          <w:top w:val="single" w:sz="4" w:space="1" w:color="auto"/>
          <w:left w:val="single" w:sz="4" w:space="4" w:color="auto"/>
          <w:bottom w:val="single" w:sz="4" w:space="1" w:color="auto"/>
          <w:right w:val="single" w:sz="4" w:space="4" w:color="auto"/>
        </w:pBdr>
        <w:spacing w:after="200" w:line="276" w:lineRule="auto"/>
        <w:ind w:firstLine="360"/>
        <w:rPr>
          <w:rFonts w:cs="Tahoma"/>
          <w:b/>
          <w:szCs w:val="20"/>
        </w:rPr>
      </w:pPr>
      <w:r w:rsidRPr="00590887">
        <w:rPr>
          <w:rFonts w:cs="Tahoma"/>
          <w:b/>
          <w:szCs w:val="20"/>
        </w:rPr>
        <w:t xml:space="preserve">Punktacja: </w:t>
      </w:r>
    </w:p>
    <w:p w:rsidR="00C7630E" w:rsidRPr="00590887" w:rsidRDefault="00C7630E" w:rsidP="00D86B8A">
      <w:pPr>
        <w:pBdr>
          <w:top w:val="single" w:sz="4" w:space="1" w:color="auto"/>
          <w:left w:val="single" w:sz="4" w:space="4" w:color="auto"/>
          <w:bottom w:val="single" w:sz="4" w:space="1" w:color="auto"/>
          <w:right w:val="single" w:sz="4" w:space="4" w:color="auto"/>
        </w:pBdr>
        <w:spacing w:after="200" w:line="276" w:lineRule="auto"/>
        <w:rPr>
          <w:rFonts w:cs="Tahoma"/>
          <w:b/>
          <w:szCs w:val="20"/>
        </w:rPr>
      </w:pPr>
      <w:r w:rsidRPr="00590887">
        <w:rPr>
          <w:b/>
          <w:szCs w:val="20"/>
        </w:rPr>
        <w:t>a. oprogramowanie do wizualizacji danych wzbogacone o dodatkowy moduł wirtualnych testów obciążeniowych</w:t>
      </w:r>
    </w:p>
    <w:p w:rsidR="00C7630E" w:rsidRPr="00590887" w:rsidRDefault="00C7630E" w:rsidP="00D86B8A">
      <w:pPr>
        <w:pBdr>
          <w:top w:val="single" w:sz="4" w:space="1" w:color="auto"/>
          <w:left w:val="single" w:sz="4" w:space="4" w:color="auto"/>
          <w:bottom w:val="single" w:sz="4" w:space="1" w:color="auto"/>
          <w:right w:val="single" w:sz="4" w:space="4" w:color="auto"/>
        </w:pBdr>
        <w:spacing w:after="200" w:line="276" w:lineRule="auto"/>
        <w:ind w:firstLine="360"/>
        <w:rPr>
          <w:rFonts w:cs="Tahoma"/>
          <w:b/>
          <w:szCs w:val="20"/>
        </w:rPr>
      </w:pPr>
      <w:r w:rsidRPr="00590887">
        <w:rPr>
          <w:rFonts w:cs="Tahoma"/>
          <w:b/>
          <w:szCs w:val="20"/>
        </w:rPr>
        <w:t>TAK – 10 pkt</w:t>
      </w:r>
    </w:p>
    <w:p w:rsidR="00C7630E" w:rsidRPr="00590887" w:rsidRDefault="00C7630E" w:rsidP="00D86B8A">
      <w:pPr>
        <w:pBdr>
          <w:top w:val="single" w:sz="4" w:space="1" w:color="auto"/>
          <w:left w:val="single" w:sz="4" w:space="4" w:color="auto"/>
          <w:bottom w:val="single" w:sz="4" w:space="1" w:color="auto"/>
          <w:right w:val="single" w:sz="4" w:space="4" w:color="auto"/>
        </w:pBdr>
        <w:spacing w:after="200" w:line="276" w:lineRule="auto"/>
        <w:ind w:firstLine="360"/>
        <w:rPr>
          <w:rFonts w:cs="Tahoma"/>
          <w:b/>
          <w:szCs w:val="20"/>
        </w:rPr>
      </w:pPr>
      <w:r w:rsidRPr="00590887">
        <w:rPr>
          <w:rFonts w:cs="Tahoma"/>
          <w:b/>
          <w:szCs w:val="20"/>
        </w:rPr>
        <w:t>NIE – 0 pkt</w:t>
      </w:r>
    </w:p>
    <w:p w:rsidR="00C7630E" w:rsidRPr="00590887" w:rsidRDefault="00C7630E" w:rsidP="00D86B8A">
      <w:pPr>
        <w:pBdr>
          <w:top w:val="single" w:sz="4" w:space="1" w:color="auto"/>
          <w:left w:val="single" w:sz="4" w:space="4" w:color="auto"/>
          <w:bottom w:val="single" w:sz="4" w:space="1" w:color="auto"/>
          <w:right w:val="single" w:sz="4" w:space="4" w:color="auto"/>
        </w:pBdr>
        <w:spacing w:after="200" w:line="276" w:lineRule="auto"/>
        <w:rPr>
          <w:b/>
          <w:szCs w:val="20"/>
        </w:rPr>
      </w:pPr>
      <w:r w:rsidRPr="00590887">
        <w:rPr>
          <w:b/>
          <w:szCs w:val="20"/>
        </w:rPr>
        <w:t>b. oprogramowanie do wizualizacji danych wzbogacone o dodatkowy moduł wykonywania analizy porowatości zgodnie z normami VDG P 202 (VW 50093) oraz P 201 (VW 50097) lub równoważnymi</w:t>
      </w:r>
    </w:p>
    <w:p w:rsidR="00C7630E" w:rsidRPr="00590887" w:rsidRDefault="00C7630E" w:rsidP="00D86B8A">
      <w:pPr>
        <w:pBdr>
          <w:top w:val="single" w:sz="4" w:space="1" w:color="auto"/>
          <w:left w:val="single" w:sz="4" w:space="4" w:color="auto"/>
          <w:bottom w:val="single" w:sz="4" w:space="1" w:color="auto"/>
          <w:right w:val="single" w:sz="4" w:space="4" w:color="auto"/>
        </w:pBdr>
        <w:spacing w:after="200" w:line="276" w:lineRule="auto"/>
        <w:ind w:firstLine="360"/>
        <w:rPr>
          <w:rFonts w:cs="Tahoma"/>
          <w:b/>
          <w:szCs w:val="20"/>
        </w:rPr>
      </w:pPr>
      <w:r w:rsidRPr="00590887">
        <w:rPr>
          <w:rFonts w:cs="Tahoma"/>
          <w:b/>
          <w:szCs w:val="20"/>
        </w:rPr>
        <w:t>TAK – 10 pkt</w:t>
      </w:r>
    </w:p>
    <w:p w:rsidR="00C7630E" w:rsidRPr="00590887" w:rsidRDefault="00C7630E" w:rsidP="00D86B8A">
      <w:pPr>
        <w:pBdr>
          <w:top w:val="single" w:sz="4" w:space="1" w:color="auto"/>
          <w:left w:val="single" w:sz="4" w:space="4" w:color="auto"/>
          <w:bottom w:val="single" w:sz="4" w:space="1" w:color="auto"/>
          <w:right w:val="single" w:sz="4" w:space="4" w:color="auto"/>
        </w:pBdr>
        <w:spacing w:after="200" w:line="276" w:lineRule="auto"/>
        <w:ind w:firstLine="360"/>
        <w:rPr>
          <w:rFonts w:cs="Tahoma"/>
          <w:b/>
          <w:szCs w:val="20"/>
        </w:rPr>
      </w:pPr>
      <w:r w:rsidRPr="00590887">
        <w:rPr>
          <w:rFonts w:cs="Tahoma"/>
          <w:b/>
          <w:szCs w:val="20"/>
        </w:rPr>
        <w:t>NIE – 0 pkt</w:t>
      </w:r>
    </w:p>
    <w:p w:rsidR="00C7630E" w:rsidRPr="00590887" w:rsidRDefault="00C7630E" w:rsidP="00D86B8A">
      <w:pPr>
        <w:pBdr>
          <w:top w:val="single" w:sz="4" w:space="1" w:color="auto"/>
          <w:left w:val="single" w:sz="4" w:space="4" w:color="auto"/>
          <w:bottom w:val="single" w:sz="4" w:space="1" w:color="auto"/>
          <w:right w:val="single" w:sz="4" w:space="4" w:color="auto"/>
        </w:pBdr>
        <w:spacing w:after="200" w:line="276" w:lineRule="auto"/>
        <w:rPr>
          <w:rFonts w:cs="Tahoma"/>
          <w:b/>
          <w:szCs w:val="20"/>
        </w:rPr>
      </w:pPr>
      <w:r w:rsidRPr="00590887">
        <w:rPr>
          <w:rFonts w:cs="Tahoma"/>
          <w:b/>
          <w:szCs w:val="20"/>
        </w:rPr>
        <w:t xml:space="preserve">3. kryterium – Okres </w:t>
      </w:r>
      <w:r w:rsidRPr="00590887">
        <w:rPr>
          <w:rFonts w:cs="Calibri"/>
          <w:b/>
          <w:bCs/>
          <w:szCs w:val="20"/>
        </w:rPr>
        <w:t xml:space="preserve">gwarancji (E) </w:t>
      </w:r>
    </w:p>
    <w:p w:rsidR="00C7630E" w:rsidRPr="00590887" w:rsidRDefault="00C7630E" w:rsidP="00D86B8A">
      <w:pPr>
        <w:pBdr>
          <w:top w:val="single" w:sz="4" w:space="1" w:color="auto"/>
          <w:left w:val="single" w:sz="4" w:space="4" w:color="auto"/>
          <w:bottom w:val="single" w:sz="4" w:space="1" w:color="auto"/>
          <w:right w:val="single" w:sz="4" w:space="4" w:color="auto"/>
        </w:pBdr>
        <w:spacing w:after="200" w:line="276" w:lineRule="auto"/>
        <w:ind w:firstLine="360"/>
        <w:rPr>
          <w:rFonts w:cs="Tahoma"/>
          <w:b/>
          <w:szCs w:val="20"/>
        </w:rPr>
      </w:pPr>
      <w:r w:rsidRPr="00590887">
        <w:rPr>
          <w:rFonts w:cs="Tahoma"/>
          <w:b/>
          <w:szCs w:val="20"/>
        </w:rPr>
        <w:t xml:space="preserve">Punktacja: </w:t>
      </w:r>
    </w:p>
    <w:p w:rsidR="00C7630E" w:rsidRPr="00590887" w:rsidRDefault="00C7630E" w:rsidP="00D86B8A">
      <w:pPr>
        <w:pBdr>
          <w:top w:val="single" w:sz="4" w:space="1" w:color="auto"/>
          <w:left w:val="single" w:sz="4" w:space="4" w:color="auto"/>
          <w:bottom w:val="single" w:sz="4" w:space="1" w:color="auto"/>
          <w:right w:val="single" w:sz="4" w:space="4" w:color="auto"/>
        </w:pBdr>
        <w:spacing w:after="200" w:line="276" w:lineRule="auto"/>
        <w:ind w:firstLine="360"/>
        <w:rPr>
          <w:rFonts w:cs="Tahoma"/>
          <w:b/>
          <w:szCs w:val="20"/>
        </w:rPr>
      </w:pPr>
      <w:r>
        <w:rPr>
          <w:rFonts w:cs="Tahoma"/>
          <w:b/>
          <w:szCs w:val="20"/>
        </w:rPr>
        <w:t>12 miesiące – 0 punktów (</w:t>
      </w:r>
      <w:r w:rsidRPr="00590887">
        <w:rPr>
          <w:rFonts w:cs="Tahoma"/>
          <w:b/>
          <w:szCs w:val="20"/>
        </w:rPr>
        <w:t>minimalny wymagany okres gwarancji )</w:t>
      </w:r>
    </w:p>
    <w:p w:rsidR="00C7630E" w:rsidRPr="00590887" w:rsidRDefault="00C7630E" w:rsidP="00D86B8A">
      <w:pPr>
        <w:pBdr>
          <w:top w:val="single" w:sz="4" w:space="1" w:color="auto"/>
          <w:left w:val="single" w:sz="4" w:space="4" w:color="auto"/>
          <w:bottom w:val="single" w:sz="4" w:space="1" w:color="auto"/>
          <w:right w:val="single" w:sz="4" w:space="4" w:color="auto"/>
        </w:pBdr>
        <w:spacing w:after="200" w:line="276" w:lineRule="auto"/>
        <w:ind w:firstLine="360"/>
        <w:rPr>
          <w:rFonts w:cs="Tahoma"/>
          <w:b/>
          <w:szCs w:val="20"/>
        </w:rPr>
      </w:pPr>
      <w:r>
        <w:rPr>
          <w:rFonts w:cs="Tahoma"/>
          <w:b/>
          <w:szCs w:val="20"/>
        </w:rPr>
        <w:t>24</w:t>
      </w:r>
      <w:r w:rsidRPr="00590887">
        <w:rPr>
          <w:rFonts w:cs="Tahoma"/>
          <w:b/>
          <w:szCs w:val="20"/>
        </w:rPr>
        <w:t xml:space="preserve"> miesięcy – 10 punktów</w:t>
      </w:r>
    </w:p>
    <w:p w:rsidR="00C7630E" w:rsidRPr="00590887" w:rsidRDefault="00C7630E" w:rsidP="00D86B8A">
      <w:pPr>
        <w:pBdr>
          <w:top w:val="single" w:sz="4" w:space="1" w:color="auto"/>
          <w:left w:val="single" w:sz="4" w:space="4" w:color="auto"/>
          <w:bottom w:val="single" w:sz="4" w:space="1" w:color="auto"/>
          <w:right w:val="single" w:sz="4" w:space="4" w:color="auto"/>
        </w:pBdr>
        <w:spacing w:after="200" w:line="276" w:lineRule="auto"/>
        <w:ind w:firstLine="360"/>
        <w:rPr>
          <w:rFonts w:cs="Tahoma"/>
          <w:b/>
          <w:szCs w:val="20"/>
        </w:rPr>
      </w:pPr>
      <w:r>
        <w:rPr>
          <w:rFonts w:cs="Tahoma"/>
          <w:b/>
          <w:szCs w:val="20"/>
        </w:rPr>
        <w:t>36</w:t>
      </w:r>
      <w:r w:rsidRPr="00590887">
        <w:rPr>
          <w:rFonts w:cs="Tahoma"/>
          <w:b/>
          <w:szCs w:val="20"/>
        </w:rPr>
        <w:t xml:space="preserve"> miesięcy – 20 punktów</w:t>
      </w:r>
      <w:r w:rsidRPr="00590887">
        <w:rPr>
          <w:rFonts w:cs="Calibri"/>
          <w:b/>
          <w:bCs/>
          <w:szCs w:val="20"/>
        </w:rPr>
        <w:t xml:space="preserve">                                                                  </w:t>
      </w:r>
    </w:p>
    <w:p w:rsidR="00C7630E" w:rsidRPr="00590887" w:rsidRDefault="00C7630E" w:rsidP="00D86B8A">
      <w:pPr>
        <w:rPr>
          <w:rFonts w:ascii="Cambria" w:hAnsi="Cambria" w:cs="Tahoma"/>
          <w:szCs w:val="20"/>
        </w:rPr>
      </w:pPr>
    </w:p>
    <w:p w:rsidR="00C7630E" w:rsidRDefault="00C7630E" w:rsidP="00D86B8A">
      <w:pPr>
        <w:numPr>
          <w:ilvl w:val="12"/>
          <w:numId w:val="0"/>
        </w:numPr>
        <w:tabs>
          <w:tab w:val="left" w:pos="1134"/>
          <w:tab w:val="left" w:pos="1418"/>
        </w:tabs>
        <w:rPr>
          <w:rFonts w:ascii="Cambria" w:hAnsi="Cambria"/>
          <w:szCs w:val="20"/>
        </w:rPr>
      </w:pPr>
      <w:r w:rsidRPr="00590887">
        <w:rPr>
          <w:rFonts w:ascii="Cambria" w:hAnsi="Cambria"/>
          <w:b/>
          <w:szCs w:val="20"/>
        </w:rPr>
        <w:t>UWAGA:</w:t>
      </w:r>
      <w:r w:rsidRPr="00590887">
        <w:rPr>
          <w:rFonts w:ascii="Cambria" w:hAnsi="Cambria"/>
          <w:szCs w:val="20"/>
        </w:rPr>
        <w:t xml:space="preserve"> „Jeżeli w postępowaniu złożono ofertę, której wybór prowadzi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7630E" w:rsidRDefault="00C7630E" w:rsidP="00D86B8A">
      <w:pPr>
        <w:numPr>
          <w:ilvl w:val="12"/>
          <w:numId w:val="0"/>
        </w:numPr>
        <w:tabs>
          <w:tab w:val="left" w:pos="1134"/>
          <w:tab w:val="left" w:pos="1418"/>
        </w:tabs>
        <w:rPr>
          <w:rFonts w:ascii="Cambria" w:hAnsi="Cambria"/>
          <w:szCs w:val="20"/>
        </w:rPr>
      </w:pPr>
    </w:p>
    <w:p w:rsidR="00C7630E" w:rsidRDefault="00C7630E" w:rsidP="00D86B8A">
      <w:pPr>
        <w:numPr>
          <w:ilvl w:val="12"/>
          <w:numId w:val="0"/>
        </w:numPr>
        <w:tabs>
          <w:tab w:val="left" w:pos="1134"/>
          <w:tab w:val="left" w:pos="1418"/>
        </w:tabs>
        <w:rPr>
          <w:rFonts w:ascii="Cambria" w:hAnsi="Cambria"/>
          <w:b/>
          <w:sz w:val="22"/>
        </w:rPr>
      </w:pPr>
      <w:r w:rsidRPr="00891EBF">
        <w:rPr>
          <w:rFonts w:ascii="Cambria" w:hAnsi="Cambria"/>
          <w:b/>
          <w:sz w:val="22"/>
        </w:rPr>
        <w:t>Ze względu na powyższe zmiany modyfikacji ulega załącznik Nr 5 do SIWZ</w:t>
      </w:r>
    </w:p>
    <w:p w:rsidR="00C7630E" w:rsidRDefault="00C7630E" w:rsidP="00D86B8A">
      <w:pPr>
        <w:numPr>
          <w:ilvl w:val="12"/>
          <w:numId w:val="0"/>
        </w:numPr>
        <w:tabs>
          <w:tab w:val="left" w:pos="1134"/>
          <w:tab w:val="left" w:pos="1418"/>
        </w:tabs>
        <w:rPr>
          <w:rFonts w:ascii="Cambria" w:hAnsi="Cambria"/>
          <w:b/>
          <w:sz w:val="22"/>
        </w:rPr>
      </w:pPr>
    </w:p>
    <w:p w:rsidR="00C7630E" w:rsidRPr="00C25B63" w:rsidRDefault="00C7630E" w:rsidP="00D86B8A">
      <w:pPr>
        <w:ind w:left="360"/>
      </w:pPr>
      <w:r>
        <w:t>W związku z zadanymi</w:t>
      </w:r>
      <w:r w:rsidRPr="00C25B63">
        <w:t xml:space="preserve"> pytani</w:t>
      </w:r>
      <w:r>
        <w:t>ami oraz modyfikacjami SIWZ</w:t>
      </w:r>
      <w:r w:rsidRPr="00C25B63">
        <w:t xml:space="preserve"> Zamawiający przedłuża termin składania ofert oraz zmienia datę ich otwa</w:t>
      </w:r>
      <w:r>
        <w:t>rcia. Oferty można składać do 19.02.2021</w:t>
      </w:r>
      <w:r w:rsidRPr="00C25B63">
        <w:t xml:space="preserve"> r. do godziny 9.00. Otwarc</w:t>
      </w:r>
      <w:r>
        <w:t>ie 19.02.2021</w:t>
      </w:r>
      <w:r w:rsidRPr="00C25B63">
        <w:t xml:space="preserve"> r. o godzinie 9.15.</w:t>
      </w:r>
    </w:p>
    <w:p w:rsidR="00C7630E" w:rsidRPr="00891EBF" w:rsidRDefault="00C7630E" w:rsidP="00D86B8A">
      <w:pPr>
        <w:numPr>
          <w:ilvl w:val="12"/>
          <w:numId w:val="0"/>
        </w:numPr>
        <w:tabs>
          <w:tab w:val="left" w:pos="1134"/>
          <w:tab w:val="left" w:pos="1418"/>
        </w:tabs>
        <w:rPr>
          <w:rFonts w:ascii="Cambria" w:hAnsi="Cambria" w:cs="Tahoma"/>
          <w:b/>
          <w:sz w:val="22"/>
        </w:rPr>
      </w:pPr>
    </w:p>
    <w:p w:rsidR="00C7630E" w:rsidRDefault="00C7630E" w:rsidP="00D86B8A">
      <w:pPr>
        <w:keepNext/>
        <w:outlineLvl w:val="0"/>
        <w:rPr>
          <w:rFonts w:ascii="Cambria" w:hAnsi="Cambria" w:cs="Tahoma"/>
          <w:b/>
          <w:bCs/>
          <w:iCs/>
          <w:szCs w:val="20"/>
        </w:rPr>
      </w:pPr>
    </w:p>
    <w:p w:rsidR="00C7630E" w:rsidRPr="00891EBF" w:rsidRDefault="00C7630E" w:rsidP="00D86B8A">
      <w:pPr>
        <w:keepNext/>
        <w:outlineLvl w:val="0"/>
        <w:rPr>
          <w:rFonts w:ascii="Cambria" w:hAnsi="Cambria" w:cs="Tahoma"/>
          <w:b/>
          <w:bCs/>
          <w:iCs/>
          <w:szCs w:val="20"/>
        </w:rPr>
      </w:pPr>
      <w:r>
        <w:rPr>
          <w:rFonts w:ascii="Cambria" w:hAnsi="Cambria" w:cs="Tahoma"/>
          <w:b/>
          <w:bCs/>
          <w:iCs/>
          <w:szCs w:val="20"/>
        </w:rPr>
        <w:t>W załączeniu zmodyfikowane, obowiązujące załączniki Nr. 4 i 5 do SIWZ.</w:t>
      </w:r>
    </w:p>
    <w:p w:rsidR="00C7630E" w:rsidRDefault="00C7630E" w:rsidP="00D86B8A">
      <w:pPr>
        <w:rPr>
          <w:szCs w:val="20"/>
        </w:rPr>
      </w:pPr>
    </w:p>
    <w:p w:rsidR="00C7630E" w:rsidRDefault="00C7630E" w:rsidP="00D86B8A">
      <w:pPr>
        <w:rPr>
          <w:szCs w:val="20"/>
        </w:rPr>
      </w:pPr>
    </w:p>
    <w:p w:rsidR="00C7630E" w:rsidRDefault="00C7630E" w:rsidP="00D86B8A">
      <w:pPr>
        <w:rPr>
          <w:szCs w:val="20"/>
        </w:rPr>
      </w:pPr>
    </w:p>
    <w:p w:rsidR="00C7630E" w:rsidRDefault="00C7630E" w:rsidP="00D86B8A">
      <w:pPr>
        <w:rPr>
          <w:szCs w:val="20"/>
        </w:rPr>
      </w:pPr>
    </w:p>
    <w:p w:rsidR="00C7630E" w:rsidRPr="00A8201C" w:rsidRDefault="00C7630E" w:rsidP="00D86B8A">
      <w:pPr>
        <w:rPr>
          <w:szCs w:val="20"/>
        </w:rPr>
      </w:pPr>
    </w:p>
    <w:p w:rsidR="00C7630E" w:rsidRPr="00A8201C" w:rsidRDefault="00C7630E" w:rsidP="00D86B8A">
      <w:pPr>
        <w:rPr>
          <w:szCs w:val="20"/>
        </w:rPr>
      </w:pPr>
    </w:p>
    <w:p w:rsidR="00C7630E" w:rsidRPr="00D86B8A" w:rsidRDefault="00C7630E" w:rsidP="00D86B8A"/>
    <w:sectPr w:rsidR="00C7630E" w:rsidRPr="00D86B8A" w:rsidSect="00DA52A1">
      <w:footerReference w:type="default" r:id="rId7"/>
      <w:headerReference w:type="first" r:id="rId8"/>
      <w:footerReference w:type="first" r:id="rId9"/>
      <w:pgSz w:w="11906" w:h="16838" w:code="9"/>
      <w:pgMar w:top="2325" w:right="1021" w:bottom="2155" w:left="2722" w:header="709" w:footer="1247"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30E" w:rsidRDefault="00C7630E" w:rsidP="006747BD">
      <w:pPr>
        <w:spacing w:after="0" w:line="240" w:lineRule="auto"/>
      </w:pPr>
      <w:r>
        <w:separator/>
      </w:r>
    </w:p>
  </w:endnote>
  <w:endnote w:type="continuationSeparator" w:id="0">
    <w:p w:rsidR="00C7630E" w:rsidRDefault="00C7630E"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30E" w:rsidRPr="00116150" w:rsidRDefault="00C7630E">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6</w:t>
    </w:r>
    <w:r w:rsidRPr="00116150">
      <w:rPr>
        <w:bCs/>
        <w:sz w:val="16"/>
        <w:szCs w:val="16"/>
      </w:rPr>
      <w:fldChar w:fldCharType="end"/>
    </w:r>
  </w:p>
  <w:p w:rsidR="00C7630E" w:rsidRDefault="00C7630E">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C7630E" w:rsidRDefault="00C7630E" w:rsidP="00DA52A1">
                <w:pPr>
                  <w:pStyle w:val="LukStopka-adres"/>
                </w:pPr>
              </w:p>
              <w:p w:rsidR="00C7630E" w:rsidRDefault="00C7630E" w:rsidP="007B2C22">
                <w:pPr>
                  <w:pStyle w:val="LukStopka-adres"/>
                  <w:jc w:val="both"/>
                </w:pPr>
                <w:r>
                  <w:t xml:space="preserve">Sieć Badawcza Łukasiewicz </w:t>
                </w:r>
                <w:r>
                  <w:sym w:font="Symbol" w:char="F02D"/>
                </w:r>
                <w:r>
                  <w:t xml:space="preserve"> Krakowski Instytut Technologiczny</w:t>
                </w:r>
              </w:p>
              <w:p w:rsidR="00C7630E" w:rsidRDefault="00C7630E" w:rsidP="007B2C22">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C7630E" w:rsidRPr="006F6504" w:rsidRDefault="00C7630E" w:rsidP="007B2C22">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C7630E" w:rsidRDefault="00C7630E" w:rsidP="007B2C22">
                <w:pPr>
                  <w:pStyle w:val="LukStopka-adres"/>
                  <w:jc w:val="both"/>
                </w:pPr>
                <w:r>
                  <w:t xml:space="preserve">Sąd Rejonowy w Krakowie, XI Wydz. Gospodarczy KRS nr </w:t>
                </w:r>
                <w:r w:rsidRPr="0056264F">
                  <w:t>0000861401</w:t>
                </w:r>
              </w:p>
              <w:p w:rsidR="00C7630E" w:rsidRPr="004F5805" w:rsidRDefault="00C7630E"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C7630E" w:rsidRPr="00DA52A1" w:rsidRDefault="00C7630E"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30E" w:rsidRPr="00116150" w:rsidRDefault="00C7630E"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6</w:t>
    </w:r>
    <w:r w:rsidRPr="00116150">
      <w:rPr>
        <w:sz w:val="16"/>
        <w:szCs w:val="16"/>
      </w:rPr>
      <w:fldChar w:fldCharType="end"/>
    </w:r>
  </w:p>
  <w:p w:rsidR="00C7630E" w:rsidRPr="00D06D36" w:rsidRDefault="00C7630E"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C7630E" w:rsidRPr="00DA52A1" w:rsidRDefault="00C7630E"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C7630E" w:rsidRDefault="00C7630E" w:rsidP="00302E45">
                <w:pPr>
                  <w:pStyle w:val="LukStopka-adres"/>
                  <w:jc w:val="both"/>
                </w:pPr>
                <w:r>
                  <w:t xml:space="preserve">Sieć Badawcza Łukasiewicz </w:t>
                </w:r>
                <w:r>
                  <w:sym w:font="Symbol" w:char="F02D"/>
                </w:r>
                <w:r>
                  <w:t xml:space="preserve"> Krakowski Instytut Technologiczny</w:t>
                </w:r>
              </w:p>
              <w:p w:rsidR="00C7630E" w:rsidRDefault="00C7630E"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C7630E" w:rsidRPr="006F6504" w:rsidRDefault="00C7630E"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bookmarkStart w:id="0" w:name="_GoBack"/>
                <w:bookmarkEnd w:id="0"/>
              </w:p>
              <w:p w:rsidR="00C7630E" w:rsidRDefault="00C7630E" w:rsidP="00302E45">
                <w:pPr>
                  <w:pStyle w:val="LukStopka-adres"/>
                  <w:jc w:val="both"/>
                </w:pPr>
                <w:r>
                  <w:t xml:space="preserve">Sąd Rejonowy w Krakowie, XI Wydz. Gospodarczy KRS nr </w:t>
                </w:r>
                <w:r w:rsidRPr="0056264F">
                  <w:t>0000861401</w:t>
                </w:r>
              </w:p>
              <w:p w:rsidR="00C7630E" w:rsidRPr="004F5805" w:rsidRDefault="00C7630E"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30E" w:rsidRDefault="00C7630E" w:rsidP="006747BD">
      <w:pPr>
        <w:spacing w:after="0" w:line="240" w:lineRule="auto"/>
      </w:pPr>
      <w:r>
        <w:separator/>
      </w:r>
    </w:p>
  </w:footnote>
  <w:footnote w:type="continuationSeparator" w:id="0">
    <w:p w:rsidR="00C7630E" w:rsidRDefault="00C7630E"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30E" w:rsidRPr="00DA52A1" w:rsidRDefault="00C7630E">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04097215"/>
    <w:multiLevelType w:val="hybridMultilevel"/>
    <w:tmpl w:val="9C529F48"/>
    <w:lvl w:ilvl="0" w:tplc="A1525C72">
      <w:start w:val="1"/>
      <w:numFmt w:val="decimal"/>
      <w:lvlText w:val="%1."/>
      <w:lvlJc w:val="left"/>
      <w:pPr>
        <w:tabs>
          <w:tab w:val="num" w:pos="900"/>
        </w:tabs>
        <w:ind w:left="900" w:hanging="360"/>
      </w:pPr>
      <w:rPr>
        <w:rFonts w:cs="Times New Roman"/>
      </w:rPr>
    </w:lvl>
    <w:lvl w:ilvl="1" w:tplc="1E62F3FA" w:tentative="1">
      <w:start w:val="1"/>
      <w:numFmt w:val="decimal"/>
      <w:lvlText w:val="%2."/>
      <w:lvlJc w:val="left"/>
      <w:pPr>
        <w:tabs>
          <w:tab w:val="num" w:pos="1440"/>
        </w:tabs>
        <w:ind w:left="1440" w:hanging="360"/>
      </w:pPr>
      <w:rPr>
        <w:rFonts w:cs="Times New Roman"/>
      </w:rPr>
    </w:lvl>
    <w:lvl w:ilvl="2" w:tplc="6906957C" w:tentative="1">
      <w:start w:val="1"/>
      <w:numFmt w:val="decimal"/>
      <w:lvlText w:val="%3."/>
      <w:lvlJc w:val="left"/>
      <w:pPr>
        <w:tabs>
          <w:tab w:val="num" w:pos="2160"/>
        </w:tabs>
        <w:ind w:left="2160" w:hanging="360"/>
      </w:pPr>
      <w:rPr>
        <w:rFonts w:cs="Times New Roman"/>
      </w:rPr>
    </w:lvl>
    <w:lvl w:ilvl="3" w:tplc="612647AE" w:tentative="1">
      <w:start w:val="1"/>
      <w:numFmt w:val="decimal"/>
      <w:lvlText w:val="%4."/>
      <w:lvlJc w:val="left"/>
      <w:pPr>
        <w:tabs>
          <w:tab w:val="num" w:pos="2880"/>
        </w:tabs>
        <w:ind w:left="2880" w:hanging="360"/>
      </w:pPr>
      <w:rPr>
        <w:rFonts w:cs="Times New Roman"/>
      </w:rPr>
    </w:lvl>
    <w:lvl w:ilvl="4" w:tplc="70586D52" w:tentative="1">
      <w:start w:val="1"/>
      <w:numFmt w:val="decimal"/>
      <w:lvlText w:val="%5."/>
      <w:lvlJc w:val="left"/>
      <w:pPr>
        <w:tabs>
          <w:tab w:val="num" w:pos="3600"/>
        </w:tabs>
        <w:ind w:left="3600" w:hanging="360"/>
      </w:pPr>
      <w:rPr>
        <w:rFonts w:cs="Times New Roman"/>
      </w:rPr>
    </w:lvl>
    <w:lvl w:ilvl="5" w:tplc="69763AA8" w:tentative="1">
      <w:start w:val="1"/>
      <w:numFmt w:val="decimal"/>
      <w:lvlText w:val="%6."/>
      <w:lvlJc w:val="left"/>
      <w:pPr>
        <w:tabs>
          <w:tab w:val="num" w:pos="4320"/>
        </w:tabs>
        <w:ind w:left="4320" w:hanging="360"/>
      </w:pPr>
      <w:rPr>
        <w:rFonts w:cs="Times New Roman"/>
      </w:rPr>
    </w:lvl>
    <w:lvl w:ilvl="6" w:tplc="AB0C9450" w:tentative="1">
      <w:start w:val="1"/>
      <w:numFmt w:val="decimal"/>
      <w:lvlText w:val="%7."/>
      <w:lvlJc w:val="left"/>
      <w:pPr>
        <w:tabs>
          <w:tab w:val="num" w:pos="5040"/>
        </w:tabs>
        <w:ind w:left="5040" w:hanging="360"/>
      </w:pPr>
      <w:rPr>
        <w:rFonts w:cs="Times New Roman"/>
      </w:rPr>
    </w:lvl>
    <w:lvl w:ilvl="7" w:tplc="4884803E" w:tentative="1">
      <w:start w:val="1"/>
      <w:numFmt w:val="decimal"/>
      <w:lvlText w:val="%8."/>
      <w:lvlJc w:val="left"/>
      <w:pPr>
        <w:tabs>
          <w:tab w:val="num" w:pos="5760"/>
        </w:tabs>
        <w:ind w:left="5760" w:hanging="360"/>
      </w:pPr>
      <w:rPr>
        <w:rFonts w:cs="Times New Roman"/>
      </w:rPr>
    </w:lvl>
    <w:lvl w:ilvl="8" w:tplc="34029252" w:tentative="1">
      <w:start w:val="1"/>
      <w:numFmt w:val="decimal"/>
      <w:lvlText w:val="%9."/>
      <w:lvlJc w:val="left"/>
      <w:pPr>
        <w:tabs>
          <w:tab w:val="num" w:pos="6480"/>
        </w:tabs>
        <w:ind w:left="6480" w:hanging="360"/>
      </w:pPr>
      <w:rPr>
        <w:rFonts w:cs="Times New Roman"/>
      </w:rPr>
    </w:lvl>
  </w:abstractNum>
  <w:abstractNum w:abstractNumId="11">
    <w:nsid w:val="17141B00"/>
    <w:multiLevelType w:val="multilevel"/>
    <w:tmpl w:val="81C4CA16"/>
    <w:lvl w:ilvl="0">
      <w:start w:val="1"/>
      <w:numFmt w:val="decimal"/>
      <w:lvlText w:val="%1."/>
      <w:lvlJc w:val="left"/>
      <w:pPr>
        <w:tabs>
          <w:tab w:val="num" w:pos="360"/>
        </w:tabs>
        <w:ind w:left="360" w:hanging="360"/>
      </w:pPr>
      <w:rPr>
        <w:rFonts w:cs="Times New Roman" w:hint="default"/>
        <w:b/>
      </w:rPr>
    </w:lvl>
    <w:lvl w:ilvl="1">
      <w:start w:val="2"/>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6FB94CD7"/>
    <w:multiLevelType w:val="hybridMultilevel"/>
    <w:tmpl w:val="360A9412"/>
    <w:lvl w:ilvl="0" w:tplc="91E6C80A">
      <w:start w:val="1"/>
      <w:numFmt w:val="decimal"/>
      <w:lvlText w:val="%1."/>
      <w:lvlJc w:val="left"/>
      <w:pPr>
        <w:tabs>
          <w:tab w:val="num" w:pos="720"/>
        </w:tabs>
        <w:ind w:left="720" w:hanging="360"/>
      </w:pPr>
      <w:rPr>
        <w:rFonts w:cs="Times New Roman"/>
      </w:rPr>
    </w:lvl>
    <w:lvl w:ilvl="1" w:tplc="CBA88076" w:tentative="1">
      <w:start w:val="1"/>
      <w:numFmt w:val="decimal"/>
      <w:lvlText w:val="%2."/>
      <w:lvlJc w:val="left"/>
      <w:pPr>
        <w:tabs>
          <w:tab w:val="num" w:pos="1440"/>
        </w:tabs>
        <w:ind w:left="1440" w:hanging="360"/>
      </w:pPr>
      <w:rPr>
        <w:rFonts w:cs="Times New Roman"/>
      </w:rPr>
    </w:lvl>
    <w:lvl w:ilvl="2" w:tplc="BA40D47C" w:tentative="1">
      <w:start w:val="1"/>
      <w:numFmt w:val="decimal"/>
      <w:lvlText w:val="%3."/>
      <w:lvlJc w:val="left"/>
      <w:pPr>
        <w:tabs>
          <w:tab w:val="num" w:pos="2160"/>
        </w:tabs>
        <w:ind w:left="2160" w:hanging="360"/>
      </w:pPr>
      <w:rPr>
        <w:rFonts w:cs="Times New Roman"/>
      </w:rPr>
    </w:lvl>
    <w:lvl w:ilvl="3" w:tplc="26726A28" w:tentative="1">
      <w:start w:val="1"/>
      <w:numFmt w:val="decimal"/>
      <w:lvlText w:val="%4."/>
      <w:lvlJc w:val="left"/>
      <w:pPr>
        <w:tabs>
          <w:tab w:val="num" w:pos="2880"/>
        </w:tabs>
        <w:ind w:left="2880" w:hanging="360"/>
      </w:pPr>
      <w:rPr>
        <w:rFonts w:cs="Times New Roman"/>
      </w:rPr>
    </w:lvl>
    <w:lvl w:ilvl="4" w:tplc="22323248" w:tentative="1">
      <w:start w:val="1"/>
      <w:numFmt w:val="decimal"/>
      <w:lvlText w:val="%5."/>
      <w:lvlJc w:val="left"/>
      <w:pPr>
        <w:tabs>
          <w:tab w:val="num" w:pos="3600"/>
        </w:tabs>
        <w:ind w:left="3600" w:hanging="360"/>
      </w:pPr>
      <w:rPr>
        <w:rFonts w:cs="Times New Roman"/>
      </w:rPr>
    </w:lvl>
    <w:lvl w:ilvl="5" w:tplc="71263C3A" w:tentative="1">
      <w:start w:val="1"/>
      <w:numFmt w:val="decimal"/>
      <w:lvlText w:val="%6."/>
      <w:lvlJc w:val="left"/>
      <w:pPr>
        <w:tabs>
          <w:tab w:val="num" w:pos="4320"/>
        </w:tabs>
        <w:ind w:left="4320" w:hanging="360"/>
      </w:pPr>
      <w:rPr>
        <w:rFonts w:cs="Times New Roman"/>
      </w:rPr>
    </w:lvl>
    <w:lvl w:ilvl="6" w:tplc="E904D78A" w:tentative="1">
      <w:start w:val="1"/>
      <w:numFmt w:val="decimal"/>
      <w:lvlText w:val="%7."/>
      <w:lvlJc w:val="left"/>
      <w:pPr>
        <w:tabs>
          <w:tab w:val="num" w:pos="5040"/>
        </w:tabs>
        <w:ind w:left="5040" w:hanging="360"/>
      </w:pPr>
      <w:rPr>
        <w:rFonts w:cs="Times New Roman"/>
      </w:rPr>
    </w:lvl>
    <w:lvl w:ilvl="7" w:tplc="48380478" w:tentative="1">
      <w:start w:val="1"/>
      <w:numFmt w:val="decimal"/>
      <w:lvlText w:val="%8."/>
      <w:lvlJc w:val="left"/>
      <w:pPr>
        <w:tabs>
          <w:tab w:val="num" w:pos="5760"/>
        </w:tabs>
        <w:ind w:left="5760" w:hanging="360"/>
      </w:pPr>
      <w:rPr>
        <w:rFonts w:cs="Times New Roman"/>
      </w:rPr>
    </w:lvl>
    <w:lvl w:ilvl="8" w:tplc="D5FE1200" w:tentative="1">
      <w:start w:val="1"/>
      <w:numFmt w:val="decimal"/>
      <w:lvlText w:val="%9."/>
      <w:lvlJc w:val="left"/>
      <w:pPr>
        <w:tabs>
          <w:tab w:val="num" w:pos="6480"/>
        </w:tabs>
        <w:ind w:left="6480" w:hanging="360"/>
      </w:pPr>
      <w:rPr>
        <w:rFonts w:cs="Times New Roman"/>
      </w:rPr>
    </w:lvl>
  </w:abstractNum>
  <w:abstractNum w:abstractNumId="13">
    <w:nsid w:val="71925098"/>
    <w:multiLevelType w:val="hybridMultilevel"/>
    <w:tmpl w:val="36FE3B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8"/>
  </w:num>
  <w:num w:numId="19">
    <w:abstractNumId w:val="3"/>
  </w:num>
  <w:num w:numId="20">
    <w:abstractNumId w:val="2"/>
  </w:num>
  <w:num w:numId="21">
    <w:abstractNumId w:val="1"/>
  </w:num>
  <w:num w:numId="22">
    <w:abstractNumId w:val="0"/>
  </w:num>
  <w:num w:numId="23">
    <w:abstractNumId w:val="7"/>
  </w:num>
  <w:num w:numId="24">
    <w:abstractNumId w:val="6"/>
  </w:num>
  <w:num w:numId="25">
    <w:abstractNumId w:val="5"/>
  </w:num>
  <w:num w:numId="26">
    <w:abstractNumId w:val="4"/>
  </w:num>
  <w:num w:numId="27">
    <w:abstractNumId w:val="13"/>
  </w:num>
  <w:num w:numId="28">
    <w:abstractNumId w:val="10"/>
  </w:num>
  <w:num w:numId="29">
    <w:abstractNumId w:val="12"/>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35356"/>
    <w:rsid w:val="00060352"/>
    <w:rsid w:val="00070438"/>
    <w:rsid w:val="00077647"/>
    <w:rsid w:val="0008143B"/>
    <w:rsid w:val="000E1369"/>
    <w:rsid w:val="000E4380"/>
    <w:rsid w:val="00104834"/>
    <w:rsid w:val="00116150"/>
    <w:rsid w:val="00132619"/>
    <w:rsid w:val="00136E80"/>
    <w:rsid w:val="00140ACD"/>
    <w:rsid w:val="0016416E"/>
    <w:rsid w:val="0016543D"/>
    <w:rsid w:val="001B3817"/>
    <w:rsid w:val="001B5D54"/>
    <w:rsid w:val="00207237"/>
    <w:rsid w:val="00223B66"/>
    <w:rsid w:val="00231524"/>
    <w:rsid w:val="002573E8"/>
    <w:rsid w:val="002601AC"/>
    <w:rsid w:val="002816B2"/>
    <w:rsid w:val="002B3E06"/>
    <w:rsid w:val="002B69F3"/>
    <w:rsid w:val="002B6D9F"/>
    <w:rsid w:val="002D36D4"/>
    <w:rsid w:val="002D48BE"/>
    <w:rsid w:val="002F03E3"/>
    <w:rsid w:val="002F3EFE"/>
    <w:rsid w:val="002F4540"/>
    <w:rsid w:val="00302E45"/>
    <w:rsid w:val="00331259"/>
    <w:rsid w:val="00335F9F"/>
    <w:rsid w:val="00346C00"/>
    <w:rsid w:val="00354A18"/>
    <w:rsid w:val="00380A63"/>
    <w:rsid w:val="00382F3D"/>
    <w:rsid w:val="00384C19"/>
    <w:rsid w:val="00390DE4"/>
    <w:rsid w:val="00391673"/>
    <w:rsid w:val="003923AA"/>
    <w:rsid w:val="003F4BA3"/>
    <w:rsid w:val="004015A4"/>
    <w:rsid w:val="004063F1"/>
    <w:rsid w:val="00417EF2"/>
    <w:rsid w:val="004214C9"/>
    <w:rsid w:val="0042761C"/>
    <w:rsid w:val="00451412"/>
    <w:rsid w:val="00457610"/>
    <w:rsid w:val="00470D86"/>
    <w:rsid w:val="004A1B61"/>
    <w:rsid w:val="004A7CA8"/>
    <w:rsid w:val="004F28CC"/>
    <w:rsid w:val="004F5805"/>
    <w:rsid w:val="00515D05"/>
    <w:rsid w:val="00523830"/>
    <w:rsid w:val="00526CDD"/>
    <w:rsid w:val="0056264F"/>
    <w:rsid w:val="00590887"/>
    <w:rsid w:val="005A2AF1"/>
    <w:rsid w:val="005C16E4"/>
    <w:rsid w:val="005C51FF"/>
    <w:rsid w:val="005C537A"/>
    <w:rsid w:val="005D1495"/>
    <w:rsid w:val="005E7191"/>
    <w:rsid w:val="0060320C"/>
    <w:rsid w:val="00615756"/>
    <w:rsid w:val="006747BD"/>
    <w:rsid w:val="006B28B0"/>
    <w:rsid w:val="006B7096"/>
    <w:rsid w:val="006D6DE5"/>
    <w:rsid w:val="006E5990"/>
    <w:rsid w:val="006F6504"/>
    <w:rsid w:val="00724775"/>
    <w:rsid w:val="00734D23"/>
    <w:rsid w:val="0077378A"/>
    <w:rsid w:val="007B2C22"/>
    <w:rsid w:val="007B7BFC"/>
    <w:rsid w:val="007E6C72"/>
    <w:rsid w:val="00804930"/>
    <w:rsid w:val="00805143"/>
    <w:rsid w:val="00805DF6"/>
    <w:rsid w:val="0082136E"/>
    <w:rsid w:val="00821F16"/>
    <w:rsid w:val="008368C0"/>
    <w:rsid w:val="0084396A"/>
    <w:rsid w:val="00854B7B"/>
    <w:rsid w:val="00891EBF"/>
    <w:rsid w:val="008C0EDE"/>
    <w:rsid w:val="008C1729"/>
    <w:rsid w:val="008C75DD"/>
    <w:rsid w:val="008D17F6"/>
    <w:rsid w:val="008D7991"/>
    <w:rsid w:val="008F209D"/>
    <w:rsid w:val="00931037"/>
    <w:rsid w:val="009571E2"/>
    <w:rsid w:val="009A595B"/>
    <w:rsid w:val="009C0C7D"/>
    <w:rsid w:val="009D4C4D"/>
    <w:rsid w:val="009E2B4C"/>
    <w:rsid w:val="00A24163"/>
    <w:rsid w:val="00A36F46"/>
    <w:rsid w:val="00A43BE9"/>
    <w:rsid w:val="00A52C29"/>
    <w:rsid w:val="00A772EC"/>
    <w:rsid w:val="00A8201C"/>
    <w:rsid w:val="00AC0387"/>
    <w:rsid w:val="00AD68BC"/>
    <w:rsid w:val="00AE03BA"/>
    <w:rsid w:val="00B075B5"/>
    <w:rsid w:val="00B17A0C"/>
    <w:rsid w:val="00B23FC5"/>
    <w:rsid w:val="00B32828"/>
    <w:rsid w:val="00B33584"/>
    <w:rsid w:val="00B54729"/>
    <w:rsid w:val="00B61F8A"/>
    <w:rsid w:val="00B66B6C"/>
    <w:rsid w:val="00B70FF1"/>
    <w:rsid w:val="00B96B5B"/>
    <w:rsid w:val="00BA692A"/>
    <w:rsid w:val="00BC1959"/>
    <w:rsid w:val="00C22B4F"/>
    <w:rsid w:val="00C25B63"/>
    <w:rsid w:val="00C41ED0"/>
    <w:rsid w:val="00C4202C"/>
    <w:rsid w:val="00C5479B"/>
    <w:rsid w:val="00C54EB7"/>
    <w:rsid w:val="00C736D5"/>
    <w:rsid w:val="00C7630E"/>
    <w:rsid w:val="00C96D7D"/>
    <w:rsid w:val="00CC5786"/>
    <w:rsid w:val="00CE181B"/>
    <w:rsid w:val="00CE2A79"/>
    <w:rsid w:val="00CF45EB"/>
    <w:rsid w:val="00D005B3"/>
    <w:rsid w:val="00D04ED3"/>
    <w:rsid w:val="00D06D36"/>
    <w:rsid w:val="00D24408"/>
    <w:rsid w:val="00D40690"/>
    <w:rsid w:val="00D77541"/>
    <w:rsid w:val="00D77B77"/>
    <w:rsid w:val="00D86B8A"/>
    <w:rsid w:val="00DA174C"/>
    <w:rsid w:val="00DA52A1"/>
    <w:rsid w:val="00DB4852"/>
    <w:rsid w:val="00DF3004"/>
    <w:rsid w:val="00E14103"/>
    <w:rsid w:val="00E22287"/>
    <w:rsid w:val="00E37C7D"/>
    <w:rsid w:val="00E50A03"/>
    <w:rsid w:val="00E65C4B"/>
    <w:rsid w:val="00EA4D34"/>
    <w:rsid w:val="00EE1E11"/>
    <w:rsid w:val="00EE493C"/>
    <w:rsid w:val="00EF1EA3"/>
    <w:rsid w:val="00F2041C"/>
    <w:rsid w:val="00F27386"/>
    <w:rsid w:val="00F30BC0"/>
    <w:rsid w:val="00F5418A"/>
    <w:rsid w:val="00F67D23"/>
    <w:rsid w:val="00F841AC"/>
    <w:rsid w:val="00FB4E39"/>
    <w:rsid w:val="00FB7773"/>
    <w:rsid w:val="00FE4A9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7578196">
      <w:marLeft w:val="0"/>
      <w:marRight w:val="0"/>
      <w:marTop w:val="0"/>
      <w:marBottom w:val="0"/>
      <w:divBdr>
        <w:top w:val="none" w:sz="0" w:space="0" w:color="auto"/>
        <w:left w:val="none" w:sz="0" w:space="0" w:color="auto"/>
        <w:bottom w:val="none" w:sz="0" w:space="0" w:color="auto"/>
        <w:right w:val="none" w:sz="0" w:space="0" w:color="auto"/>
      </w:divBdr>
    </w:div>
    <w:div w:id="67578197">
      <w:marLeft w:val="0"/>
      <w:marRight w:val="0"/>
      <w:marTop w:val="0"/>
      <w:marBottom w:val="0"/>
      <w:divBdr>
        <w:top w:val="none" w:sz="0" w:space="0" w:color="auto"/>
        <w:left w:val="none" w:sz="0" w:space="0" w:color="auto"/>
        <w:bottom w:val="none" w:sz="0" w:space="0" w:color="auto"/>
        <w:right w:val="none" w:sz="0" w:space="0" w:color="auto"/>
      </w:divBdr>
    </w:div>
    <w:div w:id="67578198">
      <w:marLeft w:val="0"/>
      <w:marRight w:val="0"/>
      <w:marTop w:val="0"/>
      <w:marBottom w:val="0"/>
      <w:divBdr>
        <w:top w:val="none" w:sz="0" w:space="0" w:color="auto"/>
        <w:left w:val="none" w:sz="0" w:space="0" w:color="auto"/>
        <w:bottom w:val="none" w:sz="0" w:space="0" w:color="auto"/>
        <w:right w:val="none" w:sz="0" w:space="0" w:color="auto"/>
      </w:divBdr>
    </w:div>
    <w:div w:id="67578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6</Pages>
  <Words>1138</Words>
  <Characters>6830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2020-12-08T10:59:00Z</cp:lastPrinted>
  <dcterms:created xsi:type="dcterms:W3CDTF">2021-01-29T12:35:00Z</dcterms:created>
  <dcterms:modified xsi:type="dcterms:W3CDTF">2021-01-29T12:35:00Z</dcterms:modified>
</cp:coreProperties>
</file>