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c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E114ED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9A4FDE" w:rsidRPr="00FA6895" w:rsidRDefault="009A4FDE" w:rsidP="009A4FDE">
      <w:pPr>
        <w:pStyle w:val="Standard"/>
        <w:widowControl/>
        <w:tabs>
          <w:tab w:val="left" w:pos="426"/>
        </w:tabs>
        <w:autoSpaceDN/>
        <w:ind w:left="1211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nad </w:t>
      </w:r>
      <w:r w:rsidRPr="00FA6895">
        <w:rPr>
          <w:rFonts w:cs="Times New Roman"/>
          <w:bCs/>
          <w:sz w:val="20"/>
          <w:szCs w:val="20"/>
        </w:rPr>
        <w:t>p</w:t>
      </w:r>
      <w:r>
        <w:rPr>
          <w:rFonts w:cs="Times New Roman"/>
          <w:bCs/>
          <w:kern w:val="0"/>
          <w:sz w:val="20"/>
          <w:szCs w:val="20"/>
          <w:lang w:bidi="ar-SA"/>
        </w:rPr>
        <w:t>rzebudową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 xml:space="preserve"> drogi powiatowej nr 2316G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na odcinku Łaszka – Płonina o dł. 990</w:t>
      </w:r>
      <w:r>
        <w:rPr>
          <w:rFonts w:cs="Times New Roman"/>
          <w:bCs/>
          <w:kern w:val="0"/>
          <w:sz w:val="20"/>
          <w:szCs w:val="20"/>
          <w:lang w:bidi="ar-SA"/>
        </w:rPr>
        <w:t>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m</w:t>
      </w:r>
      <w:r w:rsidRPr="00FA6895">
        <w:rPr>
          <w:sz w:val="20"/>
          <w:szCs w:val="20"/>
        </w:rPr>
        <w:t>;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B808BB">
      <w:pPr>
        <w:pStyle w:val="Akapitzlist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332370" w:rsidRPr="00E70BE8" w:rsidRDefault="00332370" w:rsidP="00B808BB">
      <w:pPr>
        <w:pStyle w:val="Akapitzlist"/>
        <w:numPr>
          <w:ilvl w:val="0"/>
          <w:numId w:val="9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9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9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332370" w:rsidRPr="00127179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332370" w:rsidRPr="005A117D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332370" w:rsidRPr="00DA05CC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332370" w:rsidRPr="0010762E" w:rsidRDefault="00332370" w:rsidP="00B808BB">
      <w:pPr>
        <w:widowControl w:val="0"/>
        <w:numPr>
          <w:ilvl w:val="3"/>
          <w:numId w:val="9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B808BB">
      <w:pPr>
        <w:numPr>
          <w:ilvl w:val="0"/>
          <w:numId w:val="9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B808BB">
      <w:pPr>
        <w:pStyle w:val="Akapitzlist"/>
        <w:numPr>
          <w:ilvl w:val="0"/>
          <w:numId w:val="9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32370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EE" w:rsidRDefault="008674EE">
      <w:pPr>
        <w:spacing w:after="0" w:line="240" w:lineRule="auto"/>
      </w:pPr>
      <w:r>
        <w:separator/>
      </w:r>
    </w:p>
  </w:endnote>
  <w:endnote w:type="continuationSeparator" w:id="0">
    <w:p w:rsidR="008674EE" w:rsidRDefault="0086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1C196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8A7A34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EE" w:rsidRDefault="008674EE">
      <w:pPr>
        <w:spacing w:after="0" w:line="240" w:lineRule="auto"/>
      </w:pPr>
      <w:r>
        <w:separator/>
      </w:r>
    </w:p>
  </w:footnote>
  <w:footnote w:type="continuationSeparator" w:id="0">
    <w:p w:rsidR="008674EE" w:rsidRDefault="0086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196F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6A7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B04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4EE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A34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62F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3CA0-8ADC-4083-882F-AFBF05D9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2022-07-27T09:45:00Z</dcterms:modified>
</cp:coreProperties>
</file>