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C787" w14:textId="79BCD505" w:rsidR="0078742B" w:rsidRDefault="0078742B" w:rsidP="0078742B">
      <w:pPr>
        <w:spacing w:line="360" w:lineRule="auto"/>
        <w:jc w:val="right"/>
        <w:outlineLvl w:val="0"/>
      </w:pPr>
      <w:bookmarkStart w:id="0" w:name="_Hlk164768271"/>
      <w:r w:rsidRPr="0078742B">
        <w:t>Załącznik Nr 1 do SWZ</w:t>
      </w:r>
    </w:p>
    <w:p w14:paraId="3E0D75FC" w14:textId="77777777" w:rsidR="0078742B" w:rsidRPr="0078742B" w:rsidRDefault="0078742B" w:rsidP="0078742B">
      <w:pPr>
        <w:spacing w:line="360" w:lineRule="auto"/>
        <w:jc w:val="right"/>
        <w:outlineLvl w:val="0"/>
      </w:pPr>
    </w:p>
    <w:p w14:paraId="001F26F9" w14:textId="5CDDEE6E" w:rsidR="00FE045F" w:rsidRPr="00FE045F" w:rsidRDefault="00FE045F" w:rsidP="002B2B8D">
      <w:pPr>
        <w:spacing w:line="360" w:lineRule="auto"/>
        <w:jc w:val="center"/>
        <w:outlineLvl w:val="0"/>
        <w:rPr>
          <w:rFonts w:ascii="Arial Narrow" w:hAnsi="Arial Narrow"/>
          <w:bCs w:val="0"/>
          <w:iCs w:val="0"/>
        </w:rPr>
      </w:pPr>
      <w:r w:rsidRPr="00FE045F">
        <w:rPr>
          <w:rFonts w:ascii="Arial Narrow" w:hAnsi="Arial Narrow"/>
          <w:b/>
          <w:bCs w:val="0"/>
          <w:i/>
          <w:iCs w:val="0"/>
          <w:u w:val="single"/>
        </w:rPr>
        <w:t>OPIS PRZEDMIOTU ZAMÓWIENIA NA WYKONANIE DOKUMENTACJI PROJEKTOWEJ</w:t>
      </w:r>
      <w:bookmarkEnd w:id="0"/>
      <w:r w:rsidRPr="00FE045F">
        <w:rPr>
          <w:rFonts w:ascii="Arial Narrow" w:hAnsi="Arial Narrow"/>
          <w:b/>
          <w:bCs w:val="0"/>
          <w:i/>
          <w:iCs w:val="0"/>
          <w:u w:val="single"/>
        </w:rPr>
        <w:br/>
      </w:r>
    </w:p>
    <w:p w14:paraId="5742B2AC" w14:textId="3D3A93BF" w:rsidR="00FE045F" w:rsidRPr="00250022" w:rsidRDefault="00FE045F" w:rsidP="00250022">
      <w:pPr>
        <w:spacing w:line="360" w:lineRule="auto"/>
        <w:jc w:val="both"/>
        <w:outlineLvl w:val="0"/>
        <w:rPr>
          <w:rFonts w:ascii="Arial Narrow" w:hAnsi="Arial Narrow"/>
          <w:b/>
          <w:bCs w:val="0"/>
          <w:i/>
          <w:iCs w:val="0"/>
        </w:rPr>
      </w:pPr>
      <w:r w:rsidRPr="00D86356">
        <w:rPr>
          <w:rFonts w:ascii="Arial Narrow" w:hAnsi="Arial Narrow"/>
          <w:bCs w:val="0"/>
          <w:iCs w:val="0"/>
        </w:rPr>
        <w:t>dla zadania pn.</w:t>
      </w:r>
      <w:r w:rsidRPr="00D86356">
        <w:rPr>
          <w:rFonts w:ascii="Arial Narrow" w:hAnsi="Arial Narrow"/>
          <w:b/>
          <w:bCs w:val="0"/>
          <w:iCs w:val="0"/>
        </w:rPr>
        <w:t xml:space="preserve"> </w:t>
      </w:r>
      <w:r w:rsidR="00362D0B" w:rsidRPr="00362D0B">
        <w:rPr>
          <w:rFonts w:ascii="Arial Narrow" w:hAnsi="Arial Narrow"/>
          <w:b/>
          <w:bCs w:val="0"/>
          <w:iCs w:val="0"/>
        </w:rPr>
        <w:t>„</w:t>
      </w:r>
      <w:bookmarkStart w:id="1" w:name="_Hlk164767455"/>
      <w:r w:rsidR="002F7E4D">
        <w:rPr>
          <w:rFonts w:ascii="Arial Narrow" w:hAnsi="Arial Narrow"/>
          <w:b/>
          <w:bCs w:val="0"/>
          <w:iCs w:val="0"/>
        </w:rPr>
        <w:t xml:space="preserve">OPRACOWANIE </w:t>
      </w:r>
      <w:r w:rsidR="002F7E4D" w:rsidRPr="00362D0B">
        <w:rPr>
          <w:rFonts w:ascii="Arial Narrow" w:hAnsi="Arial Narrow"/>
          <w:b/>
          <w:bCs w:val="0"/>
          <w:iCs w:val="0"/>
        </w:rPr>
        <w:t>PROJEKT</w:t>
      </w:r>
      <w:r w:rsidR="002F7E4D">
        <w:rPr>
          <w:rFonts w:ascii="Arial Narrow" w:hAnsi="Arial Narrow"/>
          <w:b/>
          <w:bCs w:val="0"/>
          <w:iCs w:val="0"/>
        </w:rPr>
        <w:t>U</w:t>
      </w:r>
      <w:r w:rsidR="002F7E4D" w:rsidRPr="00362D0B">
        <w:rPr>
          <w:rFonts w:ascii="Arial Narrow" w:hAnsi="Arial Narrow"/>
          <w:b/>
          <w:bCs w:val="0"/>
          <w:iCs w:val="0"/>
        </w:rPr>
        <w:t xml:space="preserve"> KANALIZACJI SANITARNEJ W </w:t>
      </w:r>
      <w:r w:rsidR="002F7E4D">
        <w:rPr>
          <w:rFonts w:ascii="Arial Narrow" w:hAnsi="Arial Narrow"/>
          <w:b/>
          <w:bCs w:val="0"/>
          <w:iCs w:val="0"/>
        </w:rPr>
        <w:t>SOŁECTWIE JAWORZE</w:t>
      </w:r>
      <w:r w:rsidR="002F7E4D" w:rsidRPr="00362D0B">
        <w:rPr>
          <w:rFonts w:ascii="Arial Narrow" w:hAnsi="Arial Narrow"/>
          <w:b/>
          <w:bCs w:val="0"/>
          <w:iCs w:val="0"/>
        </w:rPr>
        <w:t xml:space="preserve"> UL. WIOSENNA</w:t>
      </w:r>
      <w:bookmarkEnd w:id="1"/>
      <w:r w:rsidR="002F7E4D" w:rsidRPr="00362D0B">
        <w:rPr>
          <w:rFonts w:ascii="Arial Narrow" w:hAnsi="Arial Narrow"/>
          <w:b/>
          <w:bCs w:val="0"/>
          <w:iCs w:val="0"/>
        </w:rPr>
        <w:t>”</w:t>
      </w:r>
    </w:p>
    <w:p w14:paraId="4601BD49" w14:textId="43735FB7" w:rsidR="00FE045F" w:rsidRPr="0078742B" w:rsidRDefault="00FE045F" w:rsidP="0078742B">
      <w:pPr>
        <w:keepNext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outlineLvl w:val="3"/>
        <w:rPr>
          <w:rFonts w:ascii="Arial Narrow" w:hAnsi="Arial Narrow"/>
          <w:b/>
          <w:bCs w:val="0"/>
          <w:iCs w:val="0"/>
          <w:u w:val="single"/>
          <w:lang w:eastAsia="ar-SA"/>
        </w:rPr>
      </w:pPr>
      <w:r w:rsidRPr="00D86356">
        <w:rPr>
          <w:rFonts w:ascii="Arial Narrow" w:hAnsi="Arial Narrow"/>
          <w:b/>
          <w:bCs w:val="0"/>
          <w:iCs w:val="0"/>
          <w:u w:val="single"/>
          <w:lang w:eastAsia="ar-SA"/>
        </w:rPr>
        <w:t xml:space="preserve">Przedmiot zamówienia </w:t>
      </w:r>
    </w:p>
    <w:p w14:paraId="04ADA0A0" w14:textId="119B68E7" w:rsidR="00362D0B" w:rsidRPr="00362D0B" w:rsidRDefault="002F7E4D" w:rsidP="00362D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eastAsiaTheme="minorHAnsi" w:hAnsi="Arial Narrow" w:cstheme="minorHAnsi"/>
          <w:b/>
          <w:sz w:val="24"/>
          <w:szCs w:val="24"/>
        </w:rPr>
      </w:pPr>
      <w:r w:rsidRPr="002F7E4D">
        <w:rPr>
          <w:rFonts w:ascii="Arial Narrow" w:eastAsiaTheme="minorHAnsi" w:hAnsi="Arial Narrow" w:cstheme="minorHAnsi"/>
          <w:b/>
          <w:sz w:val="24"/>
          <w:szCs w:val="24"/>
        </w:rPr>
        <w:t xml:space="preserve">Opracowanie projektu kanalizacji sanitarnej w sołectwie </w:t>
      </w:r>
      <w:r>
        <w:rPr>
          <w:rFonts w:ascii="Arial Narrow" w:eastAsiaTheme="minorHAnsi" w:hAnsi="Arial Narrow" w:cstheme="minorHAnsi"/>
          <w:b/>
          <w:sz w:val="24"/>
          <w:szCs w:val="24"/>
        </w:rPr>
        <w:t>J</w:t>
      </w:r>
      <w:r w:rsidRPr="002F7E4D">
        <w:rPr>
          <w:rFonts w:ascii="Arial Narrow" w:eastAsiaTheme="minorHAnsi" w:hAnsi="Arial Narrow" w:cstheme="minorHAnsi"/>
          <w:b/>
          <w:sz w:val="24"/>
          <w:szCs w:val="24"/>
        </w:rPr>
        <w:t>aworze ul. Wiosenna</w:t>
      </w:r>
      <w:r w:rsidR="00362D0B" w:rsidRPr="00362D0B">
        <w:rPr>
          <w:rFonts w:ascii="Arial Narrow" w:eastAsiaTheme="minorHAnsi" w:hAnsi="Arial Narrow" w:cstheme="minorHAnsi"/>
          <w:b/>
          <w:sz w:val="24"/>
          <w:szCs w:val="24"/>
        </w:rPr>
        <w:t xml:space="preserve"> </w:t>
      </w:r>
      <w:r>
        <w:rPr>
          <w:rFonts w:ascii="Arial Narrow" w:eastAsiaTheme="minorHAnsi" w:hAnsi="Arial Narrow" w:cstheme="minorHAnsi"/>
          <w:b/>
          <w:sz w:val="24"/>
          <w:szCs w:val="24"/>
        </w:rPr>
        <w:br/>
      </w:r>
      <w:r w:rsidR="00362D0B" w:rsidRPr="00362D0B">
        <w:rPr>
          <w:rFonts w:ascii="Arial Narrow" w:eastAsiaTheme="minorHAnsi" w:hAnsi="Arial Narrow" w:cstheme="minorHAnsi"/>
          <w:b/>
          <w:sz w:val="24"/>
          <w:szCs w:val="24"/>
        </w:rPr>
        <w:t xml:space="preserve">z włączeniem do istniejącej pompowni na działce 143/7 w </w:t>
      </w:r>
      <w:proofErr w:type="spellStart"/>
      <w:r w:rsidR="00362D0B" w:rsidRPr="00362D0B">
        <w:rPr>
          <w:rFonts w:ascii="Arial Narrow" w:eastAsiaTheme="minorHAnsi" w:hAnsi="Arial Narrow" w:cstheme="minorHAnsi"/>
          <w:b/>
          <w:sz w:val="24"/>
          <w:szCs w:val="24"/>
        </w:rPr>
        <w:t>msc</w:t>
      </w:r>
      <w:proofErr w:type="spellEnd"/>
      <w:r w:rsidR="00362D0B" w:rsidRPr="00362D0B">
        <w:rPr>
          <w:rFonts w:ascii="Arial Narrow" w:eastAsiaTheme="minorHAnsi" w:hAnsi="Arial Narrow" w:cstheme="minorHAnsi"/>
          <w:b/>
          <w:sz w:val="24"/>
          <w:szCs w:val="24"/>
        </w:rPr>
        <w:t xml:space="preserve">. Jaworze, gm. Zagnańsk </w:t>
      </w:r>
    </w:p>
    <w:p w14:paraId="13F7CCB4" w14:textId="21725E58" w:rsidR="00362D0B" w:rsidRPr="00362D0B" w:rsidRDefault="00362D0B" w:rsidP="00362D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eastAsiaTheme="minorHAnsi" w:hAnsi="Arial Narrow" w:cstheme="minorHAnsi"/>
          <w:b/>
          <w:sz w:val="24"/>
          <w:szCs w:val="24"/>
        </w:rPr>
      </w:pPr>
      <w:r w:rsidRPr="00362D0B">
        <w:rPr>
          <w:rFonts w:ascii="Arial Narrow" w:eastAsiaTheme="minorHAnsi" w:hAnsi="Arial Narrow" w:cstheme="minorHAnsi"/>
          <w:b/>
        </w:rPr>
        <w:t>przyłączy kanalizacji sanitarnej do istniejących budynków mieszkalnych,</w:t>
      </w:r>
    </w:p>
    <w:p w14:paraId="2474E02C" w14:textId="57BBA577" w:rsidR="00362D0B" w:rsidRPr="00362D0B" w:rsidRDefault="00362D0B" w:rsidP="00362D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HAnsi" w:hAnsi="Arial Narrow" w:cstheme="minorHAnsi"/>
          <w:b/>
        </w:rPr>
      </w:pPr>
      <w:r w:rsidRPr="00362D0B">
        <w:rPr>
          <w:rFonts w:ascii="Arial Narrow" w:eastAsiaTheme="minorHAnsi" w:hAnsi="Arial Narrow" w:cstheme="minorHAnsi"/>
          <w:b/>
        </w:rPr>
        <w:t>odcinków należących do sieci (ONS) do każdej nieruchomości niezabudowanej - do granicy pasa drogowego,</w:t>
      </w:r>
    </w:p>
    <w:p w14:paraId="3D7EE3A5" w14:textId="0B42DD15" w:rsidR="00FE045F" w:rsidRPr="0078742B" w:rsidRDefault="00362D0B" w:rsidP="00250022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362D0B">
        <w:rPr>
          <w:rFonts w:asciiTheme="minorHAnsi" w:eastAsiaTheme="minorHAnsi" w:hAnsiTheme="minorHAnsi" w:cstheme="minorHAnsi"/>
          <w:b/>
          <w:lang w:eastAsia="en-US"/>
        </w:rPr>
        <w:t>Szacowana łączna długość projektowanej kanalizacji ok. 320 m.</w:t>
      </w:r>
    </w:p>
    <w:p w14:paraId="47F0156C" w14:textId="77777777" w:rsidR="00FB4B2E" w:rsidRPr="002B2B8D" w:rsidRDefault="00AC444F" w:rsidP="002B2B8D">
      <w:pPr>
        <w:pStyle w:val="Akapitzlist"/>
        <w:numPr>
          <w:ilvl w:val="0"/>
          <w:numId w:val="1"/>
        </w:numPr>
        <w:suppressAutoHyphens/>
        <w:autoSpaceDE w:val="0"/>
        <w:spacing w:after="120"/>
        <w:rPr>
          <w:rFonts w:ascii="Arial Narrow" w:hAnsi="Arial Narrow"/>
          <w:b/>
          <w:lang w:eastAsia="ar-SA"/>
        </w:rPr>
      </w:pPr>
      <w:r w:rsidRPr="00FB4B2E">
        <w:rPr>
          <w:rFonts w:ascii="Arial Narrow" w:hAnsi="Arial Narrow"/>
          <w:b/>
          <w:lang w:eastAsia="ar-SA"/>
        </w:rPr>
        <w:t>OPRACOWANIE</w:t>
      </w:r>
      <w:r w:rsidRPr="00FB4B2E">
        <w:rPr>
          <w:rFonts w:ascii="Arial Narrow" w:hAnsi="Arial Narrow"/>
        </w:rPr>
        <w:t xml:space="preserve"> </w:t>
      </w:r>
      <w:r w:rsidRPr="00FB4B2E">
        <w:rPr>
          <w:rFonts w:ascii="Arial Narrow" w:hAnsi="Arial Narrow"/>
          <w:b/>
          <w:lang w:eastAsia="ar-SA"/>
        </w:rPr>
        <w:t>DOKUMENTACJI PROJEKTOWEJ</w:t>
      </w:r>
    </w:p>
    <w:p w14:paraId="607299F6" w14:textId="77777777" w:rsidR="00FE045F" w:rsidRPr="00D86356" w:rsidRDefault="00AC444F" w:rsidP="00FE045F">
      <w:pPr>
        <w:spacing w:line="360" w:lineRule="auto"/>
        <w:rPr>
          <w:rFonts w:ascii="Arial Narrow" w:hAnsi="Arial Narrow"/>
        </w:rPr>
      </w:pPr>
      <w:r w:rsidRPr="00D86356">
        <w:rPr>
          <w:rFonts w:ascii="Arial Narrow" w:hAnsi="Arial Narrow"/>
        </w:rPr>
        <w:t>2</w:t>
      </w:r>
      <w:r w:rsidR="00FE045F" w:rsidRPr="00D86356">
        <w:rPr>
          <w:rFonts w:ascii="Arial Narrow" w:hAnsi="Arial Narrow"/>
        </w:rPr>
        <w:t xml:space="preserve">.1 </w:t>
      </w:r>
      <w:r w:rsidR="00FB4B2E">
        <w:rPr>
          <w:rFonts w:ascii="Arial Narrow" w:hAnsi="Arial Narrow"/>
        </w:rPr>
        <w:t>opracowanie projektu budowlanego oraz wykonawczego</w:t>
      </w:r>
      <w:r w:rsidR="00825B59">
        <w:rPr>
          <w:rFonts w:ascii="Arial Narrow" w:hAnsi="Arial Narrow"/>
        </w:rPr>
        <w:t xml:space="preserve"> wraz ze wszystkimi niezbędnymi uzgodnieniami</w:t>
      </w:r>
      <w:r w:rsidR="00FB4B2E">
        <w:rPr>
          <w:rFonts w:ascii="Arial Narrow" w:hAnsi="Arial Narrow"/>
        </w:rPr>
        <w:t xml:space="preserve"> dla ww. zadania</w:t>
      </w:r>
    </w:p>
    <w:p w14:paraId="27896862" w14:textId="77777777" w:rsidR="00FE045F" w:rsidRPr="00D86356" w:rsidRDefault="00AC444F" w:rsidP="00FE045F">
      <w:pPr>
        <w:spacing w:line="360" w:lineRule="auto"/>
        <w:rPr>
          <w:rFonts w:ascii="Arial Narrow" w:hAnsi="Arial Narrow"/>
        </w:rPr>
      </w:pPr>
      <w:r w:rsidRPr="00D86356">
        <w:rPr>
          <w:rFonts w:ascii="Arial Narrow" w:hAnsi="Arial Narrow"/>
        </w:rPr>
        <w:t>2</w:t>
      </w:r>
      <w:r w:rsidR="00FE045F" w:rsidRPr="00D86356">
        <w:rPr>
          <w:rFonts w:ascii="Arial Narrow" w:hAnsi="Arial Narrow"/>
        </w:rPr>
        <w:t xml:space="preserve">.2. </w:t>
      </w:r>
      <w:r w:rsidR="00FB4B2E">
        <w:rPr>
          <w:rFonts w:ascii="Arial Narrow" w:hAnsi="Arial Narrow"/>
        </w:rPr>
        <w:t>opracowanie kosztorysu i przedmiaru</w:t>
      </w:r>
    </w:p>
    <w:p w14:paraId="5D762E4C" w14:textId="58005042" w:rsidR="00FB4B2E" w:rsidRPr="00FB4B2E" w:rsidRDefault="00FB4B2E" w:rsidP="00FB4B2E">
      <w:pPr>
        <w:tabs>
          <w:tab w:val="left" w:pos="5280"/>
        </w:tabs>
        <w:spacing w:line="36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825B5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876233" w:rsidRPr="00876233">
        <w:rPr>
          <w:rFonts w:ascii="Arial Narrow" w:hAnsi="Arial Narrow"/>
        </w:rPr>
        <w:t>Po uzyskaniu pozwolenia na budowę/zgłoszenia Wykonawca zobowiązany jest przekazać dokumentację projektowo-kosztorysową Zamawiającemu w następującej formie</w:t>
      </w:r>
    </w:p>
    <w:p w14:paraId="19DB0A61" w14:textId="356E8665" w:rsidR="00FB4B2E" w:rsidRPr="00FB4B2E" w:rsidRDefault="00FB4B2E" w:rsidP="00FB4B2E">
      <w:pPr>
        <w:tabs>
          <w:tab w:val="left" w:pos="5280"/>
        </w:tabs>
        <w:spacing w:line="360" w:lineRule="auto"/>
        <w:ind w:left="142"/>
        <w:rPr>
          <w:rFonts w:ascii="Arial Narrow" w:hAnsi="Arial Narrow"/>
        </w:rPr>
      </w:pPr>
      <w:r w:rsidRPr="00FB4B2E">
        <w:rPr>
          <w:rFonts w:ascii="Arial Narrow" w:hAnsi="Arial Narrow"/>
        </w:rPr>
        <w:t xml:space="preserve"> -  </w:t>
      </w:r>
      <w:bookmarkStart w:id="2" w:name="_Hlk164753866"/>
      <w:r w:rsidR="00737A47">
        <w:rPr>
          <w:rFonts w:ascii="Arial Narrow" w:hAnsi="Arial Narrow"/>
        </w:rPr>
        <w:t>4</w:t>
      </w:r>
      <w:r w:rsidRPr="00FB4B2E">
        <w:rPr>
          <w:rFonts w:ascii="Arial Narrow" w:hAnsi="Arial Narrow"/>
        </w:rPr>
        <w:t xml:space="preserve"> egz. w wersji papierowej zatwierdzonego Projektu budowlano — wykonawczego </w:t>
      </w:r>
    </w:p>
    <w:p w14:paraId="0329ECE1" w14:textId="35DE0CFD" w:rsidR="00FB4B2E" w:rsidRDefault="00FB4B2E" w:rsidP="00FB4B2E">
      <w:pPr>
        <w:tabs>
          <w:tab w:val="left" w:pos="5280"/>
        </w:tabs>
        <w:spacing w:line="360" w:lineRule="auto"/>
        <w:ind w:left="142"/>
        <w:rPr>
          <w:rFonts w:ascii="Arial Narrow" w:hAnsi="Arial Narrow"/>
        </w:rPr>
      </w:pPr>
      <w:r w:rsidRPr="00FB4B2E">
        <w:rPr>
          <w:rFonts w:ascii="Arial Narrow" w:hAnsi="Arial Narrow"/>
        </w:rPr>
        <w:t xml:space="preserve">(2 oryginały i </w:t>
      </w:r>
      <w:r w:rsidR="00737A47">
        <w:rPr>
          <w:rFonts w:ascii="Arial Narrow" w:hAnsi="Arial Narrow"/>
        </w:rPr>
        <w:t>2</w:t>
      </w:r>
      <w:r w:rsidRPr="00FB4B2E">
        <w:rPr>
          <w:rFonts w:ascii="Arial Narrow" w:hAnsi="Arial Narrow"/>
        </w:rPr>
        <w:t xml:space="preserve"> kserokopie)</w:t>
      </w:r>
    </w:p>
    <w:bookmarkEnd w:id="2"/>
    <w:p w14:paraId="3A76ADB5" w14:textId="0B8A833E" w:rsidR="00876233" w:rsidRPr="00876233" w:rsidRDefault="003D2B70" w:rsidP="00876233">
      <w:pPr>
        <w:pStyle w:val="Akapitzlist"/>
        <w:numPr>
          <w:ilvl w:val="0"/>
          <w:numId w:val="15"/>
        </w:numPr>
        <w:tabs>
          <w:tab w:val="left" w:pos="5280"/>
        </w:tabs>
        <w:spacing w:after="0" w:line="360" w:lineRule="auto"/>
        <w:ind w:left="499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876233" w:rsidRPr="00876233">
        <w:rPr>
          <w:rFonts w:ascii="Arial Narrow" w:hAnsi="Arial Narrow"/>
          <w:sz w:val="24"/>
          <w:szCs w:val="24"/>
        </w:rPr>
        <w:t xml:space="preserve"> egz. w wersji papierowej zatwierdzonego Projektu budowlano — wykonawczego (2 oryginały </w:t>
      </w:r>
      <w:r>
        <w:rPr>
          <w:rFonts w:ascii="Arial Narrow" w:hAnsi="Arial Narrow"/>
          <w:sz w:val="24"/>
          <w:szCs w:val="24"/>
        </w:rPr>
        <w:br/>
      </w:r>
      <w:r w:rsidR="00876233" w:rsidRPr="00876233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2</w:t>
      </w:r>
      <w:r w:rsidR="00876233" w:rsidRPr="00876233">
        <w:rPr>
          <w:rFonts w:ascii="Arial Narrow" w:hAnsi="Arial Narrow"/>
          <w:sz w:val="24"/>
          <w:szCs w:val="24"/>
        </w:rPr>
        <w:t xml:space="preserve"> kserokopie)</w:t>
      </w:r>
    </w:p>
    <w:p w14:paraId="7FB0C316" w14:textId="77777777" w:rsidR="00876233" w:rsidRPr="00876233" w:rsidRDefault="00876233" w:rsidP="00876233">
      <w:pPr>
        <w:numPr>
          <w:ilvl w:val="0"/>
          <w:numId w:val="15"/>
        </w:numPr>
        <w:tabs>
          <w:tab w:val="left" w:pos="5280"/>
        </w:tabs>
        <w:spacing w:line="360" w:lineRule="auto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 xml:space="preserve">dokumentację geotechniczną – 2 egz. </w:t>
      </w:r>
    </w:p>
    <w:p w14:paraId="3B392059" w14:textId="77777777" w:rsidR="00876233" w:rsidRPr="00876233" w:rsidRDefault="00876233" w:rsidP="00876233">
      <w:pPr>
        <w:numPr>
          <w:ilvl w:val="0"/>
          <w:numId w:val="15"/>
        </w:numPr>
        <w:tabs>
          <w:tab w:val="left" w:pos="5280"/>
        </w:tabs>
        <w:spacing w:line="360" w:lineRule="auto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>inwentaryzację zieleni – 2 egz.</w:t>
      </w:r>
    </w:p>
    <w:p w14:paraId="199ACBD4" w14:textId="77777777" w:rsidR="00876233" w:rsidRPr="00876233" w:rsidRDefault="00876233" w:rsidP="00876233">
      <w:pPr>
        <w:numPr>
          <w:ilvl w:val="0"/>
          <w:numId w:val="15"/>
        </w:numPr>
        <w:tabs>
          <w:tab w:val="left" w:pos="5280"/>
        </w:tabs>
        <w:spacing w:line="360" w:lineRule="auto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>dokumentację kosztorysową: przedmiar robót i kosztorys inwestorski – po 2 egz.</w:t>
      </w:r>
    </w:p>
    <w:p w14:paraId="628A4128" w14:textId="77777777" w:rsidR="00876233" w:rsidRPr="00876233" w:rsidRDefault="00876233" w:rsidP="00876233">
      <w:pPr>
        <w:numPr>
          <w:ilvl w:val="0"/>
          <w:numId w:val="15"/>
        </w:numPr>
        <w:tabs>
          <w:tab w:val="left" w:pos="5280"/>
        </w:tabs>
        <w:spacing w:line="360" w:lineRule="auto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>Specyfikację Techniczną Wykonania i Odbioru Robót Budowlanych – 2 egz.</w:t>
      </w:r>
    </w:p>
    <w:p w14:paraId="6CF27DC3" w14:textId="77777777" w:rsidR="00876233" w:rsidRPr="00876233" w:rsidRDefault="00876233" w:rsidP="00876233">
      <w:pPr>
        <w:numPr>
          <w:ilvl w:val="0"/>
          <w:numId w:val="15"/>
        </w:numPr>
        <w:tabs>
          <w:tab w:val="left" w:pos="5280"/>
        </w:tabs>
        <w:spacing w:line="360" w:lineRule="auto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>informacja dotycząca bezpieczeństwa i ochrony zdrowia (BIOZ),</w:t>
      </w:r>
    </w:p>
    <w:p w14:paraId="50B31C02" w14:textId="0CBE32BE" w:rsidR="00FB4B2E" w:rsidRPr="0078742B" w:rsidRDefault="00876233" w:rsidP="0078742B">
      <w:pPr>
        <w:tabs>
          <w:tab w:val="left" w:pos="5280"/>
        </w:tabs>
        <w:spacing w:line="360" w:lineRule="auto"/>
        <w:ind w:left="142"/>
        <w:rPr>
          <w:rFonts w:ascii="Arial Narrow" w:hAnsi="Arial Narrow"/>
          <w:bCs w:val="0"/>
        </w:rPr>
      </w:pPr>
      <w:r w:rsidRPr="00876233">
        <w:rPr>
          <w:rFonts w:ascii="Arial Narrow" w:hAnsi="Arial Narrow"/>
          <w:bCs w:val="0"/>
        </w:rPr>
        <w:t xml:space="preserve">Dokumentację projektowo-kosztorysową należy dostarczyć w wersji elektronicznej na płytach CD - </w:t>
      </w:r>
      <w:r w:rsidR="00E8437B" w:rsidRPr="00E8437B">
        <w:rPr>
          <w:rFonts w:ascii="Arial Narrow" w:hAnsi="Arial Narrow"/>
          <w:bCs w:val="0"/>
        </w:rPr>
        <w:t xml:space="preserve">przedmiary i kosztorysy inwestorskie z rozszerzeniem </w:t>
      </w:r>
      <w:r w:rsidR="002F7E4D">
        <w:rPr>
          <w:rFonts w:ascii="Arial Narrow" w:hAnsi="Arial Narrow"/>
          <w:bCs w:val="0"/>
        </w:rPr>
        <w:t>XLS</w:t>
      </w:r>
      <w:r w:rsidR="00E8437B" w:rsidRPr="00E8437B">
        <w:rPr>
          <w:rFonts w:ascii="Arial Narrow" w:hAnsi="Arial Narrow"/>
          <w:bCs w:val="0"/>
        </w:rPr>
        <w:t xml:space="preserve">, </w:t>
      </w:r>
      <w:r w:rsidR="002F7E4D">
        <w:rPr>
          <w:rFonts w:ascii="Arial Narrow" w:hAnsi="Arial Narrow"/>
          <w:bCs w:val="0"/>
        </w:rPr>
        <w:t xml:space="preserve">ATH, </w:t>
      </w:r>
      <w:r w:rsidR="00E8437B" w:rsidRPr="00E8437B">
        <w:rPr>
          <w:rFonts w:ascii="Arial Narrow" w:hAnsi="Arial Narrow"/>
          <w:bCs w:val="0"/>
        </w:rPr>
        <w:t>dokumentacja projektowa — część rysunkowa z rozszerzeniem DWG, XLS, dokumentacja projektowa — część opisowa z rozszerzeniem doc</w:t>
      </w:r>
      <w:r w:rsidR="00E8437B">
        <w:rPr>
          <w:rFonts w:ascii="Arial Narrow" w:hAnsi="Arial Narrow"/>
          <w:bCs w:val="0"/>
        </w:rPr>
        <w:t xml:space="preserve">x. </w:t>
      </w:r>
      <w:r w:rsidRPr="00876233">
        <w:rPr>
          <w:rFonts w:ascii="Arial Narrow" w:hAnsi="Arial Narrow"/>
          <w:bCs w:val="0"/>
        </w:rPr>
        <w:t>(w identycznej wersji co papierowa).</w:t>
      </w:r>
    </w:p>
    <w:p w14:paraId="5F13D3C2" w14:textId="77777777" w:rsidR="00FE045F" w:rsidRPr="00D86356" w:rsidRDefault="00AC444F" w:rsidP="00FE045F">
      <w:pPr>
        <w:spacing w:line="360" w:lineRule="auto"/>
        <w:rPr>
          <w:rFonts w:ascii="Arial Narrow" w:hAnsi="Arial Narrow"/>
          <w:b/>
        </w:rPr>
      </w:pPr>
      <w:r w:rsidRPr="00D86356">
        <w:rPr>
          <w:rFonts w:ascii="Arial Narrow" w:hAnsi="Arial Narrow"/>
          <w:b/>
          <w:color w:val="000000"/>
        </w:rPr>
        <w:t>3.  ZAKRES PRAC DO UJĘCIA W DOKUMENTACJI PROJEKTOWEJ :</w:t>
      </w:r>
    </w:p>
    <w:p w14:paraId="72A31E6F" w14:textId="03950C14" w:rsidR="000A765B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 xml:space="preserve">opracowanie projektu budowlanego i wykonawczego zgodnie z rozporządzeniem Ministra Transportu Budownictwa i Gospodarki Morskiej z dnia </w:t>
      </w:r>
      <w:r w:rsidR="00BB376A">
        <w:rPr>
          <w:rFonts w:ascii="Arial Narrow" w:hAnsi="Arial Narrow" w:cstheme="minorHAnsi"/>
        </w:rPr>
        <w:t>21 czerwca 2013</w:t>
      </w:r>
      <w:r w:rsidRPr="00E12E2A">
        <w:rPr>
          <w:rFonts w:ascii="Arial Narrow" w:hAnsi="Arial Narrow" w:cstheme="minorHAnsi"/>
        </w:rPr>
        <w:t xml:space="preserve"> r. w sprawie szczegółowego zakresu i formy projektu budowlanego (</w:t>
      </w:r>
      <w:r w:rsidR="00BB376A" w:rsidRPr="00BB376A">
        <w:rPr>
          <w:rFonts w:ascii="Arial Narrow" w:hAnsi="Arial Narrow" w:cstheme="minorHAnsi"/>
        </w:rPr>
        <w:t>Dz.</w:t>
      </w:r>
      <w:r w:rsidR="00BB376A">
        <w:rPr>
          <w:rFonts w:ascii="Arial Narrow" w:hAnsi="Arial Narrow" w:cstheme="minorHAnsi"/>
        </w:rPr>
        <w:t xml:space="preserve"> </w:t>
      </w:r>
      <w:r w:rsidR="00BB376A" w:rsidRPr="00BB376A">
        <w:rPr>
          <w:rFonts w:ascii="Arial Narrow" w:hAnsi="Arial Narrow" w:cstheme="minorHAnsi"/>
        </w:rPr>
        <w:t>U.</w:t>
      </w:r>
      <w:r w:rsidR="00BB376A">
        <w:rPr>
          <w:rFonts w:ascii="Arial Narrow" w:hAnsi="Arial Narrow" w:cstheme="minorHAnsi"/>
        </w:rPr>
        <w:t xml:space="preserve"> </w:t>
      </w:r>
      <w:r w:rsidR="00BB376A" w:rsidRPr="00BB376A">
        <w:rPr>
          <w:rFonts w:ascii="Arial Narrow" w:hAnsi="Arial Narrow" w:cstheme="minorHAnsi"/>
        </w:rPr>
        <w:t>2013</w:t>
      </w:r>
      <w:r w:rsidR="00BB376A">
        <w:rPr>
          <w:rFonts w:ascii="Arial Narrow" w:hAnsi="Arial Narrow" w:cstheme="minorHAnsi"/>
        </w:rPr>
        <w:t xml:space="preserve"> r. poz. </w:t>
      </w:r>
      <w:r w:rsidR="00BB376A" w:rsidRPr="00BB376A">
        <w:rPr>
          <w:rFonts w:ascii="Arial Narrow" w:hAnsi="Arial Narrow" w:cstheme="minorHAnsi"/>
        </w:rPr>
        <w:t xml:space="preserve">762 </w:t>
      </w:r>
      <w:r w:rsidRPr="00E12E2A">
        <w:rPr>
          <w:rFonts w:ascii="Arial Narrow" w:hAnsi="Arial Narrow" w:cstheme="minorHAnsi"/>
        </w:rPr>
        <w:t xml:space="preserve">ze zm.), a w szczególności zgodnie z Rozporządzeniem Ministra </w:t>
      </w:r>
      <w:r w:rsidRPr="00E12E2A">
        <w:rPr>
          <w:rFonts w:ascii="Arial Narrow" w:hAnsi="Arial Narrow" w:cstheme="minorHAnsi"/>
        </w:rPr>
        <w:lastRenderedPageBreak/>
        <w:t>Infrastruktury z dnia 2</w:t>
      </w:r>
      <w:r w:rsidR="00514D69">
        <w:rPr>
          <w:rFonts w:ascii="Arial Narrow" w:hAnsi="Arial Narrow" w:cstheme="minorHAnsi"/>
        </w:rPr>
        <w:t>0</w:t>
      </w:r>
      <w:r w:rsidRPr="00E12E2A">
        <w:rPr>
          <w:rFonts w:ascii="Arial Narrow" w:hAnsi="Arial Narrow" w:cstheme="minorHAnsi"/>
        </w:rPr>
        <w:t xml:space="preserve"> </w:t>
      </w:r>
      <w:r w:rsidR="00514D69">
        <w:rPr>
          <w:rFonts w:ascii="Arial Narrow" w:hAnsi="Arial Narrow" w:cstheme="minorHAnsi"/>
        </w:rPr>
        <w:t>grudnia</w:t>
      </w:r>
      <w:r w:rsidRPr="00E12E2A">
        <w:rPr>
          <w:rFonts w:ascii="Arial Narrow" w:hAnsi="Arial Narrow" w:cstheme="minorHAnsi"/>
        </w:rPr>
        <w:t xml:space="preserve"> 20</w:t>
      </w:r>
      <w:r w:rsidR="00514D69">
        <w:rPr>
          <w:rFonts w:ascii="Arial Narrow" w:hAnsi="Arial Narrow" w:cstheme="minorHAnsi"/>
        </w:rPr>
        <w:t>21</w:t>
      </w:r>
      <w:r w:rsidRPr="00E12E2A">
        <w:rPr>
          <w:rFonts w:ascii="Arial Narrow" w:hAnsi="Arial Narrow" w:cstheme="minorHAnsi"/>
        </w:rPr>
        <w:t xml:space="preserve"> r. w sprawie szczegółowego zakresu i formy dokumentacji projektowej, specyfikacji technicznych wykonania i odbioru robót budowlanych oraz programu funkcjonalno - użytkowego (t. j. Dz. U. z 20</w:t>
      </w:r>
      <w:r w:rsidR="00514D69">
        <w:rPr>
          <w:rFonts w:ascii="Arial Narrow" w:hAnsi="Arial Narrow" w:cstheme="minorHAnsi"/>
        </w:rPr>
        <w:t>21</w:t>
      </w:r>
      <w:r w:rsidRPr="00E12E2A">
        <w:rPr>
          <w:rFonts w:ascii="Arial Narrow" w:hAnsi="Arial Narrow" w:cstheme="minorHAnsi"/>
        </w:rPr>
        <w:t xml:space="preserve"> r. poz. </w:t>
      </w:r>
      <w:r w:rsidR="00514D69">
        <w:rPr>
          <w:rFonts w:ascii="Arial Narrow" w:hAnsi="Arial Narrow" w:cstheme="minorHAnsi"/>
        </w:rPr>
        <w:t>2454</w:t>
      </w:r>
      <w:r w:rsidRPr="00E12E2A">
        <w:rPr>
          <w:rFonts w:ascii="Arial Narrow" w:hAnsi="Arial Narrow" w:cstheme="minorHAnsi"/>
        </w:rPr>
        <w:t xml:space="preserve"> ze zm.),</w:t>
      </w:r>
    </w:p>
    <w:p w14:paraId="76D37E42" w14:textId="703AC21A" w:rsidR="000A765B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 xml:space="preserve">opracowanie kosztorysu inwestorskiego zgodnie z Rozporządzeniem Ministra Infrastruktury </w:t>
      </w:r>
      <w:r w:rsidRPr="00E12E2A">
        <w:rPr>
          <w:rFonts w:ascii="Arial Narrow" w:hAnsi="Arial Narrow" w:cstheme="minorHAnsi"/>
        </w:rPr>
        <w:br/>
        <w:t xml:space="preserve">z dnia </w:t>
      </w:r>
      <w:r w:rsidR="00BB376A" w:rsidRPr="00BB376A">
        <w:rPr>
          <w:rFonts w:ascii="Arial Narrow" w:hAnsi="Arial Narrow" w:cstheme="minorHAnsi"/>
        </w:rPr>
        <w:t xml:space="preserve">20 grudnia 2021 r. </w:t>
      </w:r>
      <w:r w:rsidRPr="00E12E2A">
        <w:rPr>
          <w:rFonts w:ascii="Arial Narrow" w:hAnsi="Arial Narrow" w:cstheme="minorHAnsi"/>
        </w:rPr>
        <w:t xml:space="preserve"> w sprawie określenia metod i podstaw sporządzania kosztorysu inwestorskiego, obliczania planowanych kosztów prac projektowych oraz planowanych kosztów robót budowlanych określonych w programie funkcjonalno - użytkowym (</w:t>
      </w:r>
      <w:r w:rsidR="00BB376A" w:rsidRPr="00BB376A">
        <w:rPr>
          <w:rFonts w:ascii="Arial Narrow" w:hAnsi="Arial Narrow" w:cstheme="minorHAnsi"/>
        </w:rPr>
        <w:t>Dz. U. z 2021 r. poz. 245</w:t>
      </w:r>
      <w:r w:rsidR="00BB376A">
        <w:rPr>
          <w:rFonts w:ascii="Arial Narrow" w:hAnsi="Arial Narrow" w:cstheme="minorHAnsi"/>
        </w:rPr>
        <w:t>8</w:t>
      </w:r>
      <w:r w:rsidR="00BB376A" w:rsidRPr="00BB376A">
        <w:rPr>
          <w:rFonts w:ascii="Arial Narrow" w:hAnsi="Arial Narrow" w:cstheme="minorHAnsi"/>
        </w:rPr>
        <w:t xml:space="preserve"> ze zm.),</w:t>
      </w:r>
    </w:p>
    <w:p w14:paraId="6CB49729" w14:textId="774B1BB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 xml:space="preserve">opracowanie Specyfikacji Technicznej Wykonania i Odbioru Robót zgodnie z obowiązującymi przepisami, a w szczególności zgodnie z Rozporządzeniem Ministra Infrastruktury z dnia </w:t>
      </w:r>
      <w:r w:rsidRPr="00E12E2A">
        <w:rPr>
          <w:rFonts w:ascii="Arial Narrow" w:hAnsi="Arial Narrow" w:cstheme="minorHAnsi"/>
        </w:rPr>
        <w:br/>
        <w:t>2</w:t>
      </w:r>
      <w:r w:rsidR="00E12E2A">
        <w:rPr>
          <w:rFonts w:ascii="Arial Narrow" w:hAnsi="Arial Narrow" w:cstheme="minorHAnsi"/>
        </w:rPr>
        <w:t>0</w:t>
      </w:r>
      <w:r w:rsidRPr="00E12E2A">
        <w:rPr>
          <w:rFonts w:ascii="Arial Narrow" w:hAnsi="Arial Narrow" w:cstheme="minorHAnsi"/>
        </w:rPr>
        <w:t xml:space="preserve"> </w:t>
      </w:r>
      <w:r w:rsidR="00E12E2A">
        <w:rPr>
          <w:rFonts w:ascii="Arial Narrow" w:hAnsi="Arial Narrow" w:cstheme="minorHAnsi"/>
        </w:rPr>
        <w:t>grudnia</w:t>
      </w:r>
      <w:r w:rsidRPr="00E12E2A">
        <w:rPr>
          <w:rFonts w:ascii="Arial Narrow" w:hAnsi="Arial Narrow" w:cstheme="minorHAnsi"/>
        </w:rPr>
        <w:t xml:space="preserve"> 20</w:t>
      </w:r>
      <w:r w:rsidR="00E12E2A">
        <w:rPr>
          <w:rFonts w:ascii="Arial Narrow" w:hAnsi="Arial Narrow" w:cstheme="minorHAnsi"/>
        </w:rPr>
        <w:t>21</w:t>
      </w:r>
      <w:r w:rsidRPr="00E12E2A">
        <w:rPr>
          <w:rFonts w:ascii="Arial Narrow" w:hAnsi="Arial Narrow" w:cstheme="minorHAnsi"/>
        </w:rPr>
        <w:t xml:space="preserve"> r. w sprawie szczegółowego zakresu i formy dokumentacji projektowej, specyfikacji technicznych wykonania i odbioru robót budowlanych oraz programu funkcjonalno - użytkowego </w:t>
      </w:r>
      <w:r w:rsidR="00BB376A">
        <w:rPr>
          <w:rFonts w:ascii="Arial Narrow" w:hAnsi="Arial Narrow" w:cstheme="minorHAnsi"/>
        </w:rPr>
        <w:br/>
      </w:r>
      <w:r w:rsidRPr="00E12E2A">
        <w:rPr>
          <w:rFonts w:ascii="Arial Narrow" w:hAnsi="Arial Narrow" w:cstheme="minorHAnsi"/>
        </w:rPr>
        <w:t>(Dz. U. z 20</w:t>
      </w:r>
      <w:r w:rsidR="00E12E2A">
        <w:rPr>
          <w:rFonts w:ascii="Arial Narrow" w:hAnsi="Arial Narrow" w:cstheme="minorHAnsi"/>
        </w:rPr>
        <w:t>21</w:t>
      </w:r>
      <w:r w:rsidRPr="00E12E2A">
        <w:rPr>
          <w:rFonts w:ascii="Arial Narrow" w:hAnsi="Arial Narrow" w:cstheme="minorHAnsi"/>
        </w:rPr>
        <w:t xml:space="preserve"> r. poz. </w:t>
      </w:r>
      <w:r w:rsidR="00E12E2A">
        <w:rPr>
          <w:rFonts w:ascii="Arial Narrow" w:hAnsi="Arial Narrow" w:cstheme="minorHAnsi"/>
        </w:rPr>
        <w:t>2454</w:t>
      </w:r>
      <w:r w:rsidRPr="00E12E2A">
        <w:rPr>
          <w:rFonts w:ascii="Arial Narrow" w:hAnsi="Arial Narrow" w:cstheme="minorHAnsi"/>
        </w:rPr>
        <w:t xml:space="preserve"> ze zm</w:t>
      </w:r>
      <w:r w:rsidR="00BB376A">
        <w:rPr>
          <w:rFonts w:ascii="Arial Narrow" w:hAnsi="Arial Narrow" w:cstheme="minorHAnsi"/>
        </w:rPr>
        <w:t>.</w:t>
      </w:r>
      <w:r w:rsidRPr="00E12E2A">
        <w:rPr>
          <w:rFonts w:ascii="Arial Narrow" w:hAnsi="Arial Narrow" w:cstheme="minorHAnsi"/>
        </w:rPr>
        <w:t>),</w:t>
      </w:r>
    </w:p>
    <w:p w14:paraId="22A85F47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opracowanie przedmiaru robót,</w:t>
      </w:r>
    </w:p>
    <w:p w14:paraId="4A1CB005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inwentaryzacja zieleni - uzyskanie warunków na prowadzenie robót w pasach zieleni, w pobliżu drzew oraz uzyskanie decyzji na wycinkę (jeśli będzie taka potrzeba),</w:t>
      </w:r>
    </w:p>
    <w:p w14:paraId="3D70F0E7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wykonanie badań i ekspertyz na potrzeby dokumentacji budowlanej i wykonawczej,</w:t>
      </w:r>
    </w:p>
    <w:p w14:paraId="3534316E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uzyskanie opinii o warunkach gruntowo - wodnych w terenie objętym inwestycją,</w:t>
      </w:r>
    </w:p>
    <w:p w14:paraId="7400DBF8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opracowanie projektu geotechnicznego,</w:t>
      </w:r>
    </w:p>
    <w:p w14:paraId="70A13070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opracowanie informacji bezpieczeństwa i ochrony zdrowia,</w:t>
      </w:r>
    </w:p>
    <w:p w14:paraId="7891C548" w14:textId="77777777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 xml:space="preserve">uzyskanie pozwolenia na budowę/zgłoszenia robót we właściwej jednostce administracyjnej </w:t>
      </w:r>
      <w:r w:rsidRPr="00E12E2A">
        <w:rPr>
          <w:rFonts w:ascii="Arial Narrow" w:hAnsi="Arial Narrow" w:cstheme="minorHAnsi"/>
        </w:rPr>
        <w:br/>
        <w:t>i uzyskanie prawomocnej decyzji o pozwoleniu na budowę/zgłoszenia,</w:t>
      </w:r>
    </w:p>
    <w:p w14:paraId="0BB1B86A" w14:textId="40ED27DF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uzyskania w ośrodku geodezyjnym aktualnych map sytuacyjno-wysokościowych do celów projektowych,</w:t>
      </w:r>
    </w:p>
    <w:p w14:paraId="7AE969FC" w14:textId="02942A0D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>uzyskanie zgód właścicieli nieruchomości, na których zaprojektowany będzie system kanalizacji,</w:t>
      </w:r>
    </w:p>
    <w:p w14:paraId="50736B26" w14:textId="5C44D3FC" w:rsidR="00E12E2A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  <w:bCs/>
          <w:iCs/>
          <w:color w:val="000000"/>
        </w:rPr>
        <w:t>wykonanie operatu wodnoprawnego wraz z uzyskaniem pozwolenia wodnoprawnego na przekroczenie cieków i rzek (w przypadku takiej konieczności),</w:t>
      </w:r>
    </w:p>
    <w:p w14:paraId="6D310FC6" w14:textId="2F3278E7" w:rsidR="000A765B" w:rsidRPr="00E12E2A" w:rsidRDefault="000A765B" w:rsidP="00250022">
      <w:pPr>
        <w:pStyle w:val="Akapitzlist"/>
        <w:numPr>
          <w:ilvl w:val="1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hAnsi="Arial Narrow" w:cstheme="minorHAnsi"/>
          <w:b/>
          <w:lang w:eastAsia="ar-SA"/>
        </w:rPr>
      </w:pPr>
      <w:r w:rsidRPr="00E12E2A">
        <w:rPr>
          <w:rFonts w:ascii="Arial Narrow" w:hAnsi="Arial Narrow" w:cstheme="minorHAnsi"/>
        </w:rPr>
        <w:t xml:space="preserve">uzyskanie warunków technicznych, uzgodnień, opinii i decyzji niezbędnych do uzyskania pozwolenia na budowę w tym między innymi: </w:t>
      </w:r>
    </w:p>
    <w:p w14:paraId="0E37159F" w14:textId="77777777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>- decyzji o środowiskowych uwarunkowaniach zgody na realizacje przedsięwzięcia (jeżeli wystąpi taka konieczność),</w:t>
      </w:r>
    </w:p>
    <w:p w14:paraId="72451D72" w14:textId="77777777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>- uzyskanie warunków technicznych do projektowania od „Wodociągów Kieleckich” Sp. z. o. o., ul. Krakowska 64, 25-701 Kielce,</w:t>
      </w:r>
    </w:p>
    <w:p w14:paraId="60879074" w14:textId="77777777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>- uzyskanie uzgodnienia „Wodociągów Kieleckich”</w:t>
      </w:r>
    </w:p>
    <w:p w14:paraId="4BBD9DAA" w14:textId="5470EEEB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 xml:space="preserve">- uzyskanie warunków odtworzenia nawierzchni, które należy ustalić </w:t>
      </w:r>
      <w:r w:rsidRPr="000A765B">
        <w:rPr>
          <w:rFonts w:ascii="Arial Narrow" w:hAnsi="Arial Narrow" w:cstheme="minorHAnsi"/>
        </w:rPr>
        <w:br/>
        <w:t xml:space="preserve">z właścicielem lub zarządcą terenu (przy zaprojektowaniu sieci kanalizacyjnej </w:t>
      </w:r>
      <w:r w:rsidR="003D2B70">
        <w:rPr>
          <w:rFonts w:ascii="Arial Narrow" w:hAnsi="Arial Narrow" w:cstheme="minorHAnsi"/>
        </w:rPr>
        <w:br/>
      </w:r>
      <w:r w:rsidRPr="000A765B">
        <w:rPr>
          <w:rFonts w:ascii="Arial Narrow" w:hAnsi="Arial Narrow" w:cstheme="minorHAnsi"/>
        </w:rPr>
        <w:t>w pasach drogowych - drogi, chodniki itp.),</w:t>
      </w:r>
    </w:p>
    <w:p w14:paraId="44564F56" w14:textId="77777777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>- uzyskanie zgody od właścicieli nieruchomości na realizację planowanego przedsięwzięcia po wcześniejszym ustaleniu przebiegu sieci i ONS, przyłączy na mapie,</w:t>
      </w:r>
    </w:p>
    <w:p w14:paraId="3E2E6225" w14:textId="52B2EE2E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lastRenderedPageBreak/>
        <w:t>- uzgodnienie projektu budowlanego w Zespole Uzgodnienia Dokumentacji Projektowej</w:t>
      </w:r>
      <w:r w:rsidR="00495F91" w:rsidRPr="00495F91">
        <w:t xml:space="preserve"> </w:t>
      </w:r>
      <w:r w:rsidR="00495F91" w:rsidRPr="00495F91">
        <w:rPr>
          <w:rFonts w:ascii="Arial Narrow" w:hAnsi="Arial Narrow" w:cstheme="minorHAnsi"/>
        </w:rPr>
        <w:t>od „Wodociągów Kieleckich” Sp. z. o. o., ul. Krakowska 64, 25-701 Kielce,</w:t>
      </w:r>
    </w:p>
    <w:p w14:paraId="1477FF5C" w14:textId="2EAF7668" w:rsidR="000A765B" w:rsidRPr="000A765B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 xml:space="preserve">- uzgodnienie projektu budowlanego i wykonawczego oraz uzyskanie decyzji od zarządcy drogi. </w:t>
      </w:r>
    </w:p>
    <w:p w14:paraId="755D7E03" w14:textId="77777777" w:rsidR="00E12E2A" w:rsidRDefault="000A765B" w:rsidP="00250022">
      <w:pPr>
        <w:pStyle w:val="NormalnyWeb"/>
        <w:spacing w:line="360" w:lineRule="auto"/>
        <w:ind w:left="284" w:hanging="284"/>
        <w:jc w:val="both"/>
        <w:rPr>
          <w:rFonts w:ascii="Arial Narrow" w:hAnsi="Arial Narrow" w:cstheme="minorHAnsi"/>
        </w:rPr>
      </w:pPr>
      <w:r w:rsidRPr="000A765B">
        <w:rPr>
          <w:rFonts w:ascii="Arial Narrow" w:hAnsi="Arial Narrow" w:cstheme="minorHAnsi"/>
        </w:rPr>
        <w:t>- uzyskanie decyzji pozwalającej na przekroczenie cieków wodnych i rzek,</w:t>
      </w:r>
    </w:p>
    <w:p w14:paraId="6B585A5D" w14:textId="25742402" w:rsidR="002B2B8D" w:rsidRPr="0078742B" w:rsidRDefault="00E12E2A" w:rsidP="0078742B">
      <w:pPr>
        <w:pStyle w:val="NormalnyWeb"/>
        <w:tabs>
          <w:tab w:val="left" w:pos="709"/>
        </w:tabs>
        <w:spacing w:line="360" w:lineRule="auto"/>
        <w:ind w:left="1985" w:hanging="1843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3.15      </w:t>
      </w:r>
      <w:r w:rsidR="000A765B" w:rsidRPr="000A765B">
        <w:rPr>
          <w:rFonts w:ascii="Arial Narrow" w:hAnsi="Arial Narrow" w:cstheme="minorHAnsi"/>
        </w:rPr>
        <w:t>wykonanie wszelkich niezbędnych opracowań wymaganych do realizacji inwestycji,</w:t>
      </w:r>
    </w:p>
    <w:p w14:paraId="378F8657" w14:textId="77777777" w:rsidR="002B2B8D" w:rsidRPr="00E17DDA" w:rsidRDefault="002B2B8D" w:rsidP="002B2B8D">
      <w:pPr>
        <w:numPr>
          <w:ilvl w:val="0"/>
          <w:numId w:val="11"/>
        </w:numPr>
        <w:spacing w:after="155" w:line="265" w:lineRule="auto"/>
        <w:ind w:left="284" w:right="14" w:hanging="284"/>
        <w:jc w:val="both"/>
        <w:rPr>
          <w:rFonts w:ascii="Arial Narrow" w:hAnsi="Arial Narrow"/>
          <w:b/>
          <w:bCs w:val="0"/>
          <w:iCs w:val="0"/>
          <w:color w:val="000000"/>
          <w:lang w:eastAsia="en-US"/>
        </w:rPr>
      </w:pPr>
      <w:r w:rsidRPr="00E17DDA">
        <w:rPr>
          <w:rFonts w:ascii="Arial Narrow" w:hAnsi="Arial Narrow"/>
          <w:b/>
          <w:bCs w:val="0"/>
          <w:iCs w:val="0"/>
          <w:color w:val="000000"/>
          <w:lang w:eastAsia="en-US"/>
        </w:rPr>
        <w:t>USTALENIA DODATKOWE:</w:t>
      </w:r>
    </w:p>
    <w:p w14:paraId="18218875" w14:textId="77777777" w:rsidR="002B2B8D" w:rsidRPr="0080782D" w:rsidRDefault="002B2B8D" w:rsidP="002B2B8D">
      <w:pPr>
        <w:spacing w:after="4" w:line="347" w:lineRule="auto"/>
        <w:ind w:left="567" w:right="14" w:hanging="425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4.1,</w:t>
      </w: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ab/>
        <w:t xml:space="preserve">Zamawiający zastrzega sobie prawo </w:t>
      </w:r>
      <w:r>
        <w:rPr>
          <w:rFonts w:ascii="Arial Narrow" w:hAnsi="Arial Narrow"/>
          <w:bCs w:val="0"/>
          <w:iCs w:val="0"/>
          <w:color w:val="000000"/>
          <w:lang w:eastAsia="en-US"/>
        </w:rPr>
        <w:t>wglądu do zamówionych prac proj</w:t>
      </w: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ektowych w trakcie ich sporządzania.</w:t>
      </w:r>
    </w:p>
    <w:p w14:paraId="597CA39B" w14:textId="77777777" w:rsidR="002B2B8D" w:rsidRDefault="002B2B8D" w:rsidP="002B2B8D">
      <w:pPr>
        <w:spacing w:line="360" w:lineRule="auto"/>
        <w:ind w:left="567" w:right="11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Wykonawca projektu przenosi na Zamawiającego autorskie prawa majątkowe w całości, automatycznie z chwil</w:t>
      </w:r>
      <w:r>
        <w:rPr>
          <w:rFonts w:ascii="Arial Narrow" w:hAnsi="Arial Narrow"/>
          <w:bCs w:val="0"/>
          <w:iCs w:val="0"/>
          <w:color w:val="000000"/>
          <w:lang w:eastAsia="en-US"/>
        </w:rPr>
        <w:t>ą wypłacenia przez Zamawiającego</w:t>
      </w:r>
      <w:r w:rsidRPr="00E17941">
        <w:rPr>
          <w:rFonts w:ascii="Arial Narrow" w:hAnsi="Arial Narrow"/>
          <w:bCs w:val="0"/>
          <w:iCs w:val="0"/>
          <w:color w:val="000000"/>
          <w:lang w:eastAsia="en-US"/>
        </w:rPr>
        <w:t xml:space="preserve"> </w:t>
      </w: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 xml:space="preserve">wynagrodzenia za opracowania. Zamawiający może wykorzystać przedmiotowy projekt budowlany i wykonawczy w całości lub </w:t>
      </w:r>
    </w:p>
    <w:p w14:paraId="1D9D4681" w14:textId="77777777" w:rsidR="002B2B8D" w:rsidRPr="0080782D" w:rsidRDefault="002B2B8D" w:rsidP="002B2B8D">
      <w:pPr>
        <w:spacing w:line="360" w:lineRule="auto"/>
        <w:ind w:left="567" w:right="11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w dowolnych częściach przy dalszych etapach realizacyjnych,</w:t>
      </w:r>
    </w:p>
    <w:p w14:paraId="35A68A7F" w14:textId="77777777" w:rsidR="002B2B8D" w:rsidRPr="0080782D" w:rsidRDefault="002B2B8D" w:rsidP="002B2B8D">
      <w:pPr>
        <w:numPr>
          <w:ilvl w:val="1"/>
          <w:numId w:val="11"/>
        </w:numPr>
        <w:spacing w:after="4" w:line="367" w:lineRule="auto"/>
        <w:ind w:left="709" w:right="14" w:hanging="567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 xml:space="preserve">Zamawiający </w:t>
      </w:r>
      <w:r>
        <w:rPr>
          <w:rFonts w:ascii="Arial Narrow" w:hAnsi="Arial Narrow"/>
          <w:bCs w:val="0"/>
          <w:iCs w:val="0"/>
          <w:color w:val="000000"/>
          <w:lang w:eastAsia="en-US"/>
        </w:rPr>
        <w:t>zaleca</w:t>
      </w: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, aby Wykonawca dokonał wizji lokalnej miejsca objętego zakresem prac projektowych w celu uzyskania informacji koniecznych do przygotowania oferty oraz zawarcia umowy i wykonania zamówienia. Koszty dokonania wizji lokalnej poniesie Wykonawca.</w:t>
      </w:r>
    </w:p>
    <w:p w14:paraId="511BF67D" w14:textId="77777777" w:rsidR="002B2B8D" w:rsidRPr="0080782D" w:rsidRDefault="002B2B8D" w:rsidP="002B2B8D">
      <w:pPr>
        <w:numPr>
          <w:ilvl w:val="1"/>
          <w:numId w:val="11"/>
        </w:numPr>
        <w:spacing w:after="4" w:line="368" w:lineRule="auto"/>
        <w:ind w:left="709" w:right="14" w:hanging="567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Wykonawca, przed złożeniem oferty, zobowiązany jest do uzyskania informacji w zakresie konieczności przebudowy bądź zabezpieczenia urządzeń technicznych w celu prawidłowego określenia ceny ofertowej.</w:t>
      </w:r>
    </w:p>
    <w:p w14:paraId="38CBF6C6" w14:textId="77777777" w:rsidR="002B2B8D" w:rsidRDefault="002B2B8D" w:rsidP="002B2B8D">
      <w:pPr>
        <w:numPr>
          <w:ilvl w:val="1"/>
          <w:numId w:val="11"/>
        </w:numPr>
        <w:spacing w:after="4" w:line="358" w:lineRule="auto"/>
        <w:ind w:left="709" w:right="14" w:hanging="567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Wykonawca przedłoży Zamawiającemu do zaakceptowania koncepcję projektową z zakresem celem akceptacji bądź możliwości wniesienia uwag.</w:t>
      </w:r>
    </w:p>
    <w:p w14:paraId="03C6C9D9" w14:textId="77777777" w:rsidR="002B2B8D" w:rsidRDefault="002B2B8D" w:rsidP="002B2B8D">
      <w:pPr>
        <w:numPr>
          <w:ilvl w:val="1"/>
          <w:numId w:val="11"/>
        </w:numPr>
        <w:spacing w:after="4" w:line="358" w:lineRule="auto"/>
        <w:ind w:left="709" w:right="14" w:hanging="567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 xml:space="preserve">W przypadku uwag Wykonawca zobowiązany jest nanieść poprawki i ponownie przedłożyć Zamawiającemu, akceptacja końcowa nastąpi niezwłocznie w formie pisemnej. </w:t>
      </w:r>
    </w:p>
    <w:p w14:paraId="60F5B561" w14:textId="287BB58B" w:rsidR="002B2B8D" w:rsidRPr="0078742B" w:rsidRDefault="002B2B8D" w:rsidP="0078742B">
      <w:pPr>
        <w:numPr>
          <w:ilvl w:val="1"/>
          <w:numId w:val="11"/>
        </w:numPr>
        <w:spacing w:after="4" w:line="358" w:lineRule="auto"/>
        <w:ind w:left="709" w:right="14" w:hanging="567"/>
        <w:jc w:val="both"/>
        <w:rPr>
          <w:rFonts w:ascii="Arial Narrow" w:hAnsi="Arial Narrow"/>
          <w:bCs w:val="0"/>
          <w:iCs w:val="0"/>
          <w:color w:val="000000"/>
          <w:lang w:eastAsia="en-US"/>
        </w:rPr>
      </w:pP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 xml:space="preserve">Dokumentacja projektowo - kosztorysowa powinna określać parametry techniczne </w:t>
      </w:r>
      <w:r>
        <w:rPr>
          <w:rFonts w:ascii="Arial Narrow" w:hAnsi="Arial Narrow"/>
          <w:bCs w:val="0"/>
          <w:iCs w:val="0"/>
          <w:color w:val="000000"/>
          <w:lang w:eastAsia="en-US"/>
        </w:rPr>
        <w:br/>
      </w:r>
      <w:r w:rsidRPr="0080782D">
        <w:rPr>
          <w:rFonts w:ascii="Arial Narrow" w:hAnsi="Arial Narrow"/>
          <w:bCs w:val="0"/>
          <w:iCs w:val="0"/>
          <w:color w:val="000000"/>
          <w:lang w:eastAsia="en-US"/>
        </w:rPr>
        <w:t>i funkcjonalne przyjętych rozwiązań materiałowych, wybranej technologii uwzględniając zasady uczciwej konkurencji (w przypadku określenia konkretnych materiałów jakie projektant proponuje do zastosowania, takiemu wskazaniu muszą towarzyszyć wyrazy „lub równoważne”).</w:t>
      </w:r>
    </w:p>
    <w:p w14:paraId="4D3C305D" w14:textId="77777777" w:rsidR="009D40B7" w:rsidRPr="00484699" w:rsidRDefault="009D40B7" w:rsidP="009D40B7">
      <w:pPr>
        <w:pStyle w:val="Akapitzlist"/>
        <w:numPr>
          <w:ilvl w:val="0"/>
          <w:numId w:val="11"/>
        </w:numPr>
        <w:autoSpaceDE w:val="0"/>
        <w:ind w:left="426" w:hanging="426"/>
        <w:jc w:val="both"/>
        <w:rPr>
          <w:rFonts w:ascii="Arial Narrow" w:eastAsia="Times-Roman" w:hAnsi="Arial Narrow"/>
          <w:b/>
          <w:sz w:val="24"/>
          <w:szCs w:val="24"/>
        </w:rPr>
      </w:pPr>
      <w:r w:rsidRPr="00484699">
        <w:rPr>
          <w:rFonts w:ascii="Arial Narrow" w:eastAsia="Times-Roman" w:hAnsi="Arial Narrow"/>
          <w:b/>
          <w:sz w:val="24"/>
          <w:szCs w:val="24"/>
        </w:rPr>
        <w:t>Wymagania osób:</w:t>
      </w:r>
    </w:p>
    <w:p w14:paraId="1DE8F13F" w14:textId="441C40F6" w:rsidR="00210645" w:rsidRDefault="009D40B7" w:rsidP="0078742B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Arial Narrow" w:eastAsia="Times-Roman" w:hAnsi="Arial Narrow"/>
          <w:sz w:val="24"/>
          <w:szCs w:val="24"/>
          <w:lang w:eastAsia="ar-SA"/>
        </w:rPr>
      </w:pPr>
      <w:r>
        <w:rPr>
          <w:rFonts w:ascii="Arial Narrow" w:eastAsia="Times-Roman" w:hAnsi="Arial Narrow"/>
          <w:sz w:val="24"/>
          <w:szCs w:val="24"/>
          <w:lang w:eastAsia="ar-SA"/>
        </w:rPr>
        <w:t>Projektanci branży</w:t>
      </w:r>
      <w:r w:rsidRPr="00484699">
        <w:rPr>
          <w:rFonts w:ascii="Arial Narrow" w:eastAsia="Times-Roman" w:hAnsi="Arial Narrow"/>
          <w:sz w:val="24"/>
          <w:szCs w:val="24"/>
          <w:lang w:eastAsia="ar-SA"/>
        </w:rPr>
        <w:t xml:space="preserve"> </w:t>
      </w:r>
      <w:r>
        <w:rPr>
          <w:rFonts w:ascii="Arial Narrow" w:eastAsia="Times-Roman" w:hAnsi="Arial Narrow"/>
          <w:sz w:val="24"/>
          <w:szCs w:val="24"/>
          <w:lang w:eastAsia="ar-SA"/>
        </w:rPr>
        <w:t>wod.-kan.,</w:t>
      </w:r>
      <w:r w:rsidR="00737A47">
        <w:rPr>
          <w:rFonts w:ascii="Arial Narrow" w:eastAsia="Times-Roman" w:hAnsi="Arial Narrow"/>
          <w:sz w:val="24"/>
          <w:szCs w:val="24"/>
          <w:lang w:eastAsia="ar-SA"/>
        </w:rPr>
        <w:t xml:space="preserve"> </w:t>
      </w:r>
      <w:r w:rsidRPr="00484699">
        <w:rPr>
          <w:rFonts w:ascii="Arial Narrow" w:eastAsia="Times-Roman" w:hAnsi="Arial Narrow"/>
          <w:sz w:val="24"/>
          <w:szCs w:val="24"/>
          <w:lang w:eastAsia="ar-SA"/>
        </w:rPr>
        <w:t xml:space="preserve">bez ograniczeń, </w:t>
      </w:r>
    </w:p>
    <w:p w14:paraId="37E7228A" w14:textId="77777777" w:rsidR="00250022" w:rsidRPr="0078742B" w:rsidRDefault="00250022" w:rsidP="00250022">
      <w:pPr>
        <w:pStyle w:val="Akapitzlist"/>
        <w:suppressAutoHyphens/>
        <w:autoSpaceDE w:val="0"/>
        <w:spacing w:after="0" w:line="240" w:lineRule="auto"/>
        <w:contextualSpacing/>
        <w:jc w:val="both"/>
        <w:rPr>
          <w:rFonts w:ascii="Arial Narrow" w:eastAsia="Times-Roman" w:hAnsi="Arial Narrow"/>
          <w:sz w:val="24"/>
          <w:szCs w:val="24"/>
          <w:lang w:eastAsia="ar-SA"/>
        </w:rPr>
      </w:pPr>
    </w:p>
    <w:p w14:paraId="0C7BC78B" w14:textId="77777777" w:rsidR="00AC444F" w:rsidRPr="00210645" w:rsidRDefault="00AC444F" w:rsidP="00210645">
      <w:pPr>
        <w:pStyle w:val="Akapitzlist"/>
        <w:numPr>
          <w:ilvl w:val="0"/>
          <w:numId w:val="11"/>
        </w:numPr>
        <w:spacing w:after="126" w:line="264" w:lineRule="auto"/>
        <w:ind w:left="284" w:right="14" w:hanging="284"/>
        <w:jc w:val="both"/>
        <w:rPr>
          <w:rFonts w:ascii="Arial Narrow" w:hAnsi="Arial Narrow"/>
          <w:b/>
          <w:color w:val="000000"/>
        </w:rPr>
      </w:pPr>
      <w:r w:rsidRPr="00210645">
        <w:rPr>
          <w:rFonts w:ascii="Arial Narrow" w:hAnsi="Arial Narrow"/>
          <w:b/>
          <w:color w:val="000000"/>
        </w:rPr>
        <w:t>Zamawiający zastrzega sobie prawo do zmiany zakresu prac projektowych.</w:t>
      </w:r>
    </w:p>
    <w:p w14:paraId="03A2E82E" w14:textId="77777777" w:rsidR="00FE045F" w:rsidRPr="00D86356" w:rsidRDefault="002B2B8D" w:rsidP="00FE045F">
      <w:pPr>
        <w:suppressAutoHyphens/>
        <w:autoSpaceDE w:val="0"/>
        <w:spacing w:line="360" w:lineRule="auto"/>
        <w:jc w:val="both"/>
        <w:rPr>
          <w:rFonts w:ascii="Arial Narrow" w:hAnsi="Arial Narrow"/>
          <w:b/>
          <w:bCs w:val="0"/>
          <w:iCs w:val="0"/>
        </w:rPr>
      </w:pPr>
      <w:r>
        <w:rPr>
          <w:rFonts w:ascii="Arial Narrow" w:hAnsi="Arial Narrow"/>
          <w:b/>
          <w:bCs w:val="0"/>
          <w:iCs w:val="0"/>
        </w:rPr>
        <w:t>7</w:t>
      </w:r>
      <w:r w:rsidR="00FE045F" w:rsidRPr="00D86356">
        <w:rPr>
          <w:rFonts w:ascii="Arial Narrow" w:hAnsi="Arial Narrow"/>
          <w:b/>
          <w:bCs w:val="0"/>
          <w:iCs w:val="0"/>
        </w:rPr>
        <w:t>. Kwota za wykonanie przedmiotu zamówienia jest kwotą ryczałtową.</w:t>
      </w:r>
    </w:p>
    <w:p w14:paraId="1BB1E788" w14:textId="0D5A9D11" w:rsidR="00FE045F" w:rsidRPr="00D86356" w:rsidRDefault="002B2B8D" w:rsidP="00FE045F">
      <w:pPr>
        <w:keepNext/>
        <w:tabs>
          <w:tab w:val="left" w:pos="426"/>
        </w:tabs>
        <w:suppressAutoHyphens/>
        <w:spacing w:line="360" w:lineRule="auto"/>
        <w:jc w:val="both"/>
        <w:outlineLvl w:val="3"/>
        <w:rPr>
          <w:rFonts w:ascii="Arial Narrow" w:hAnsi="Arial Narrow"/>
          <w:b/>
          <w:bCs w:val="0"/>
          <w:iCs w:val="0"/>
          <w:u w:val="single"/>
          <w:lang w:eastAsia="ar-SA"/>
        </w:rPr>
      </w:pPr>
      <w:r>
        <w:rPr>
          <w:rFonts w:ascii="Arial Narrow" w:hAnsi="Arial Narrow"/>
          <w:b/>
          <w:bCs w:val="0"/>
          <w:iCs w:val="0"/>
          <w:lang w:eastAsia="ar-SA"/>
        </w:rPr>
        <w:t>8</w:t>
      </w:r>
      <w:r w:rsidR="00FE045F" w:rsidRPr="00D86356">
        <w:rPr>
          <w:rFonts w:ascii="Arial Narrow" w:hAnsi="Arial Narrow"/>
          <w:b/>
          <w:bCs w:val="0"/>
          <w:iCs w:val="0"/>
          <w:lang w:eastAsia="ar-SA"/>
        </w:rPr>
        <w:t xml:space="preserve">. Termin wykonania zamówienia:  </w:t>
      </w:r>
      <w:r w:rsidR="00250022">
        <w:rPr>
          <w:rFonts w:ascii="Arial Narrow" w:eastAsia="Times-Roman" w:hAnsi="Arial Narrow"/>
          <w:b/>
          <w:bCs w:val="0"/>
          <w:iCs w:val="0"/>
          <w:lang w:eastAsia="ar-SA"/>
        </w:rPr>
        <w:t>5 miesięcy</w:t>
      </w:r>
    </w:p>
    <w:p w14:paraId="130C1670" w14:textId="77777777" w:rsidR="00FE045F" w:rsidRPr="00D86356" w:rsidRDefault="002B2B8D" w:rsidP="00FE045F">
      <w:pPr>
        <w:spacing w:line="360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 w:val="0"/>
        </w:rPr>
        <w:t>9</w:t>
      </w:r>
      <w:r w:rsidR="00FE045F" w:rsidRPr="00D86356">
        <w:rPr>
          <w:rFonts w:ascii="Arial Narrow" w:hAnsi="Arial Narrow"/>
          <w:b/>
          <w:bCs w:val="0"/>
        </w:rPr>
        <w:t>.</w:t>
      </w:r>
      <w:r w:rsidR="00FE045F" w:rsidRPr="00D86356">
        <w:rPr>
          <w:rFonts w:ascii="Arial Narrow" w:hAnsi="Arial Narrow"/>
          <w:b/>
        </w:rPr>
        <w:t xml:space="preserve"> W umowie przewidzieć możliwość przedłużenia terminu wykonania przedmiotu zamówienia oraz naliczenia kar umownych za nieterminowe wykonanie przedmiotu zamówienia.</w:t>
      </w:r>
    </w:p>
    <w:p w14:paraId="51C58BD8" w14:textId="77777777" w:rsidR="00FE045F" w:rsidRPr="002B2B8D" w:rsidRDefault="002B2B8D" w:rsidP="002B2B8D">
      <w:pPr>
        <w:spacing w:line="360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FE045F" w:rsidRPr="00D86356">
        <w:rPr>
          <w:rFonts w:ascii="Arial Narrow" w:hAnsi="Arial Narrow"/>
          <w:b/>
        </w:rPr>
        <w:t>.  Przewidzieć w umowie prace projektowe uzupełniające.</w:t>
      </w:r>
    </w:p>
    <w:p w14:paraId="2292D069" w14:textId="77777777" w:rsidR="00287700" w:rsidRDefault="00287700" w:rsidP="00FE045F">
      <w:pPr>
        <w:spacing w:line="360" w:lineRule="auto"/>
        <w:ind w:right="11"/>
        <w:jc w:val="both"/>
      </w:pPr>
    </w:p>
    <w:sectPr w:rsidR="00287700" w:rsidSect="00D54AC9">
      <w:headerReference w:type="default" r:id="rId8"/>
      <w:footerReference w:type="even" r:id="rId9"/>
      <w:footerReference w:type="default" r:id="rId10"/>
      <w:pgSz w:w="11906" w:h="16838" w:code="9"/>
      <w:pgMar w:top="567" w:right="1418" w:bottom="96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CAD4" w14:textId="77777777" w:rsidR="00A026E9" w:rsidRDefault="00A026E9" w:rsidP="00FE045F">
      <w:r>
        <w:separator/>
      </w:r>
    </w:p>
  </w:endnote>
  <w:endnote w:type="continuationSeparator" w:id="0">
    <w:p w14:paraId="028B0288" w14:textId="77777777" w:rsidR="00A026E9" w:rsidRDefault="00A026E9" w:rsidP="00FE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04F0" w14:textId="77777777" w:rsidR="00287700" w:rsidRDefault="00F316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9D671F" w14:textId="77777777" w:rsidR="00287700" w:rsidRDefault="00287700">
    <w:pPr>
      <w:pStyle w:val="Stopka"/>
      <w:ind w:right="360"/>
    </w:pPr>
  </w:p>
  <w:p w14:paraId="6E89EB72" w14:textId="77777777" w:rsidR="00287700" w:rsidRDefault="00287700"/>
  <w:p w14:paraId="3C1A76CA" w14:textId="77777777" w:rsidR="00287700" w:rsidRDefault="00287700"/>
  <w:p w14:paraId="5E4BFF51" w14:textId="77777777" w:rsidR="00287700" w:rsidRDefault="002877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0892" w14:textId="77777777" w:rsidR="00287700" w:rsidRDefault="00287700">
    <w:pPr>
      <w:pStyle w:val="Stopka"/>
      <w:framePr w:wrap="around" w:vAnchor="text" w:hAnchor="margin" w:xAlign="center" w:y="1"/>
      <w:rPr>
        <w:rStyle w:val="Numerstrony"/>
      </w:rPr>
    </w:pPr>
  </w:p>
  <w:p w14:paraId="49D17B64" w14:textId="77777777" w:rsidR="00287700" w:rsidRPr="002B2B8D" w:rsidRDefault="00287700" w:rsidP="00244CCE">
    <w:pPr>
      <w:pStyle w:val="Stand1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54C6" w14:textId="77777777" w:rsidR="00A026E9" w:rsidRDefault="00A026E9" w:rsidP="00FE045F">
      <w:r>
        <w:separator/>
      </w:r>
    </w:p>
  </w:footnote>
  <w:footnote w:type="continuationSeparator" w:id="0">
    <w:p w14:paraId="0FB42526" w14:textId="77777777" w:rsidR="00A026E9" w:rsidRDefault="00A026E9" w:rsidP="00FE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2FED" w14:textId="77777777" w:rsidR="00287700" w:rsidRDefault="00287700">
    <w:pPr>
      <w:pStyle w:val="Nagwek"/>
    </w:pPr>
  </w:p>
  <w:p w14:paraId="3B41542A" w14:textId="77777777" w:rsidR="00287700" w:rsidRDefault="00287700"/>
  <w:p w14:paraId="5446AA85" w14:textId="77777777" w:rsidR="00287700" w:rsidRDefault="00287700"/>
  <w:p w14:paraId="3608934C" w14:textId="77777777" w:rsidR="00287700" w:rsidRDefault="002877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083"/>
    <w:multiLevelType w:val="hybridMultilevel"/>
    <w:tmpl w:val="89168054"/>
    <w:lvl w:ilvl="0" w:tplc="782CD42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3781A"/>
    <w:multiLevelType w:val="hybridMultilevel"/>
    <w:tmpl w:val="2CE6DD8C"/>
    <w:lvl w:ilvl="0" w:tplc="D1843E16">
      <w:start w:val="5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D68D7"/>
    <w:multiLevelType w:val="multilevel"/>
    <w:tmpl w:val="853EFF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3" w15:restartNumberingAfterBreak="0">
    <w:nsid w:val="0ED2518E"/>
    <w:multiLevelType w:val="multilevel"/>
    <w:tmpl w:val="6448B144"/>
    <w:lvl w:ilvl="0">
      <w:start w:val="4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354" w:hanging="360"/>
      </w:pPr>
    </w:lvl>
    <w:lvl w:ilvl="2">
      <w:start w:val="1"/>
      <w:numFmt w:val="decimal"/>
      <w:isLgl/>
      <w:lvlText w:val="%1.%2.%3"/>
      <w:lvlJc w:val="left"/>
      <w:pPr>
        <w:ind w:left="2348" w:hanging="720"/>
      </w:pPr>
    </w:lvl>
    <w:lvl w:ilvl="3">
      <w:start w:val="1"/>
      <w:numFmt w:val="decimal"/>
      <w:isLgl/>
      <w:lvlText w:val="%1.%2.%3.%4"/>
      <w:lvlJc w:val="left"/>
      <w:pPr>
        <w:ind w:left="2982" w:hanging="720"/>
      </w:pPr>
    </w:lvl>
    <w:lvl w:ilvl="4">
      <w:start w:val="1"/>
      <w:numFmt w:val="decimal"/>
      <w:isLgl/>
      <w:lvlText w:val="%1.%2.%3.%4.%5"/>
      <w:lvlJc w:val="left"/>
      <w:pPr>
        <w:ind w:left="3976" w:hanging="1080"/>
      </w:pPr>
    </w:lvl>
    <w:lvl w:ilvl="5">
      <w:start w:val="1"/>
      <w:numFmt w:val="decimal"/>
      <w:isLgl/>
      <w:lvlText w:val="%1.%2.%3.%4.%5.%6"/>
      <w:lvlJc w:val="left"/>
      <w:pPr>
        <w:ind w:left="4610" w:hanging="1080"/>
      </w:pPr>
    </w:lvl>
    <w:lvl w:ilvl="6">
      <w:start w:val="1"/>
      <w:numFmt w:val="decimal"/>
      <w:isLgl/>
      <w:lvlText w:val="%1.%2.%3.%4.%5.%6.%7"/>
      <w:lvlJc w:val="left"/>
      <w:pPr>
        <w:ind w:left="5604" w:hanging="1440"/>
      </w:pPr>
    </w:lvl>
    <w:lvl w:ilvl="7">
      <w:start w:val="1"/>
      <w:numFmt w:val="decimal"/>
      <w:isLgl/>
      <w:lvlText w:val="%1.%2.%3.%4.%5.%6.%7.%8"/>
      <w:lvlJc w:val="left"/>
      <w:pPr>
        <w:ind w:left="6238" w:hanging="1440"/>
      </w:pPr>
    </w:lvl>
    <w:lvl w:ilvl="8">
      <w:start w:val="1"/>
      <w:numFmt w:val="decimal"/>
      <w:isLgl/>
      <w:lvlText w:val="%1.%2.%3.%4.%5.%6.%7.%8.%9"/>
      <w:lvlJc w:val="left"/>
      <w:pPr>
        <w:ind w:left="6872" w:hanging="1440"/>
      </w:pPr>
    </w:lvl>
  </w:abstractNum>
  <w:abstractNum w:abstractNumId="4" w15:restartNumberingAfterBreak="0">
    <w:nsid w:val="149E345B"/>
    <w:multiLevelType w:val="hybridMultilevel"/>
    <w:tmpl w:val="6DF2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546"/>
    <w:multiLevelType w:val="multilevel"/>
    <w:tmpl w:val="32E0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1" w:hanging="1800"/>
      </w:pPr>
      <w:rPr>
        <w:rFonts w:hint="default"/>
      </w:rPr>
    </w:lvl>
  </w:abstractNum>
  <w:abstractNum w:abstractNumId="6" w15:restartNumberingAfterBreak="0">
    <w:nsid w:val="279A78DC"/>
    <w:multiLevelType w:val="multilevel"/>
    <w:tmpl w:val="AF1EB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7" w15:restartNumberingAfterBreak="0">
    <w:nsid w:val="2EF95232"/>
    <w:multiLevelType w:val="hybridMultilevel"/>
    <w:tmpl w:val="0FD48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30F6"/>
    <w:multiLevelType w:val="multilevel"/>
    <w:tmpl w:val="13A28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514F144D"/>
    <w:multiLevelType w:val="hybridMultilevel"/>
    <w:tmpl w:val="8FE8552C"/>
    <w:lvl w:ilvl="0" w:tplc="7E7A9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6E89"/>
    <w:multiLevelType w:val="hybridMultilevel"/>
    <w:tmpl w:val="80689A40"/>
    <w:lvl w:ilvl="0" w:tplc="01BE3EC8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6824C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45D30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8A412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E6DAE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26AC8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0F42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082BA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E932C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F7427"/>
    <w:multiLevelType w:val="hybridMultilevel"/>
    <w:tmpl w:val="193EC72C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5F3242DA"/>
    <w:multiLevelType w:val="multilevel"/>
    <w:tmpl w:val="B2C2389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 w:hint="default"/>
        <w:b w:val="0"/>
      </w:rPr>
    </w:lvl>
  </w:abstractNum>
  <w:abstractNum w:abstractNumId="13" w15:restartNumberingAfterBreak="0">
    <w:nsid w:val="67131676"/>
    <w:multiLevelType w:val="multilevel"/>
    <w:tmpl w:val="6276C8E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14" w15:restartNumberingAfterBreak="0">
    <w:nsid w:val="6A132BC7"/>
    <w:multiLevelType w:val="multilevel"/>
    <w:tmpl w:val="7284CF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5" w15:restartNumberingAfterBreak="0">
    <w:nsid w:val="7E07316E"/>
    <w:multiLevelType w:val="multilevel"/>
    <w:tmpl w:val="ED1C0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 w16cid:durableId="167453413">
    <w:abstractNumId w:val="5"/>
  </w:num>
  <w:num w:numId="2" w16cid:durableId="1461344550">
    <w:abstractNumId w:val="10"/>
  </w:num>
  <w:num w:numId="3" w16cid:durableId="1302154960">
    <w:abstractNumId w:val="1"/>
  </w:num>
  <w:num w:numId="4" w16cid:durableId="2083063015">
    <w:abstractNumId w:val="14"/>
  </w:num>
  <w:num w:numId="5" w16cid:durableId="1108695112">
    <w:abstractNumId w:val="2"/>
  </w:num>
  <w:num w:numId="6" w16cid:durableId="454567942">
    <w:abstractNumId w:val="6"/>
  </w:num>
  <w:num w:numId="7" w16cid:durableId="1223523526">
    <w:abstractNumId w:val="8"/>
  </w:num>
  <w:num w:numId="8" w16cid:durableId="1559513770">
    <w:abstractNumId w:val="15"/>
  </w:num>
  <w:num w:numId="9" w16cid:durableId="1263419671">
    <w:abstractNumId w:val="13"/>
  </w:num>
  <w:num w:numId="10" w16cid:durableId="8914460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204581">
    <w:abstractNumId w:val="3"/>
  </w:num>
  <w:num w:numId="12" w16cid:durableId="1081022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781197">
    <w:abstractNumId w:val="4"/>
  </w:num>
  <w:num w:numId="14" w16cid:durableId="1171681518">
    <w:abstractNumId w:val="7"/>
  </w:num>
  <w:num w:numId="15" w16cid:durableId="1408958875">
    <w:abstractNumId w:val="0"/>
  </w:num>
  <w:num w:numId="16" w16cid:durableId="480000674">
    <w:abstractNumId w:val="11"/>
  </w:num>
  <w:num w:numId="17" w16cid:durableId="1485389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C0"/>
    <w:rsid w:val="0003607D"/>
    <w:rsid w:val="00067660"/>
    <w:rsid w:val="00071B87"/>
    <w:rsid w:val="000A765B"/>
    <w:rsid w:val="0013690E"/>
    <w:rsid w:val="001B64D4"/>
    <w:rsid w:val="00210645"/>
    <w:rsid w:val="00250022"/>
    <w:rsid w:val="00287700"/>
    <w:rsid w:val="002B2B8D"/>
    <w:rsid w:val="002F7E4D"/>
    <w:rsid w:val="00311833"/>
    <w:rsid w:val="003218E5"/>
    <w:rsid w:val="00362D0B"/>
    <w:rsid w:val="003976F1"/>
    <w:rsid w:val="003D2B70"/>
    <w:rsid w:val="003F215D"/>
    <w:rsid w:val="0041413B"/>
    <w:rsid w:val="00495F91"/>
    <w:rsid w:val="00514D69"/>
    <w:rsid w:val="005C576D"/>
    <w:rsid w:val="005E3353"/>
    <w:rsid w:val="00737A47"/>
    <w:rsid w:val="00762A89"/>
    <w:rsid w:val="0078742B"/>
    <w:rsid w:val="007E6AC6"/>
    <w:rsid w:val="00825B59"/>
    <w:rsid w:val="00846811"/>
    <w:rsid w:val="0086696D"/>
    <w:rsid w:val="00876233"/>
    <w:rsid w:val="009664BC"/>
    <w:rsid w:val="009C3415"/>
    <w:rsid w:val="009D1CB6"/>
    <w:rsid w:val="009D40B7"/>
    <w:rsid w:val="009D66D3"/>
    <w:rsid w:val="00A026E9"/>
    <w:rsid w:val="00A527DC"/>
    <w:rsid w:val="00AC444F"/>
    <w:rsid w:val="00B01D9C"/>
    <w:rsid w:val="00B27110"/>
    <w:rsid w:val="00BB376A"/>
    <w:rsid w:val="00BD4CA5"/>
    <w:rsid w:val="00C05162"/>
    <w:rsid w:val="00C46C50"/>
    <w:rsid w:val="00C7436D"/>
    <w:rsid w:val="00CC4475"/>
    <w:rsid w:val="00D446AC"/>
    <w:rsid w:val="00D46251"/>
    <w:rsid w:val="00D54AC9"/>
    <w:rsid w:val="00D86356"/>
    <w:rsid w:val="00DB12C0"/>
    <w:rsid w:val="00E050EB"/>
    <w:rsid w:val="00E12E2A"/>
    <w:rsid w:val="00E6429E"/>
    <w:rsid w:val="00E7559C"/>
    <w:rsid w:val="00E81C45"/>
    <w:rsid w:val="00E8437B"/>
    <w:rsid w:val="00F316B1"/>
    <w:rsid w:val="00F72C10"/>
    <w:rsid w:val="00F74E12"/>
    <w:rsid w:val="00FB4B2E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77400"/>
  <w15:chartTrackingRefBased/>
  <w15:docId w15:val="{97405052-A317-424B-9B6D-684895B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45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1">
    <w:name w:val="Stand1"/>
    <w:basedOn w:val="Normalny"/>
    <w:rsid w:val="00FE045F"/>
    <w:rPr>
      <w:bCs w:val="0"/>
      <w:iCs w:val="0"/>
      <w:szCs w:val="20"/>
    </w:rPr>
  </w:style>
  <w:style w:type="paragraph" w:styleId="Stopka">
    <w:name w:val="footer"/>
    <w:basedOn w:val="Normalny"/>
    <w:link w:val="StopkaZnak"/>
    <w:rsid w:val="00FE0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045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FE045F"/>
  </w:style>
  <w:style w:type="paragraph" w:styleId="Nagwek">
    <w:name w:val="header"/>
    <w:basedOn w:val="Normalny"/>
    <w:link w:val="NagwekZnak"/>
    <w:rsid w:val="00FE0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045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045F"/>
    <w:pPr>
      <w:spacing w:after="200" w:line="276" w:lineRule="auto"/>
      <w:ind w:left="720"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59C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0A765B"/>
    <w:rPr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716C-B749-437F-83C1-DE406E21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Moćko</dc:creator>
  <cp:keywords/>
  <dc:description/>
  <cp:lastModifiedBy>Elzbieta Pytel</cp:lastModifiedBy>
  <cp:revision>9</cp:revision>
  <cp:lastPrinted>2024-05-07T06:22:00Z</cp:lastPrinted>
  <dcterms:created xsi:type="dcterms:W3CDTF">2024-04-23T07:09:00Z</dcterms:created>
  <dcterms:modified xsi:type="dcterms:W3CDTF">2024-07-01T06:39:00Z</dcterms:modified>
</cp:coreProperties>
</file>