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3E2B1" w14:textId="6FF0EACC" w:rsidR="00180061" w:rsidRDefault="00AF41B6">
      <w:pPr>
        <w:spacing w:after="165" w:line="259" w:lineRule="auto"/>
        <w:ind w:left="0" w:firstLine="0"/>
      </w:pPr>
      <w:r>
        <w:rPr>
          <w:sz w:val="21"/>
        </w:rPr>
        <w:t xml:space="preserve">                                                          </w:t>
      </w:r>
      <w:r>
        <w:rPr>
          <w:b/>
          <w:sz w:val="26"/>
        </w:rPr>
        <w:t>B</w:t>
      </w:r>
      <w:r>
        <w:rPr>
          <w:b/>
          <w:sz w:val="26"/>
        </w:rPr>
        <w:t>-02</w:t>
      </w:r>
    </w:p>
    <w:p w14:paraId="3AEC9B69" w14:textId="77777777" w:rsidR="00180061" w:rsidRDefault="00AF41B6">
      <w:pPr>
        <w:spacing w:after="212" w:line="235" w:lineRule="auto"/>
        <w:ind w:left="0" w:right="1150" w:firstLine="2046"/>
      </w:pPr>
      <w:r>
        <w:rPr>
          <w:b/>
          <w:sz w:val="21"/>
        </w:rPr>
        <w:t>SZCZEGÓLOWA  SPECYFIKACJA  TECHNICZNA                        ROBOTY BETONOWE I ŻELBETOWE    -  CPV 45262311-4</w:t>
      </w:r>
    </w:p>
    <w:p w14:paraId="2212CF55" w14:textId="77777777" w:rsidR="00180061" w:rsidRDefault="00AF41B6">
      <w:pPr>
        <w:pStyle w:val="Nagwek1"/>
        <w:tabs>
          <w:tab w:val="center" w:pos="698"/>
        </w:tabs>
        <w:ind w:left="-15" w:firstLine="0"/>
      </w:pPr>
      <w:r>
        <w:t xml:space="preserve">1. </w:t>
      </w:r>
      <w:r>
        <w:tab/>
        <w:t>Wstęp</w:t>
      </w:r>
    </w:p>
    <w:p w14:paraId="46A8AE98" w14:textId="77777777" w:rsidR="00180061" w:rsidRDefault="00AF41B6">
      <w:pPr>
        <w:pStyle w:val="Nagwek2"/>
        <w:ind w:left="-7"/>
      </w:pPr>
      <w:r>
        <w:t xml:space="preserve"> 1.1.  Przedmiot SST</w:t>
      </w:r>
    </w:p>
    <w:p w14:paraId="503ED855" w14:textId="77777777" w:rsidR="00180061" w:rsidRDefault="00AF41B6">
      <w:r>
        <w:t>Przedmiotem ST są wymagania dotyczące wykonania i odbioru robót w zakresie robót betonowych i żelbetowych, które zo</w:t>
      </w:r>
      <w:r>
        <w:t>staną wykonane w ramach zadania pod nazwą.:</w:t>
      </w:r>
    </w:p>
    <w:p w14:paraId="15FE09ED" w14:textId="77777777" w:rsidR="00180061" w:rsidRDefault="00AF41B6">
      <w:pPr>
        <w:spacing w:after="0" w:line="259" w:lineRule="auto"/>
        <w:ind w:left="-15" w:right="92" w:firstLine="708"/>
      </w:pPr>
      <w:r>
        <w:rPr>
          <w:b/>
        </w:rPr>
        <w:t>PRZEBUDOWA  I ZMIANA SPOSOBU  UŻYTKOWANIA  BUDYNKU GMINNEGO NA BUDYNEK MIESZKALNY  ( 4 LOKALE  MIESZKALNE ) I ZAPLECZE SPORTOWE DLA ISTNIEJĄCEGO BOISKA SPORTOWEGO WRAZ Z BUDOWĄ SZCZELNEGO  ZBIORNIKA ŚCIEKÓW .</w:t>
      </w:r>
    </w:p>
    <w:p w14:paraId="4DCF82CB" w14:textId="77777777" w:rsidR="00180061" w:rsidRDefault="00AF41B6">
      <w:pPr>
        <w:spacing w:after="198" w:line="259" w:lineRule="auto"/>
        <w:ind w:left="302" w:right="92"/>
      </w:pPr>
      <w:r>
        <w:rPr>
          <w:b/>
        </w:rPr>
        <w:t xml:space="preserve">   </w:t>
      </w:r>
      <w:r>
        <w:rPr>
          <w:b/>
        </w:rPr>
        <w:t xml:space="preserve">    SZUFNAROWA     -    dz.  nr 2071/5.  </w:t>
      </w:r>
    </w:p>
    <w:p w14:paraId="2CD97A57" w14:textId="77777777" w:rsidR="00180061" w:rsidRDefault="00AF41B6">
      <w:pPr>
        <w:pStyle w:val="Nagwek2"/>
        <w:ind w:left="-7"/>
      </w:pPr>
      <w:r>
        <w:t xml:space="preserve"> 1.2.  Zakres stosowania SST</w:t>
      </w:r>
    </w:p>
    <w:p w14:paraId="2E373838" w14:textId="77777777" w:rsidR="00180061" w:rsidRDefault="00AF41B6">
      <w:pPr>
        <w:ind w:left="393"/>
      </w:pPr>
      <w:r>
        <w:t>Szczegółowa specyfikacja techniczna (SST) jest stosowana jako dokument przetargowy i kontraktowy przy zlecaniu i realizacji robót wymienionych w pkt. 1.1.</w:t>
      </w:r>
    </w:p>
    <w:p w14:paraId="1774834E" w14:textId="77777777" w:rsidR="00180061" w:rsidRDefault="00AF41B6">
      <w:pPr>
        <w:pStyle w:val="Nagwek2"/>
        <w:ind w:left="-7"/>
      </w:pPr>
      <w:r>
        <w:t xml:space="preserve"> 1.3.  Zakres robót objętych S</w:t>
      </w:r>
      <w:r>
        <w:t>ST</w:t>
      </w:r>
    </w:p>
    <w:p w14:paraId="6BDDFB55" w14:textId="77777777" w:rsidR="00180061" w:rsidRDefault="00AF41B6">
      <w:pPr>
        <w:ind w:left="393"/>
      </w:pPr>
      <w:r>
        <w:t>Roboty, których dotyczy specyfikacja obejmują wszystkie czynności umożliwiające i mające na celu wykonanie konstrukcji betonowych i żelbetowych związanych  przebudową  obiektu.</w:t>
      </w:r>
    </w:p>
    <w:p w14:paraId="3DFFEE54" w14:textId="77777777" w:rsidR="00180061" w:rsidRDefault="00AF41B6">
      <w:pPr>
        <w:pStyle w:val="Nagwek3"/>
        <w:ind w:left="-5" w:right="92"/>
      </w:pPr>
      <w:r>
        <w:t>1.3.1.  Roboty  remontowe – wyburzeniowe</w:t>
      </w:r>
    </w:p>
    <w:p w14:paraId="1E66EF80" w14:textId="77777777" w:rsidR="00180061" w:rsidRDefault="00AF41B6">
      <w:pPr>
        <w:numPr>
          <w:ilvl w:val="0"/>
          <w:numId w:val="1"/>
        </w:numPr>
        <w:spacing w:after="0" w:line="259" w:lineRule="auto"/>
        <w:ind w:left="526" w:hanging="399"/>
      </w:pPr>
      <w:r>
        <w:t>rozbiórka</w:t>
      </w:r>
      <w:r>
        <w:rPr>
          <w:color w:val="333333"/>
        </w:rPr>
        <w:t xml:space="preserve">  schodów  do piwnicy</w:t>
      </w:r>
    </w:p>
    <w:p w14:paraId="6DFEB2F3" w14:textId="77777777" w:rsidR="00180061" w:rsidRDefault="00AF41B6">
      <w:pPr>
        <w:numPr>
          <w:ilvl w:val="0"/>
          <w:numId w:val="1"/>
        </w:numPr>
        <w:spacing w:after="0" w:line="259" w:lineRule="auto"/>
        <w:ind w:left="526" w:hanging="399"/>
      </w:pPr>
      <w:r>
        <w:t>rozb</w:t>
      </w:r>
      <w:r>
        <w:t>iórka</w:t>
      </w:r>
      <w:r>
        <w:rPr>
          <w:color w:val="333333"/>
        </w:rPr>
        <w:t xml:space="preserve">  schodów na parter</w:t>
      </w:r>
    </w:p>
    <w:p w14:paraId="5F240FFB" w14:textId="77777777" w:rsidR="00180061" w:rsidRDefault="00AF41B6">
      <w:pPr>
        <w:numPr>
          <w:ilvl w:val="0"/>
          <w:numId w:val="1"/>
        </w:numPr>
        <w:spacing w:after="0" w:line="259" w:lineRule="auto"/>
        <w:ind w:left="526" w:hanging="399"/>
      </w:pPr>
      <w:r>
        <w:t>rozbiórka</w:t>
      </w:r>
      <w:r>
        <w:rPr>
          <w:color w:val="333333"/>
        </w:rPr>
        <w:t xml:space="preserve">  schodów na poddasze</w:t>
      </w:r>
    </w:p>
    <w:p w14:paraId="05860C32" w14:textId="77777777" w:rsidR="00180061" w:rsidRDefault="00AF41B6">
      <w:pPr>
        <w:numPr>
          <w:ilvl w:val="0"/>
          <w:numId w:val="1"/>
        </w:numPr>
        <w:ind w:left="526" w:hanging="399"/>
      </w:pPr>
      <w:r>
        <w:t>skucie posadzek w piwnicy</w:t>
      </w:r>
    </w:p>
    <w:p w14:paraId="028E7EE2" w14:textId="77777777" w:rsidR="00180061" w:rsidRDefault="00AF41B6">
      <w:pPr>
        <w:numPr>
          <w:ilvl w:val="0"/>
          <w:numId w:val="1"/>
        </w:numPr>
        <w:spacing w:after="0" w:line="259" w:lineRule="auto"/>
        <w:ind w:left="526" w:hanging="399"/>
      </w:pPr>
      <w:r>
        <w:t xml:space="preserve">wykucie </w:t>
      </w:r>
      <w:r>
        <w:rPr>
          <w:color w:val="333333"/>
        </w:rPr>
        <w:t xml:space="preserve">otworów drzwiowych i okiennych w </w:t>
      </w:r>
      <w:proofErr w:type="spellStart"/>
      <w:r>
        <w:rPr>
          <w:color w:val="333333"/>
        </w:rPr>
        <w:t>istn</w:t>
      </w:r>
      <w:proofErr w:type="spellEnd"/>
      <w:r>
        <w:rPr>
          <w:color w:val="333333"/>
        </w:rPr>
        <w:t>. ścianach nośnych i działowych</w:t>
      </w:r>
    </w:p>
    <w:p w14:paraId="2FA657BA" w14:textId="77777777" w:rsidR="00180061" w:rsidRDefault="00AF41B6">
      <w:pPr>
        <w:numPr>
          <w:ilvl w:val="0"/>
          <w:numId w:val="1"/>
        </w:numPr>
        <w:spacing w:after="199" w:line="259" w:lineRule="auto"/>
        <w:ind w:left="526" w:hanging="399"/>
      </w:pPr>
      <w:r>
        <w:rPr>
          <w:color w:val="333333"/>
        </w:rPr>
        <w:t>wkucie belek stalowych zgodnie z rysunkiem wyburzeń/</w:t>
      </w:r>
      <w:proofErr w:type="spellStart"/>
      <w:r>
        <w:rPr>
          <w:color w:val="333333"/>
        </w:rPr>
        <w:t>zamurowań</w:t>
      </w:r>
      <w:proofErr w:type="spellEnd"/>
      <w:r>
        <w:rPr>
          <w:color w:val="333333"/>
        </w:rPr>
        <w:t xml:space="preserve"> i </w:t>
      </w:r>
      <w:proofErr w:type="spellStart"/>
      <w:r>
        <w:rPr>
          <w:color w:val="333333"/>
        </w:rPr>
        <w:t>schematukonstrukcyjnego</w:t>
      </w:r>
      <w:proofErr w:type="spellEnd"/>
      <w:r>
        <w:rPr>
          <w:color w:val="333333"/>
        </w:rPr>
        <w:t xml:space="preserve"> piwnic/parteru/poddasza</w:t>
      </w:r>
    </w:p>
    <w:p w14:paraId="1B805A2F" w14:textId="77777777" w:rsidR="00180061" w:rsidRDefault="00AF41B6">
      <w:pPr>
        <w:pStyle w:val="Nagwek3"/>
        <w:ind w:left="-82" w:right="92"/>
      </w:pPr>
      <w:r>
        <w:rPr>
          <w:b w:val="0"/>
          <w:color w:val="0000FF"/>
        </w:rPr>
        <w:t xml:space="preserve"> </w:t>
      </w:r>
      <w:r>
        <w:rPr>
          <w:b w:val="0"/>
        </w:rPr>
        <w:t xml:space="preserve"> </w:t>
      </w:r>
      <w:r>
        <w:t>1.3.2. Roboty betonowe</w:t>
      </w:r>
    </w:p>
    <w:p w14:paraId="26107EDD" w14:textId="77777777" w:rsidR="00180061" w:rsidRDefault="00AF41B6">
      <w:pPr>
        <w:numPr>
          <w:ilvl w:val="0"/>
          <w:numId w:val="2"/>
        </w:numPr>
        <w:spacing w:after="3" w:line="235" w:lineRule="auto"/>
        <w:ind w:hanging="371"/>
      </w:pPr>
      <w:r>
        <w:t>projektuje się   przebudowę  schodów dwoje nowych schodów na gruncie prowadzących do piwnic. Schody o konstrukcji płyto</w:t>
      </w:r>
      <w:r>
        <w:t xml:space="preserve">wej wylewanej na zagęszczonym i wzmocnionym podłożu gruntowym.  Schody wykonywać zgodnie z opisami na rysunkach konstrukcyjnych i </w:t>
      </w:r>
    </w:p>
    <w:p w14:paraId="61DFAA31" w14:textId="77777777" w:rsidR="00180061" w:rsidRDefault="00AF41B6">
      <w:pPr>
        <w:tabs>
          <w:tab w:val="center" w:pos="1174"/>
          <w:tab w:val="center" w:pos="7055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rysunkami </w:t>
      </w:r>
      <w:r>
        <w:tab/>
        <w:t>szczegółowymi</w:t>
      </w:r>
    </w:p>
    <w:p w14:paraId="5C9105B2" w14:textId="77777777" w:rsidR="00180061" w:rsidRDefault="00AF41B6">
      <w:pPr>
        <w:ind w:left="728"/>
      </w:pPr>
      <w:r>
        <w:t>Przy schodach zew. należy wykonać murki oporowe zgodnie z rysunkami szczegółowymi</w:t>
      </w:r>
    </w:p>
    <w:p w14:paraId="42946D15" w14:textId="77777777" w:rsidR="00180061" w:rsidRDefault="00AF41B6">
      <w:pPr>
        <w:numPr>
          <w:ilvl w:val="0"/>
          <w:numId w:val="2"/>
        </w:numPr>
        <w:ind w:hanging="371"/>
      </w:pPr>
      <w:r>
        <w:t>schody zewnętrzne</w:t>
      </w:r>
      <w:r>
        <w:t xml:space="preserve"> na parter. -płytowe, oparte na słupach żelbetowych, </w:t>
      </w:r>
      <w:proofErr w:type="spellStart"/>
      <w:r>
        <w:t>oddylatowane</w:t>
      </w:r>
      <w:proofErr w:type="spellEnd"/>
      <w:r>
        <w:t xml:space="preserve"> od budynku.</w:t>
      </w:r>
    </w:p>
    <w:p w14:paraId="53299C4A" w14:textId="77777777" w:rsidR="00180061" w:rsidRDefault="00AF41B6">
      <w:pPr>
        <w:numPr>
          <w:ilvl w:val="0"/>
          <w:numId w:val="2"/>
        </w:numPr>
        <w:ind w:hanging="371"/>
      </w:pPr>
      <w:r>
        <w:t>schody wewnętrzne na poddasze - żelbetowe płytowe, płyta biegów grubości 15 cm, płyta spocznika grubości 15 cm.</w:t>
      </w:r>
    </w:p>
    <w:p w14:paraId="7E5D9EAB" w14:textId="77777777" w:rsidR="00180061" w:rsidRDefault="00AF41B6">
      <w:pPr>
        <w:numPr>
          <w:ilvl w:val="0"/>
          <w:numId w:val="2"/>
        </w:numPr>
        <w:ind w:hanging="371"/>
      </w:pPr>
      <w:r>
        <w:t xml:space="preserve">wykonanie nowego wieńca żelbetowego w związku z przebudową dachu: </w:t>
      </w:r>
    </w:p>
    <w:p w14:paraId="689CF384" w14:textId="77777777" w:rsidR="00180061" w:rsidRDefault="00AF41B6">
      <w:pPr>
        <w:numPr>
          <w:ilvl w:val="0"/>
          <w:numId w:val="2"/>
        </w:numPr>
        <w:ind w:hanging="371"/>
      </w:pPr>
      <w:r>
        <w:t>nadproża : nadproża stalowe w ścianach istniejących wykonywać z par ceowników  gorącowalcowanych połączonych ze sobą śrubami i płaskownikami wg rysunków szczegółowych.</w:t>
      </w:r>
    </w:p>
    <w:p w14:paraId="6836F048" w14:textId="77777777" w:rsidR="00180061" w:rsidRDefault="00AF41B6">
      <w:pPr>
        <w:numPr>
          <w:ilvl w:val="0"/>
          <w:numId w:val="2"/>
        </w:numPr>
        <w:spacing w:after="208"/>
        <w:ind w:hanging="371"/>
      </w:pPr>
      <w:r>
        <w:t>mury oporowe; ściana oporowa płytowa, płyta pionowa o schemacie wspornikowym</w:t>
      </w:r>
    </w:p>
    <w:p w14:paraId="1EACF87D" w14:textId="77777777" w:rsidR="00180061" w:rsidRDefault="00AF41B6">
      <w:pPr>
        <w:pStyle w:val="Nagwek2"/>
        <w:ind w:left="-7"/>
      </w:pPr>
      <w:r>
        <w:t xml:space="preserve"> 1.4.  Okr</w:t>
      </w:r>
      <w:r>
        <w:t>eślenia podstawowe</w:t>
      </w:r>
    </w:p>
    <w:p w14:paraId="6CC59053" w14:textId="77777777" w:rsidR="00180061" w:rsidRDefault="00AF41B6">
      <w:pPr>
        <w:ind w:left="393"/>
      </w:pPr>
      <w:r>
        <w:t>Określenia podane w niniejszej SST są zgodne z definicjami zawartymi w odpowiednich normach i wytycznych oraz określeniami podanymi w SST Część G: „Wymagania ogólne”:</w:t>
      </w:r>
    </w:p>
    <w:p w14:paraId="723EB3D7" w14:textId="77777777" w:rsidR="00180061" w:rsidRDefault="00AF41B6">
      <w:pPr>
        <w:ind w:left="393"/>
      </w:pPr>
      <w:r>
        <w:rPr>
          <w:u w:val="single" w:color="000000"/>
        </w:rPr>
        <w:t>Konstrukcje betonowe</w:t>
      </w:r>
      <w:r>
        <w:t xml:space="preserve"> – konstrukcje z betonu niezbrojonego lub wykonane z zastosowaniem zbrojenia wiotkimi prętami stalowymi w ilości mniejszej od minimalnej dla konstrukcji żelbetowych. </w:t>
      </w:r>
    </w:p>
    <w:p w14:paraId="6A862A53" w14:textId="77777777" w:rsidR="00180061" w:rsidRDefault="00AF41B6">
      <w:pPr>
        <w:ind w:left="393"/>
      </w:pPr>
      <w:r>
        <w:rPr>
          <w:u w:val="single" w:color="000000"/>
        </w:rPr>
        <w:t>Konstrukcje żelbetowe</w:t>
      </w:r>
      <w:r>
        <w:t xml:space="preserve"> – konstrukcje betonowe, zbrojone wiotkimi prętami stalowymi współpr</w:t>
      </w:r>
      <w:r>
        <w:t>acującymi z betonem w ilości nie mniejszej od ilości określonej jako minimalnej dla konstrukcji żelbetowych.</w:t>
      </w:r>
    </w:p>
    <w:p w14:paraId="3812AFA8" w14:textId="77777777" w:rsidR="00180061" w:rsidRDefault="00AF41B6">
      <w:pPr>
        <w:ind w:left="393"/>
      </w:pPr>
      <w:r>
        <w:rPr>
          <w:u w:val="single" w:color="000000"/>
        </w:rPr>
        <w:lastRenderedPageBreak/>
        <w:t>Beton zwykły</w:t>
      </w:r>
      <w:r>
        <w:t xml:space="preserve"> – beton o gęstości powyżej 1,8 kg/dcm</w:t>
      </w:r>
      <w:r>
        <w:rPr>
          <w:sz w:val="18"/>
          <w:vertAlign w:val="superscript"/>
        </w:rPr>
        <w:t>3</w:t>
      </w:r>
      <w:r>
        <w:t xml:space="preserve"> wykonany z cementu, wody, kruszywa mineralnego o frakcjach piaskowych i grubszych oraz ewentual</w:t>
      </w:r>
      <w:r>
        <w:t>nych dodatków mineralnych i domieszek chemicznych.</w:t>
      </w:r>
    </w:p>
    <w:p w14:paraId="3FE9A363" w14:textId="77777777" w:rsidR="00180061" w:rsidRDefault="00AF41B6">
      <w:pPr>
        <w:ind w:left="393"/>
      </w:pPr>
      <w:r>
        <w:rPr>
          <w:u w:val="single" w:color="000000"/>
        </w:rPr>
        <w:t>Mieszanka betonowa</w:t>
      </w:r>
      <w:r>
        <w:t xml:space="preserve"> – mieszanina wszystkich składników przed związaniem betonu.</w:t>
      </w:r>
    </w:p>
    <w:p w14:paraId="012DE143" w14:textId="77777777" w:rsidR="00180061" w:rsidRDefault="00AF41B6">
      <w:pPr>
        <w:ind w:left="393"/>
      </w:pPr>
      <w:r>
        <w:rPr>
          <w:u w:val="single" w:color="000000"/>
        </w:rPr>
        <w:t xml:space="preserve">Beton towarowy </w:t>
      </w:r>
      <w:r>
        <w:t xml:space="preserve">– mieszanka betonowa wykonana i dostarczona przez wytwórcę zewnętrznego. </w:t>
      </w:r>
      <w:r>
        <w:rPr>
          <w:u w:val="single" w:color="000000"/>
        </w:rPr>
        <w:t>Zaczyn cementowy</w:t>
      </w:r>
      <w:r>
        <w:t xml:space="preserve"> – mieszanina cementu </w:t>
      </w:r>
      <w:r>
        <w:t>i wody.</w:t>
      </w:r>
    </w:p>
    <w:p w14:paraId="58278814" w14:textId="77777777" w:rsidR="00180061" w:rsidRDefault="00AF41B6">
      <w:pPr>
        <w:ind w:left="393" w:right="712"/>
      </w:pPr>
      <w:r>
        <w:rPr>
          <w:u w:val="single" w:color="000000"/>
        </w:rPr>
        <w:t>Zaprawa</w:t>
      </w:r>
      <w:r>
        <w:t xml:space="preserve"> – mieszanina cementu, wody, składników mineralnych i ewentualnych dodatków przechodzących przez sito kontrolne o boku oczka kwadratowego 2 mm. </w:t>
      </w:r>
      <w:r>
        <w:rPr>
          <w:u w:val="single" w:color="000000"/>
        </w:rPr>
        <w:t>w/c</w:t>
      </w:r>
      <w:r>
        <w:t xml:space="preserve"> – wskaźnik wodno-cementowy; stosunek wody do cementu w zaczynie cementowym. </w:t>
      </w:r>
      <w:r>
        <w:rPr>
          <w:u w:val="single" w:color="000000"/>
        </w:rPr>
        <w:t>Rusztowania monta</w:t>
      </w:r>
      <w:r>
        <w:rPr>
          <w:u w:val="single" w:color="000000"/>
        </w:rPr>
        <w:t>żowe</w:t>
      </w:r>
      <w:r>
        <w:t xml:space="preserve"> – pomocnicze budowle służące do przenoszenia obciążeń od konstrukcji montowanej z gotowych elementów lub wykonywanej na miejscu.</w:t>
      </w:r>
    </w:p>
    <w:p w14:paraId="7F9C3EB4" w14:textId="77777777" w:rsidR="00180061" w:rsidRDefault="00AF41B6">
      <w:pPr>
        <w:ind w:left="393"/>
      </w:pPr>
      <w:r>
        <w:rPr>
          <w:u w:val="single" w:color="000000"/>
        </w:rPr>
        <w:t>Rusztowania robocze</w:t>
      </w:r>
      <w:r>
        <w:t xml:space="preserve"> – pomocnicze budowle służące do przenoszenia ciężaru ludzi i sprzętu.</w:t>
      </w:r>
    </w:p>
    <w:p w14:paraId="281E8A16" w14:textId="77777777" w:rsidR="00180061" w:rsidRDefault="00AF41B6">
      <w:pPr>
        <w:spacing w:after="211"/>
        <w:ind w:left="393"/>
      </w:pPr>
      <w:r>
        <w:rPr>
          <w:u w:val="single" w:color="000000"/>
        </w:rPr>
        <w:t>Deskowania</w:t>
      </w:r>
      <w:r>
        <w:t xml:space="preserve"> – pomocnicze budowle </w:t>
      </w:r>
      <w:r>
        <w:t>służące do formownia elementów betonowych wykonywanych na miejscu.</w:t>
      </w:r>
    </w:p>
    <w:p w14:paraId="36A429DC" w14:textId="77777777" w:rsidR="00180061" w:rsidRDefault="00AF41B6">
      <w:pPr>
        <w:pStyle w:val="Nagwek2"/>
        <w:ind w:left="-7"/>
      </w:pPr>
      <w:r>
        <w:t xml:space="preserve"> 1.5.   Ogólne wymagania dotycząc e robót</w:t>
      </w:r>
    </w:p>
    <w:p w14:paraId="52E6BBC8" w14:textId="77777777" w:rsidR="00180061" w:rsidRDefault="00AF41B6">
      <w:pPr>
        <w:spacing w:after="221" w:line="235" w:lineRule="auto"/>
        <w:ind w:right="-1"/>
        <w:jc w:val="both"/>
      </w:pPr>
      <w:r>
        <w:t xml:space="preserve">    Wykonawca jest odpowiedzialny za jakość wykonania robót, bezpieczeństwo wszelkich czynności na terenie budowy, metody użyte przy budowie oraz z</w:t>
      </w:r>
      <w:r>
        <w:t>a ich zgodność z dokumentacją projektową, SST i poleceniami Inżyniera</w:t>
      </w:r>
    </w:p>
    <w:p w14:paraId="78BEBFD8" w14:textId="77777777" w:rsidR="00180061" w:rsidRDefault="00AF41B6">
      <w:pPr>
        <w:pStyle w:val="Nagwek1"/>
        <w:tabs>
          <w:tab w:val="center" w:pos="831"/>
        </w:tabs>
        <w:ind w:left="-15" w:firstLine="0"/>
      </w:pPr>
      <w:r>
        <w:t xml:space="preserve">2. </w:t>
      </w:r>
      <w:r>
        <w:tab/>
        <w:t>Materiały</w:t>
      </w:r>
    </w:p>
    <w:p w14:paraId="48D2B9A7" w14:textId="77777777" w:rsidR="00180061" w:rsidRDefault="00AF41B6">
      <w:r>
        <w:rPr>
          <w:b/>
        </w:rPr>
        <w:t xml:space="preserve">      </w:t>
      </w:r>
      <w:r>
        <w:t>Do robót rozbiórkowych materiały nie występują</w:t>
      </w:r>
      <w:r>
        <w:rPr>
          <w:b/>
        </w:rPr>
        <w:t xml:space="preserve"> .</w:t>
      </w:r>
    </w:p>
    <w:p w14:paraId="572922FE" w14:textId="77777777" w:rsidR="00180061" w:rsidRDefault="00AF41B6">
      <w:pPr>
        <w:pStyle w:val="Nagwek2"/>
        <w:ind w:left="-7"/>
      </w:pPr>
      <w:r>
        <w:t xml:space="preserve"> 2.1.  Wymagania ogólne</w:t>
      </w:r>
    </w:p>
    <w:p w14:paraId="6030569E" w14:textId="77777777" w:rsidR="00180061" w:rsidRDefault="00AF41B6">
      <w:pPr>
        <w:ind w:left="393"/>
      </w:pPr>
      <w:r>
        <w:t>Wszystkie materiały stosowane do wykonania robót muszą być zgodne z wymaganiami niniejszej SS</w:t>
      </w:r>
      <w:r>
        <w:t>T i dokumentacji projektowej.</w:t>
      </w:r>
    </w:p>
    <w:p w14:paraId="3977DE44" w14:textId="77777777" w:rsidR="00180061" w:rsidRDefault="00AF41B6">
      <w:pPr>
        <w:ind w:left="393"/>
      </w:pPr>
      <w:r>
        <w:t>Na Wykonawcy spoczywa obowiązek posiadania dokumentacji wyrobu budowlanego wymaganej przez ww. ustawy lub rozporządzenia wydane na podstawie tych ustaw.</w:t>
      </w:r>
    </w:p>
    <w:p w14:paraId="46969BA3" w14:textId="77777777" w:rsidR="00180061" w:rsidRDefault="00AF41B6">
      <w:pPr>
        <w:ind w:left="393"/>
      </w:pPr>
      <w:r>
        <w:t>Materiały stosowane do wykonywania konstrukcji betonowych i żelbetowych p</w:t>
      </w:r>
      <w:r>
        <w:t>owinny odpowiadać wymaganiom zawartym w normach: PN-S-10040:1999, PN-88/B-06250 lub PN-ENV 206-1:2002 oraz warunkach technicznych D2.</w:t>
      </w:r>
    </w:p>
    <w:p w14:paraId="1ADD9A41" w14:textId="77777777" w:rsidR="00180061" w:rsidRDefault="00AF41B6">
      <w:pPr>
        <w:numPr>
          <w:ilvl w:val="0"/>
          <w:numId w:val="3"/>
        </w:numPr>
        <w:ind w:hanging="360"/>
      </w:pPr>
      <w:r>
        <w:t>beton konstrukcyjny klasy C20/25,- fundamenty, wieńce i schody</w:t>
      </w:r>
    </w:p>
    <w:p w14:paraId="42736184" w14:textId="77777777" w:rsidR="00180061" w:rsidRDefault="00AF41B6">
      <w:pPr>
        <w:numPr>
          <w:ilvl w:val="0"/>
          <w:numId w:val="3"/>
        </w:numPr>
        <w:ind w:hanging="360"/>
      </w:pPr>
      <w:r>
        <w:t>beton C12/15</w:t>
      </w:r>
    </w:p>
    <w:p w14:paraId="5F70DDBE" w14:textId="77777777" w:rsidR="00180061" w:rsidRDefault="00AF41B6">
      <w:pPr>
        <w:numPr>
          <w:ilvl w:val="0"/>
          <w:numId w:val="3"/>
        </w:numPr>
        <w:ind w:hanging="360"/>
      </w:pPr>
      <w:r>
        <w:t>stal zbrojeniowa klasy A-II i A-O,</w:t>
      </w:r>
    </w:p>
    <w:p w14:paraId="07F7A53B" w14:textId="77777777" w:rsidR="00180061" w:rsidRDefault="00AF41B6">
      <w:pPr>
        <w:numPr>
          <w:ilvl w:val="0"/>
          <w:numId w:val="3"/>
        </w:numPr>
        <w:ind w:hanging="360"/>
      </w:pPr>
      <w:r>
        <w:t>stal zbroje</w:t>
      </w:r>
      <w:r>
        <w:t>niowa 34GS AIII</w:t>
      </w:r>
    </w:p>
    <w:p w14:paraId="428A8ECB" w14:textId="77777777" w:rsidR="00180061" w:rsidRDefault="00AF41B6">
      <w:pPr>
        <w:numPr>
          <w:ilvl w:val="0"/>
          <w:numId w:val="3"/>
        </w:numPr>
        <w:ind w:hanging="360"/>
      </w:pPr>
      <w:r>
        <w:t xml:space="preserve">stal na strzemiona </w:t>
      </w:r>
      <w:proofErr w:type="spellStart"/>
      <w:r>
        <w:t>StOS</w:t>
      </w:r>
      <w:proofErr w:type="spellEnd"/>
      <w:r>
        <w:t xml:space="preserve"> A-0</w:t>
      </w:r>
    </w:p>
    <w:p w14:paraId="5894CABA" w14:textId="77777777" w:rsidR="00180061" w:rsidRDefault="00AF41B6">
      <w:pPr>
        <w:numPr>
          <w:ilvl w:val="0"/>
          <w:numId w:val="3"/>
        </w:numPr>
        <w:ind w:hanging="360"/>
      </w:pPr>
      <w:r>
        <w:t>stal konstrukcyjna niestopowa S235</w:t>
      </w:r>
    </w:p>
    <w:p w14:paraId="5F321843" w14:textId="77777777" w:rsidR="00180061" w:rsidRDefault="00AF41B6">
      <w:pPr>
        <w:numPr>
          <w:ilvl w:val="0"/>
          <w:numId w:val="3"/>
        </w:numPr>
        <w:ind w:hanging="360"/>
      </w:pPr>
      <w:r>
        <w:t>kotwy , śruby, podkładki z blachy gr 10mm</w:t>
      </w:r>
    </w:p>
    <w:p w14:paraId="1FD9A240" w14:textId="77777777" w:rsidR="00180061" w:rsidRDefault="00AF41B6">
      <w:pPr>
        <w:pStyle w:val="Nagwek2"/>
        <w:ind w:left="-7"/>
      </w:pPr>
      <w:r>
        <w:t xml:space="preserve"> 2.2.   Wymagania </w:t>
      </w:r>
      <w:proofErr w:type="spellStart"/>
      <w:r>
        <w:t>szczegó</w:t>
      </w:r>
      <w:proofErr w:type="spellEnd"/>
      <w:r>
        <w:t xml:space="preserve"> </w:t>
      </w:r>
      <w:proofErr w:type="spellStart"/>
      <w:r>
        <w:t>łowe</w:t>
      </w:r>
      <w:proofErr w:type="spellEnd"/>
    </w:p>
    <w:p w14:paraId="7B3237E7" w14:textId="77777777" w:rsidR="00180061" w:rsidRDefault="00AF41B6">
      <w:pPr>
        <w:ind w:left="393"/>
      </w:pPr>
      <w:r>
        <w:t>2.2.1. Składniki mieszanki betonowej</w:t>
      </w:r>
    </w:p>
    <w:p w14:paraId="5097A422" w14:textId="77777777" w:rsidR="00180061" w:rsidRDefault="00AF41B6">
      <w:pPr>
        <w:ind w:left="393"/>
      </w:pPr>
      <w:r>
        <w:t>2.2.1.1. Cement</w:t>
      </w:r>
    </w:p>
    <w:p w14:paraId="64809912" w14:textId="77777777" w:rsidR="00180061" w:rsidRDefault="00AF41B6">
      <w:pPr>
        <w:numPr>
          <w:ilvl w:val="0"/>
          <w:numId w:val="4"/>
        </w:numPr>
        <w:ind w:hanging="1106"/>
      </w:pPr>
      <w:r>
        <w:t>Rodzaje cementu</w:t>
      </w:r>
    </w:p>
    <w:p w14:paraId="347D36E2" w14:textId="77777777" w:rsidR="00180061" w:rsidRDefault="00AF41B6">
      <w:pPr>
        <w:ind w:left="690"/>
      </w:pPr>
      <w:r>
        <w:t>Dopuszczalne jest stosowanie jedynie cementu portlandzkiego czystego, tj. bez dodatków wg norm PN-EN 197-1:2002 i PN 197-2:2002 o następujących klasach wytrzymałościowych:</w:t>
      </w:r>
    </w:p>
    <w:p w14:paraId="42AF52CB" w14:textId="77777777" w:rsidR="00180061" w:rsidRDefault="00AF41B6">
      <w:pPr>
        <w:tabs>
          <w:tab w:val="center" w:pos="743"/>
          <w:tab w:val="center" w:pos="263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klasa 32,5 – do betonu klasy C20/25,</w:t>
      </w:r>
    </w:p>
    <w:p w14:paraId="5B0815A7" w14:textId="77777777" w:rsidR="00180061" w:rsidRDefault="00AF41B6">
      <w:pPr>
        <w:ind w:left="720" w:right="3829"/>
      </w:pPr>
      <w:r>
        <w:t>·</w:t>
      </w:r>
      <w:r>
        <w:tab/>
        <w:t>klasa 42,5 – do betonu klasy C25/30 i wyżs</w:t>
      </w:r>
      <w:r>
        <w:t>zej, ·</w:t>
      </w:r>
      <w:r>
        <w:tab/>
        <w:t>klasa 52,5 – do betonu klasy C30 i wyższej.</w:t>
      </w:r>
    </w:p>
    <w:p w14:paraId="603394B0" w14:textId="77777777" w:rsidR="00180061" w:rsidRDefault="00AF41B6">
      <w:pPr>
        <w:numPr>
          <w:ilvl w:val="0"/>
          <w:numId w:val="4"/>
        </w:numPr>
        <w:ind w:hanging="1106"/>
      </w:pPr>
      <w:r>
        <w:t>Świadectwo jakości cementu</w:t>
      </w:r>
    </w:p>
    <w:p w14:paraId="35DC08CB" w14:textId="77777777" w:rsidR="00180061" w:rsidRDefault="00AF41B6">
      <w:pPr>
        <w:ind w:left="690"/>
      </w:pPr>
      <w:r>
        <w:t>Każda partia dostarczonego cementu musi posiadać świadectwo jakości (atest) wraz z wynikami badań.</w:t>
      </w:r>
    </w:p>
    <w:p w14:paraId="554A19F4" w14:textId="77777777" w:rsidR="00180061" w:rsidRDefault="00AF41B6">
      <w:pPr>
        <w:numPr>
          <w:ilvl w:val="0"/>
          <w:numId w:val="4"/>
        </w:numPr>
        <w:ind w:hanging="1106"/>
      </w:pPr>
      <w:r>
        <w:t>Akceptowanie poszczególnych partii cementu</w:t>
      </w:r>
    </w:p>
    <w:p w14:paraId="16D2870D" w14:textId="77777777" w:rsidR="00180061" w:rsidRDefault="00AF41B6">
      <w:pPr>
        <w:ind w:left="690"/>
      </w:pPr>
      <w:r>
        <w:t>Każda partia cementu przed jej użyci</w:t>
      </w:r>
      <w:r>
        <w:t>em do betonu musi uzyskać akceptację Inżyniera.</w:t>
      </w:r>
    </w:p>
    <w:p w14:paraId="2593B64C" w14:textId="77777777" w:rsidR="00180061" w:rsidRDefault="00AF41B6">
      <w:pPr>
        <w:numPr>
          <w:ilvl w:val="0"/>
          <w:numId w:val="4"/>
        </w:numPr>
        <w:ind w:hanging="1106"/>
      </w:pPr>
      <w:r>
        <w:t>Bieżąca kontrola podstawowych parametrów cementu</w:t>
      </w:r>
    </w:p>
    <w:p w14:paraId="2EC53A68" w14:textId="77777777" w:rsidR="00180061" w:rsidRDefault="00AF41B6">
      <w:pPr>
        <w:ind w:left="690"/>
      </w:pPr>
      <w:r>
        <w:t>Cement pochodzący z każdej dostawy musi być poddany badaniom wg normy PN-EN 1972:2002, a wyniki ocenione wg normy PN-EN 197-1:2002.</w:t>
      </w:r>
    </w:p>
    <w:p w14:paraId="5F5E757B" w14:textId="77777777" w:rsidR="00180061" w:rsidRDefault="00AF41B6">
      <w:pPr>
        <w:ind w:left="690"/>
      </w:pPr>
      <w:r>
        <w:t>Zakres badań cementu pochodzącego z dostawy, dla której jest atest z wynikami badań cementowni, można ograniczyć i wykonać t</w:t>
      </w:r>
      <w:r>
        <w:t>ylko badania podstawowe.</w:t>
      </w:r>
    </w:p>
    <w:p w14:paraId="45CDD762" w14:textId="77777777" w:rsidR="00180061" w:rsidRDefault="00AF41B6">
      <w:pPr>
        <w:numPr>
          <w:ilvl w:val="0"/>
          <w:numId w:val="4"/>
        </w:numPr>
        <w:ind w:hanging="1106"/>
      </w:pPr>
      <w:r>
        <w:lastRenderedPageBreak/>
        <w:t>Warunki magazynowania i okres składowania Miejsca przechowywania cementu mogą być następujące:</w:t>
      </w:r>
    </w:p>
    <w:p w14:paraId="04CCB36E" w14:textId="77777777" w:rsidR="00180061" w:rsidRDefault="00AF41B6">
      <w:pPr>
        <w:tabs>
          <w:tab w:val="center" w:pos="743"/>
          <w:tab w:val="center" w:pos="286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dla cementu pakowanego (workowanego):</w:t>
      </w:r>
    </w:p>
    <w:p w14:paraId="3C0C3ADC" w14:textId="77777777" w:rsidR="00180061" w:rsidRDefault="00AF41B6">
      <w:pPr>
        <w:numPr>
          <w:ilvl w:val="4"/>
          <w:numId w:val="7"/>
        </w:numPr>
        <w:ind w:hanging="284"/>
      </w:pPr>
      <w:r>
        <w:t>składy otwarte (wydzielone miejsca zadaszone na otwartym terenie, zabezpieczone z boków przed o</w:t>
      </w:r>
      <w:r>
        <w:t>padami),</w:t>
      </w:r>
    </w:p>
    <w:p w14:paraId="3C3AD0BB" w14:textId="77777777" w:rsidR="00180061" w:rsidRDefault="00AF41B6">
      <w:pPr>
        <w:numPr>
          <w:ilvl w:val="4"/>
          <w:numId w:val="7"/>
        </w:numPr>
        <w:ind w:hanging="284"/>
      </w:pPr>
      <w:r>
        <w:t>magazyny zamknięte (budynki lub pomieszczenia o szczelnym dachu i ścianach), · dla cementu luzem:</w:t>
      </w:r>
    </w:p>
    <w:p w14:paraId="3766625C" w14:textId="77777777" w:rsidR="00180061" w:rsidRDefault="00AF41B6">
      <w:pPr>
        <w:numPr>
          <w:ilvl w:val="4"/>
          <w:numId w:val="7"/>
        </w:numPr>
        <w:ind w:hanging="284"/>
      </w:pPr>
      <w:r>
        <w:t>magazyny specjalne (zbiorniki stalowe, żelbetowe lub betonowe przystosowane do pneumatycznego załadowania i wyładowania cementu luzem, zaopatrzone w urządzenia do przeprowadzenia kontroli objętości cementu znajdującego się w zbiorniku lub otwory do przepro</w:t>
      </w:r>
      <w:r>
        <w:t>wadzenia pomiarów poziomu cementu, włazy do czyszczenia oraz klamry na zewnętrznych ścianach).</w:t>
      </w:r>
    </w:p>
    <w:p w14:paraId="6DD847C0" w14:textId="77777777" w:rsidR="00180061" w:rsidRDefault="00AF41B6">
      <w:pPr>
        <w:ind w:left="690"/>
      </w:pPr>
      <w:r>
        <w:t>Cement nie może być użyty do betonu po okresie:</w:t>
      </w:r>
    </w:p>
    <w:p w14:paraId="1D4572E9" w14:textId="77777777" w:rsidR="00180061" w:rsidRDefault="00AF41B6">
      <w:pPr>
        <w:numPr>
          <w:ilvl w:val="1"/>
          <w:numId w:val="4"/>
        </w:numPr>
        <w:ind w:right="89" w:hanging="284"/>
      </w:pPr>
      <w:r>
        <w:t>10 dni – w przypadku przechowywania go w zadaszonych składach otwartych,</w:t>
      </w:r>
    </w:p>
    <w:p w14:paraId="0C560653" w14:textId="77777777" w:rsidR="00180061" w:rsidRDefault="00AF41B6">
      <w:pPr>
        <w:numPr>
          <w:ilvl w:val="1"/>
          <w:numId w:val="4"/>
        </w:numPr>
        <w:ind w:right="89" w:hanging="284"/>
      </w:pPr>
      <w:r>
        <w:t>po upływie okresu trwałości podanego prz</w:t>
      </w:r>
      <w:r>
        <w:t>ez wytwórcę – w przypadku przechowywania w składach zamkniętych.</w:t>
      </w:r>
    </w:p>
    <w:p w14:paraId="5B3D6209" w14:textId="77777777" w:rsidR="00180061" w:rsidRDefault="00AF41B6">
      <w:pPr>
        <w:ind w:left="690"/>
      </w:pPr>
      <w:r>
        <w:t>Każda partia cementu posiadająca oddzielne świadectwo jakości powinna być przechowywana w sposób umożliwiający jej łatwe rozróżnienie.</w:t>
      </w:r>
    </w:p>
    <w:p w14:paraId="5CE6E2D6" w14:textId="77777777" w:rsidR="00180061" w:rsidRDefault="00AF41B6">
      <w:pPr>
        <w:numPr>
          <w:ilvl w:val="3"/>
          <w:numId w:val="6"/>
        </w:numPr>
        <w:ind w:hanging="721"/>
      </w:pPr>
      <w:r>
        <w:t>Kruszywo do betonu</w:t>
      </w:r>
    </w:p>
    <w:p w14:paraId="20991757" w14:textId="77777777" w:rsidR="00180061" w:rsidRDefault="00AF41B6">
      <w:pPr>
        <w:ind w:left="393"/>
      </w:pPr>
      <w:r>
        <w:t>Kruszywo do betonu powinno charaktery</w:t>
      </w:r>
      <w:r>
        <w:t>zować się stałością cech fizycznych i jednorodnością uziarnienia pozwalającą na wykonanie partii betonu o stałej jakości. Poszczególne rodzaje i frakcje kruszywa muszą być na placu budowy składane oddzielnie na umocnionym i czystym podłożu w taki sposób, a</w:t>
      </w:r>
      <w:r>
        <w:t>by nie ulegały zanieczyszczeniu i nie mieszały się.</w:t>
      </w:r>
    </w:p>
    <w:p w14:paraId="2C213827" w14:textId="77777777" w:rsidR="00180061" w:rsidRDefault="00AF41B6">
      <w:pPr>
        <w:numPr>
          <w:ilvl w:val="3"/>
          <w:numId w:val="6"/>
        </w:numPr>
        <w:ind w:hanging="721"/>
      </w:pPr>
      <w:r>
        <w:t>Woda</w:t>
      </w:r>
    </w:p>
    <w:p w14:paraId="1173F7F4" w14:textId="77777777" w:rsidR="00180061" w:rsidRDefault="00AF41B6">
      <w:pPr>
        <w:ind w:left="393"/>
      </w:pPr>
      <w:r>
        <w:t xml:space="preserve">Woda do produkcji betonu powinna odpowiadać wymaganiom normy PN-88/B-32250. Zaleca się stosowanie wody wodociągowej pitnej. Stosowanie jej nie wymaga przeprowadzania badań. </w:t>
      </w:r>
    </w:p>
    <w:p w14:paraId="28FBFF91" w14:textId="77777777" w:rsidR="00180061" w:rsidRDefault="00AF41B6">
      <w:pPr>
        <w:numPr>
          <w:ilvl w:val="3"/>
          <w:numId w:val="6"/>
        </w:numPr>
        <w:ind w:hanging="721"/>
      </w:pPr>
      <w:r>
        <w:t>Domieszki do betonów</w:t>
      </w:r>
    </w:p>
    <w:p w14:paraId="668832CB" w14:textId="77777777" w:rsidR="00180061" w:rsidRDefault="00AF41B6">
      <w:pPr>
        <w:ind w:left="393"/>
      </w:pPr>
      <w:r>
        <w:t>Dopu</w:t>
      </w:r>
      <w:r>
        <w:t>szcza się stosowanie domieszek spełniających wymagania norm: PN-EN 934-2:2002 i PNEN 934-6:2002.</w:t>
      </w:r>
    </w:p>
    <w:p w14:paraId="12117CC7" w14:textId="77777777" w:rsidR="00180061" w:rsidRDefault="00AF41B6">
      <w:pPr>
        <w:numPr>
          <w:ilvl w:val="2"/>
          <w:numId w:val="5"/>
        </w:numPr>
        <w:ind w:hanging="555"/>
      </w:pPr>
      <w:r>
        <w:t>Mieszanka betonowa</w:t>
      </w:r>
    </w:p>
    <w:p w14:paraId="43EC8867" w14:textId="77777777" w:rsidR="00180061" w:rsidRDefault="00AF41B6">
      <w:pPr>
        <w:spacing w:after="3" w:line="235" w:lineRule="auto"/>
        <w:ind w:left="408" w:right="-1"/>
        <w:jc w:val="both"/>
      </w:pPr>
      <w:r>
        <w:t xml:space="preserve">Do wykonywania konstrukcji betonowych i żelbetowych można stosować mieszankę betonową wykonywaną samodzielnie przez Wykonawcę lub mieszankę </w:t>
      </w:r>
      <w:r>
        <w:t>betonową wykonywaną w Wytwórni (tzw. „beton towarowy”).</w:t>
      </w:r>
    </w:p>
    <w:p w14:paraId="6439B467" w14:textId="77777777" w:rsidR="00180061" w:rsidRDefault="00AF41B6">
      <w:pPr>
        <w:ind w:left="393"/>
      </w:pPr>
      <w:r>
        <w:t>Składniki mieszanki betonowej jak i sama mieszanka muszą być zgodne z wymaganiami niniejszej SST i dokumentacji projektowej.</w:t>
      </w:r>
    </w:p>
    <w:p w14:paraId="14CABD38" w14:textId="77777777" w:rsidR="00180061" w:rsidRDefault="00AF41B6">
      <w:pPr>
        <w:ind w:left="393"/>
      </w:pPr>
      <w:r>
        <w:t>Mieszanka betonowa powinna odpowiadać wymaganiom norm: PN-S-10040:1999, PN-</w:t>
      </w:r>
      <w:r>
        <w:t>88106250 lub PN-ENV 206-1 oraz warunków technicznych D2.</w:t>
      </w:r>
    </w:p>
    <w:p w14:paraId="40C9D31A" w14:textId="77777777" w:rsidR="00180061" w:rsidRDefault="00AF41B6">
      <w:pPr>
        <w:numPr>
          <w:ilvl w:val="2"/>
          <w:numId w:val="5"/>
        </w:numPr>
        <w:ind w:hanging="555"/>
      </w:pPr>
      <w:r>
        <w:t>Stal zbrojeniowa</w:t>
      </w:r>
    </w:p>
    <w:p w14:paraId="19B46A68" w14:textId="77777777" w:rsidR="00180061" w:rsidRDefault="00AF41B6">
      <w:pPr>
        <w:ind w:left="393"/>
      </w:pPr>
      <w:r>
        <w:t>Stal do zbrojenia betonu powinna spełniać wymagania norm: PN-S-10040:1999, PN-91/S-10042 oraz warunków technicznych D2, a ponadto norm: PN-ISO 6935-1:1998, PN-ISO 69351/Ak:1998, PN-I</w:t>
      </w:r>
      <w:r>
        <w:t>SO 6935-2:1998, PN-ISO 6935-2/Ak:1998, PN-89/H-84023.06, PN-82/H-93215. Stal zbrojeniowa powinna być magazynowana pod zadaszeniem w przegrodach lub stojakach, z podziałem wg wymiarów i gatunków. Należy dążyć, by stal była magazynowana w miejscu nie narażon</w:t>
      </w:r>
      <w:r>
        <w:t>ym na nadmierne zawilgocenie lub zanieczyszczenie.</w:t>
      </w:r>
    </w:p>
    <w:p w14:paraId="3962E914" w14:textId="77777777" w:rsidR="00180061" w:rsidRDefault="00AF41B6">
      <w:pPr>
        <w:ind w:left="393"/>
      </w:pPr>
      <w:r>
        <w:t xml:space="preserve">Do montażu prętów zbrojenia należy używać wyżarzonego drutu stalowego, tzw. </w:t>
      </w:r>
      <w:proofErr w:type="spellStart"/>
      <w:r>
        <w:t>wiązałkowego</w:t>
      </w:r>
      <w:proofErr w:type="spellEnd"/>
      <w:r>
        <w:t>, o średnicy nie mniejszej niż 1,0 mm.</w:t>
      </w:r>
    </w:p>
    <w:p w14:paraId="2294812E" w14:textId="77777777" w:rsidR="00180061" w:rsidRDefault="00AF41B6">
      <w:pPr>
        <w:ind w:left="393"/>
      </w:pPr>
      <w:r>
        <w:t xml:space="preserve">Przy średnicach prętów większych niż 12 mm stosować drut </w:t>
      </w:r>
      <w:proofErr w:type="spellStart"/>
      <w:r>
        <w:t>wiązałkowy</w:t>
      </w:r>
      <w:proofErr w:type="spellEnd"/>
      <w:r>
        <w:t xml:space="preserve"> o średnicy</w:t>
      </w:r>
      <w:r>
        <w:t xml:space="preserve"> 1,5 mm.</w:t>
      </w:r>
    </w:p>
    <w:p w14:paraId="362C7E2E" w14:textId="77777777" w:rsidR="00180061" w:rsidRDefault="00AF41B6">
      <w:pPr>
        <w:numPr>
          <w:ilvl w:val="2"/>
          <w:numId w:val="5"/>
        </w:numPr>
        <w:ind w:hanging="555"/>
      </w:pPr>
      <w:r>
        <w:t>Materiały spawalnicze</w:t>
      </w:r>
    </w:p>
    <w:p w14:paraId="63F17497" w14:textId="77777777" w:rsidR="00180061" w:rsidRDefault="00AF41B6">
      <w:pPr>
        <w:ind w:left="393"/>
      </w:pPr>
      <w:r>
        <w:t>Do spawania należy używać elektrody odpowiednie do gatunku stali z której wykonane jest zbrojenie oraz odpowiadające wymaganiom normy PN-91/M-69430.</w:t>
      </w:r>
    </w:p>
    <w:p w14:paraId="4112A271" w14:textId="77777777" w:rsidR="00180061" w:rsidRDefault="00AF41B6">
      <w:pPr>
        <w:numPr>
          <w:ilvl w:val="2"/>
          <w:numId w:val="5"/>
        </w:numPr>
        <w:ind w:hanging="555"/>
      </w:pPr>
      <w:r>
        <w:t>Podkładki dystansowe</w:t>
      </w:r>
    </w:p>
    <w:p w14:paraId="02EE9DE0" w14:textId="77777777" w:rsidR="00180061" w:rsidRDefault="00AF41B6">
      <w:pPr>
        <w:ind w:left="393" w:right="92"/>
      </w:pPr>
      <w:r>
        <w:t xml:space="preserve">Dopuszcza się stosowanie stabilizatorów i podkładek dystansowych z betonu lub zaprawy </w:t>
      </w:r>
      <w:r>
        <w:t>oraz z tworzyw sztucznych.</w:t>
      </w:r>
    </w:p>
    <w:p w14:paraId="172B3F2B" w14:textId="77777777" w:rsidR="00180061" w:rsidRDefault="00AF41B6">
      <w:pPr>
        <w:ind w:left="393"/>
      </w:pPr>
      <w:r>
        <w:t>Podkładki dystansowe muszą być mocowane do prętów. Nie dopuszcza się stosowania podkładek dystansowych z drewna, cegły lub prętów stalowych.</w:t>
      </w:r>
    </w:p>
    <w:p w14:paraId="71230F37" w14:textId="77777777" w:rsidR="00180061" w:rsidRDefault="00AF41B6">
      <w:pPr>
        <w:numPr>
          <w:ilvl w:val="2"/>
          <w:numId w:val="5"/>
        </w:numPr>
        <w:ind w:hanging="555"/>
      </w:pPr>
      <w:r>
        <w:t>Deskowania</w:t>
      </w:r>
    </w:p>
    <w:p w14:paraId="690BA378" w14:textId="77777777" w:rsidR="00180061" w:rsidRDefault="00AF41B6">
      <w:pPr>
        <w:ind w:left="393"/>
      </w:pPr>
      <w:r>
        <w:lastRenderedPageBreak/>
        <w:t xml:space="preserve">Do wykonywania </w:t>
      </w:r>
      <w:proofErr w:type="spellStart"/>
      <w:r>
        <w:t>deskowań</w:t>
      </w:r>
      <w:proofErr w:type="spellEnd"/>
      <w:r>
        <w:t xml:space="preserve"> należy stosować materiały zgodne z wymaganiami normy </w:t>
      </w:r>
      <w:r>
        <w:t xml:space="preserve">PN-S10040:1999, </w:t>
      </w:r>
    </w:p>
    <w:p w14:paraId="7E8B2169" w14:textId="77777777" w:rsidR="00180061" w:rsidRDefault="00AF41B6">
      <w:pPr>
        <w:spacing w:after="211"/>
        <w:ind w:left="393"/>
      </w:pPr>
      <w:r>
        <w:t>Materiały stosowane na deskowania nie mogą deformować się pod wpływem warunków atmosferycznych, ani na skutek zetknięcia się z mieszanką betonową.</w:t>
      </w:r>
    </w:p>
    <w:p w14:paraId="3A8DABC9" w14:textId="77777777" w:rsidR="00180061" w:rsidRDefault="00AF41B6">
      <w:pPr>
        <w:pStyle w:val="Nagwek1"/>
        <w:ind w:left="-5" w:right="92"/>
      </w:pPr>
      <w:r>
        <w:t>3. Sprzęt</w:t>
      </w:r>
    </w:p>
    <w:p w14:paraId="6804148F" w14:textId="77777777" w:rsidR="00180061" w:rsidRDefault="00AF41B6">
      <w:pPr>
        <w:ind w:left="393"/>
      </w:pPr>
      <w:r>
        <w:t>Roboty związane z wykonaniem konstrukcji betonowych i żelbetowych mogą być wykonyw</w:t>
      </w:r>
      <w:r>
        <w:t>ane ręcznie lub mechanicznie przy użyciu dowolnego sprzętu przeznaczonego do wykonywania zamierzonych robót.</w:t>
      </w:r>
    </w:p>
    <w:p w14:paraId="7F95AA48" w14:textId="77777777" w:rsidR="00180061" w:rsidRDefault="00AF41B6">
      <w:pPr>
        <w:ind w:left="393"/>
      </w:pPr>
      <w:r>
        <w:t>Wykonawca powinien dysponować m.in.:</w:t>
      </w:r>
    </w:p>
    <w:p w14:paraId="2BB2816C" w14:textId="77777777" w:rsidR="00180061" w:rsidRDefault="00AF41B6">
      <w:pPr>
        <w:ind w:left="393"/>
      </w:pPr>
      <w:r>
        <w:t>1) do przygotowania mieszanki betonowej:</w:t>
      </w:r>
    </w:p>
    <w:p w14:paraId="7A1BCA0C" w14:textId="77777777" w:rsidR="00180061" w:rsidRDefault="00AF41B6">
      <w:pPr>
        <w:numPr>
          <w:ilvl w:val="0"/>
          <w:numId w:val="8"/>
        </w:numPr>
        <w:ind w:firstLine="282"/>
      </w:pPr>
      <w:r>
        <w:t>betoniarkami o wymuszonym działaniu,</w:t>
      </w:r>
    </w:p>
    <w:p w14:paraId="172328F2" w14:textId="77777777" w:rsidR="00180061" w:rsidRDefault="00AF41B6">
      <w:pPr>
        <w:numPr>
          <w:ilvl w:val="0"/>
          <w:numId w:val="8"/>
        </w:numPr>
        <w:ind w:firstLine="282"/>
      </w:pPr>
      <w:r>
        <w:t>dozownikami wagowymi o odpowiedn</w:t>
      </w:r>
      <w:r>
        <w:t xml:space="preserve">iej dokładności z aktualnym świadectwem legalizacji, – odpowiednio przeszkoloną obsługą. 2) do wykonania </w:t>
      </w:r>
      <w:proofErr w:type="spellStart"/>
      <w:r>
        <w:t>deskowań</w:t>
      </w:r>
      <w:proofErr w:type="spellEnd"/>
      <w:r>
        <w:t>:</w:t>
      </w:r>
    </w:p>
    <w:p w14:paraId="3AE685AF" w14:textId="77777777" w:rsidR="00180061" w:rsidRDefault="00AF41B6">
      <w:pPr>
        <w:numPr>
          <w:ilvl w:val="0"/>
          <w:numId w:val="8"/>
        </w:numPr>
        <w:ind w:firstLine="282"/>
      </w:pPr>
      <w:r>
        <w:t>sprzętem ciesielskim,</w:t>
      </w:r>
    </w:p>
    <w:p w14:paraId="38A36623" w14:textId="77777777" w:rsidR="00180061" w:rsidRDefault="00AF41B6">
      <w:pPr>
        <w:numPr>
          <w:ilvl w:val="0"/>
          <w:numId w:val="8"/>
        </w:numPr>
        <w:ind w:firstLine="282"/>
      </w:pPr>
      <w:r>
        <w:t>samochodem skrzyniowym,</w:t>
      </w:r>
    </w:p>
    <w:p w14:paraId="6F922534" w14:textId="77777777" w:rsidR="00180061" w:rsidRDefault="00AF41B6">
      <w:pPr>
        <w:numPr>
          <w:ilvl w:val="0"/>
          <w:numId w:val="8"/>
        </w:numPr>
        <w:ind w:firstLine="282"/>
      </w:pPr>
      <w:r>
        <w:t xml:space="preserve">żurawiem o udźwigu dostosowanym do ciężaru elementów </w:t>
      </w:r>
      <w:proofErr w:type="spellStart"/>
      <w:r>
        <w:t>deskowań</w:t>
      </w:r>
      <w:proofErr w:type="spellEnd"/>
      <w:r>
        <w:t>.</w:t>
      </w:r>
    </w:p>
    <w:p w14:paraId="54AA2996" w14:textId="77777777" w:rsidR="00180061" w:rsidRDefault="00AF41B6">
      <w:pPr>
        <w:numPr>
          <w:ilvl w:val="0"/>
          <w:numId w:val="9"/>
        </w:numPr>
        <w:ind w:hanging="284"/>
      </w:pPr>
      <w:r>
        <w:t>do przygotowania zbrojenia:</w:t>
      </w:r>
    </w:p>
    <w:p w14:paraId="1F0A3656" w14:textId="77777777" w:rsidR="00180061" w:rsidRDefault="00AF41B6">
      <w:pPr>
        <w:numPr>
          <w:ilvl w:val="1"/>
          <w:numId w:val="9"/>
        </w:numPr>
        <w:ind w:hanging="284"/>
      </w:pPr>
      <w:r>
        <w:t>gięt</w:t>
      </w:r>
      <w:r>
        <w:t>arkami,</w:t>
      </w:r>
    </w:p>
    <w:p w14:paraId="65D348B9" w14:textId="77777777" w:rsidR="00180061" w:rsidRDefault="00AF41B6">
      <w:pPr>
        <w:numPr>
          <w:ilvl w:val="1"/>
          <w:numId w:val="9"/>
        </w:numPr>
        <w:ind w:hanging="284"/>
      </w:pPr>
      <w:r>
        <w:t>nożycami,</w:t>
      </w:r>
    </w:p>
    <w:p w14:paraId="7599C5FC" w14:textId="77777777" w:rsidR="00180061" w:rsidRDefault="00AF41B6">
      <w:r>
        <w:t xml:space="preserve">            -   prostowarkami i innym sprzętem stanowiącym wyposażenie zbrojarni.</w:t>
      </w:r>
    </w:p>
    <w:p w14:paraId="274D3A27" w14:textId="77777777" w:rsidR="00180061" w:rsidRDefault="00AF41B6">
      <w:pPr>
        <w:numPr>
          <w:ilvl w:val="0"/>
          <w:numId w:val="9"/>
        </w:numPr>
        <w:ind w:hanging="284"/>
      </w:pPr>
      <w:r>
        <w:t>do układania mieszanki betonowej:</w:t>
      </w:r>
    </w:p>
    <w:p w14:paraId="58BCA955" w14:textId="77777777" w:rsidR="00180061" w:rsidRDefault="00AF41B6">
      <w:pPr>
        <w:numPr>
          <w:ilvl w:val="1"/>
          <w:numId w:val="9"/>
        </w:numPr>
        <w:ind w:hanging="284"/>
      </w:pPr>
      <w:r>
        <w:t>pojemnikami do betonu,</w:t>
      </w:r>
    </w:p>
    <w:p w14:paraId="58B90070" w14:textId="77777777" w:rsidR="00180061" w:rsidRDefault="00AF41B6">
      <w:pPr>
        <w:numPr>
          <w:ilvl w:val="1"/>
          <w:numId w:val="9"/>
        </w:numPr>
        <w:ind w:hanging="284"/>
      </w:pPr>
      <w:r>
        <w:t>pompami do betonu,</w:t>
      </w:r>
    </w:p>
    <w:p w14:paraId="4C52AB5E" w14:textId="77777777" w:rsidR="00180061" w:rsidRDefault="00AF41B6">
      <w:pPr>
        <w:numPr>
          <w:ilvl w:val="1"/>
          <w:numId w:val="9"/>
        </w:numPr>
        <w:ind w:hanging="284"/>
      </w:pPr>
      <w:r>
        <w:t>wibratorami wgłębnymi o odpowiedniej średnicy,</w:t>
      </w:r>
    </w:p>
    <w:p w14:paraId="1A851775" w14:textId="77777777" w:rsidR="00180061" w:rsidRDefault="00AF41B6">
      <w:pPr>
        <w:numPr>
          <w:ilvl w:val="1"/>
          <w:numId w:val="9"/>
        </w:numPr>
        <w:ind w:hanging="284"/>
      </w:pPr>
      <w:r>
        <w:t>wibratorami przyczepnymi, – łatami wibracyjnymi,</w:t>
      </w:r>
    </w:p>
    <w:p w14:paraId="7EE1A2F7" w14:textId="77777777" w:rsidR="00180061" w:rsidRDefault="00AF41B6">
      <w:pPr>
        <w:numPr>
          <w:ilvl w:val="1"/>
          <w:numId w:val="9"/>
        </w:numPr>
        <w:ind w:hanging="284"/>
      </w:pPr>
      <w:r>
        <w:t>zacieraczkami do betonu.</w:t>
      </w:r>
    </w:p>
    <w:p w14:paraId="3135D82A" w14:textId="77777777" w:rsidR="00180061" w:rsidRDefault="00AF41B6">
      <w:pPr>
        <w:numPr>
          <w:ilvl w:val="0"/>
          <w:numId w:val="9"/>
        </w:numPr>
        <w:ind w:hanging="284"/>
      </w:pPr>
      <w:r>
        <w:t>do obróbki i pielęgnacji betonu: – szlifierkami do betonu.</w:t>
      </w:r>
    </w:p>
    <w:p w14:paraId="79B2959A" w14:textId="77777777" w:rsidR="00180061" w:rsidRDefault="00AF41B6">
      <w:pPr>
        <w:ind w:left="228"/>
      </w:pPr>
      <w:r>
        <w:t>Sprzęt wykorzystywany przez Wykonawcę powinien być sprawny technicznie i spe</w:t>
      </w:r>
      <w:r>
        <w:t>łniać wymagania techniczne w zakresie BHP.S</w:t>
      </w:r>
    </w:p>
    <w:p w14:paraId="532226B0" w14:textId="77777777" w:rsidR="00180061" w:rsidRDefault="00AF41B6">
      <w:pPr>
        <w:pStyle w:val="Nagwek1"/>
        <w:ind w:left="228" w:right="92"/>
      </w:pPr>
      <w:r>
        <w:t>4. Transport</w:t>
      </w:r>
    </w:p>
    <w:p w14:paraId="6032FD96" w14:textId="77777777" w:rsidR="00180061" w:rsidRDefault="00AF41B6">
      <w:pPr>
        <w:ind w:left="228"/>
      </w:pPr>
      <w:r>
        <w:t>Samochód ciężarowy, samochód do transportu betonu, pompa do betonu, rozładunek ręczny, transport ręczny.</w:t>
      </w:r>
    </w:p>
    <w:p w14:paraId="1F37408E" w14:textId="77777777" w:rsidR="00180061" w:rsidRDefault="00AF41B6">
      <w:pPr>
        <w:spacing w:after="227"/>
        <w:ind w:left="228"/>
      </w:pPr>
      <w:r>
        <w:t>Środki transportu wykorzystywane przez Wykonawcę powinny być sprawne technicznie i spełniać wy</w:t>
      </w:r>
      <w:r>
        <w:t>magania techniczne w zakresie BHP oraz przepisów o ruchu drogowym.</w:t>
      </w:r>
    </w:p>
    <w:p w14:paraId="25B451FE" w14:textId="77777777" w:rsidR="00180061" w:rsidRDefault="00AF41B6">
      <w:pPr>
        <w:pStyle w:val="Nagwek1"/>
        <w:tabs>
          <w:tab w:val="center" w:pos="286"/>
          <w:tab w:val="center" w:pos="1439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rPr>
          <w:rFonts w:ascii="Lucida Sans Unicode" w:eastAsia="Lucida Sans Unicode" w:hAnsi="Lucida Sans Unicode" w:cs="Lucida Sans Unicode"/>
          <w:b w:val="0"/>
          <w:sz w:val="18"/>
        </w:rPr>
        <w:t>5</w:t>
      </w:r>
      <w:r>
        <w:rPr>
          <w:rFonts w:ascii="Calibri" w:eastAsia="Calibri" w:hAnsi="Calibri" w:cs="Calibri"/>
          <w:b w:val="0"/>
          <w:sz w:val="18"/>
        </w:rPr>
        <w:t>.</w:t>
      </w:r>
      <w:r>
        <w:rPr>
          <w:rFonts w:ascii="Calibri" w:eastAsia="Calibri" w:hAnsi="Calibri" w:cs="Calibri"/>
          <w:b w:val="0"/>
          <w:sz w:val="18"/>
        </w:rPr>
        <w:tab/>
      </w:r>
      <w:r>
        <w:t>Wykonanie robót</w:t>
      </w:r>
    </w:p>
    <w:p w14:paraId="11BA3EEA" w14:textId="77777777" w:rsidR="00180061" w:rsidRDefault="00AF41B6">
      <w:pPr>
        <w:pStyle w:val="Nagwek2"/>
        <w:ind w:left="-7"/>
      </w:pPr>
      <w:r>
        <w:t xml:space="preserve"> 5.1.  Roboty przygotowawcze i rozbiórkowe </w:t>
      </w:r>
    </w:p>
    <w:p w14:paraId="310C4EFB" w14:textId="77777777" w:rsidR="00180061" w:rsidRDefault="00AF41B6">
      <w:r>
        <w:t xml:space="preserve">Roboty rozbiórkowe  </w:t>
      </w:r>
    </w:p>
    <w:p w14:paraId="403EC0F6" w14:textId="77777777" w:rsidR="00180061" w:rsidRDefault="00AF41B6">
      <w:r>
        <w:t xml:space="preserve"> Roboty prowadzić zgodnie z rozporządzeniem Ministra Infrastruktury z dnia 06.02.2003 r. </w:t>
      </w:r>
    </w:p>
    <w:p w14:paraId="427D65AC" w14:textId="77777777" w:rsidR="00180061" w:rsidRDefault="00AF41B6">
      <w:pPr>
        <w:ind w:left="0" w:firstLine="364"/>
      </w:pPr>
      <w:r>
        <w:t>(Dz.U. Nr 47 p</w:t>
      </w:r>
      <w:r>
        <w:t>oz. 401) w sprawie bezpieczeństwa i higieny pracy podczas wykonywania robót budowlanych.</w:t>
      </w:r>
    </w:p>
    <w:p w14:paraId="5FB25C30" w14:textId="77777777" w:rsidR="00180061" w:rsidRDefault="00AF41B6">
      <w:pPr>
        <w:pStyle w:val="Nagwek1"/>
        <w:ind w:left="-5" w:right="92"/>
      </w:pPr>
      <w:r>
        <w:t xml:space="preserve">   UWAGI SZCZEGÓŁOWE</w:t>
      </w:r>
    </w:p>
    <w:p w14:paraId="58877C12" w14:textId="77777777" w:rsidR="00180061" w:rsidRDefault="00AF41B6">
      <w:r>
        <w:t xml:space="preserve"> Materiały uzyskane z rozbiórek</w:t>
      </w:r>
    </w:p>
    <w:p w14:paraId="60AFA830" w14:textId="77777777" w:rsidR="00180061" w:rsidRDefault="00AF41B6">
      <w:r>
        <w:t xml:space="preserve">  - bez odzysku , jeśli inaczej nie zakwalifikuje  Inżynier Budowy.</w:t>
      </w:r>
    </w:p>
    <w:p w14:paraId="4DD4179F" w14:textId="77777777" w:rsidR="00180061" w:rsidRDefault="00AF41B6">
      <w:r>
        <w:t xml:space="preserve"> Ilości robót rozbiórkowych mogą ulec zmianie </w:t>
      </w:r>
      <w:r>
        <w:t>na podstawie decyzji Inżyniera</w:t>
      </w:r>
    </w:p>
    <w:p w14:paraId="5C9B14F6" w14:textId="77777777" w:rsidR="00180061" w:rsidRDefault="00AF41B6">
      <w:r>
        <w:t xml:space="preserve"> Wywóz materiałów  z rozbiórki – gdzie i jak  decyduje  Wykonawca </w:t>
      </w:r>
    </w:p>
    <w:p w14:paraId="44801847" w14:textId="77777777" w:rsidR="00180061" w:rsidRDefault="00AF41B6">
      <w:r>
        <w:t xml:space="preserve"> Gruz betonowy i ceramiczny można po skruszeniu w kruszarkach wykorzystać na podbudowy i  podsypki.</w:t>
      </w:r>
    </w:p>
    <w:p w14:paraId="01303FC0" w14:textId="77777777" w:rsidR="00180061" w:rsidRDefault="00AF41B6">
      <w:r>
        <w:t xml:space="preserve"> Elementy stalowe wywieźć w celu złomowania.</w:t>
      </w:r>
    </w:p>
    <w:p w14:paraId="330A6811" w14:textId="77777777" w:rsidR="00180061" w:rsidRDefault="00AF41B6">
      <w:r>
        <w:t xml:space="preserve"> Pozostałe materiały z rozbiórki wywieźć do utylizacji.</w:t>
      </w:r>
    </w:p>
    <w:p w14:paraId="31471A50" w14:textId="77777777" w:rsidR="00180061" w:rsidRDefault="00AF41B6">
      <w:r>
        <w:t xml:space="preserve">      Wywóz materiałów  z rozbiórki – gdzie i jak  decy</w:t>
      </w:r>
      <w:r>
        <w:t xml:space="preserve">duje  Wykonawca </w:t>
      </w:r>
    </w:p>
    <w:p w14:paraId="0FC92EA4" w14:textId="77777777" w:rsidR="00180061" w:rsidRDefault="00AF41B6">
      <w:pPr>
        <w:spacing w:after="0" w:line="259" w:lineRule="auto"/>
        <w:ind w:left="-5" w:right="92"/>
      </w:pPr>
      <w:r>
        <w:rPr>
          <w:b/>
        </w:rPr>
        <w:t xml:space="preserve">      Ilości robót rozbiórkowych mogą ulec zmianie na podstawie decyzji Inżyniera.  </w:t>
      </w:r>
    </w:p>
    <w:p w14:paraId="340F14EB" w14:textId="77777777" w:rsidR="00180061" w:rsidRDefault="00AF41B6">
      <w:pPr>
        <w:pStyle w:val="Nagwek2"/>
        <w:ind w:left="226"/>
      </w:pPr>
      <w:r>
        <w:t xml:space="preserve"> 5.2.  Wymagania ogólne</w:t>
      </w:r>
    </w:p>
    <w:p w14:paraId="41A25A91" w14:textId="77777777" w:rsidR="00180061" w:rsidRDefault="00AF41B6">
      <w:pPr>
        <w:spacing w:after="0" w:line="259" w:lineRule="auto"/>
        <w:ind w:left="228" w:right="92"/>
      </w:pPr>
      <w:r>
        <w:rPr>
          <w:b/>
        </w:rPr>
        <w:t xml:space="preserve"> uwaga: należy zwrócić szczególną uwagę na miejsce połączenia istniejących fundamentów z fundamentami projektowanymi. Prace te nal</w:t>
      </w:r>
      <w:r>
        <w:rPr>
          <w:b/>
        </w:rPr>
        <w:t>eży wykonywać pod kontrolą uprawnionego i doświadczonego kierownika budowy.</w:t>
      </w:r>
    </w:p>
    <w:p w14:paraId="0C79510C" w14:textId="77777777" w:rsidR="00180061" w:rsidRDefault="00AF41B6">
      <w:pPr>
        <w:spacing w:after="46"/>
        <w:ind w:left="228"/>
      </w:pPr>
      <w:r>
        <w:lastRenderedPageBreak/>
        <w:t>Wykonanie robót powinno być zgodne normami PN-S-10040:1999, PN-S-10042:1991, PN-88/B 06250 lub PN-ENV 206-1, PN-63/B-06251 oraz warunkami technicznymi D2.</w:t>
      </w:r>
    </w:p>
    <w:p w14:paraId="2526E56B" w14:textId="77777777" w:rsidR="00180061" w:rsidRDefault="00AF41B6">
      <w:pPr>
        <w:spacing w:after="59" w:line="235" w:lineRule="auto"/>
        <w:ind w:left="213" w:right="-1"/>
        <w:jc w:val="both"/>
      </w:pPr>
      <w:r>
        <w:rPr>
          <w:rFonts w:ascii="Segoe UI Symbol" w:eastAsia="Segoe UI Symbol" w:hAnsi="Segoe UI Symbol" w:cs="Segoe UI Symbol"/>
          <w:sz w:val="21"/>
        </w:rPr>
        <w:t>-</w:t>
      </w:r>
      <w:r>
        <w:t>nowe elementy betonowe i</w:t>
      </w:r>
      <w:r>
        <w:t xml:space="preserve"> żelbetowe, poprzedzone wcześniejszymi wyburzeniami należy wykonywać ze szczególną ostrożnością i zabezpieczeniami. Prace kontynuować w koordynacji z robotami ziemnymi, robotami izolacyjnymi oraz branżowymi,</w:t>
      </w:r>
    </w:p>
    <w:p w14:paraId="603C0C37" w14:textId="77777777" w:rsidR="00180061" w:rsidRDefault="00AF41B6">
      <w:pPr>
        <w:spacing w:after="3" w:line="235" w:lineRule="auto"/>
        <w:ind w:left="213" w:right="-1"/>
        <w:jc w:val="both"/>
      </w:pPr>
      <w:r>
        <w:rPr>
          <w:rFonts w:ascii="Segoe UI Symbol" w:eastAsia="Segoe UI Symbol" w:hAnsi="Segoe UI Symbol" w:cs="Segoe UI Symbol"/>
          <w:sz w:val="21"/>
        </w:rPr>
        <w:t>-</w:t>
      </w:r>
      <w:r>
        <w:t>fundamenty w przypadku posadowienia na gruntach</w:t>
      </w:r>
      <w:r>
        <w:t xml:space="preserve"> słabych lub wymagających wymiany należy wykonywać na warstwie pośredniej z chudego betonu lub z gruntów sypkich (pospółki, piasku) zagęszczonych ręcznie lub mechanicznie,</w:t>
      </w:r>
    </w:p>
    <w:p w14:paraId="7AAD8BB8" w14:textId="77777777" w:rsidR="00180061" w:rsidRDefault="00AF41B6">
      <w:pPr>
        <w:spacing w:after="3" w:line="235" w:lineRule="auto"/>
        <w:ind w:left="213" w:right="-1"/>
        <w:jc w:val="both"/>
      </w:pPr>
      <w:r>
        <w:t xml:space="preserve"> - roboty fundamentowe przy budynkach istniejących należy prowadzić z dużą ostrożnoś</w:t>
      </w:r>
      <w:r>
        <w:t>cią.  Odkrycie fundamentów budynków istniejących należy wykonywać odcinkami nie dłuższymi niż 1,5m, a odległości między tymi odcinkami nie mogą być mniejsze niż 4,5m. Równocześnie należy sprawdzić, czy poziom posadowienia istniejącego budynku odpowiada zał</w:t>
      </w:r>
      <w:r>
        <w:t xml:space="preserve">ożeniom przyjętym w dokumentacji projektowej. W razie stwierdzenia niezgodności należy stosować środki zapewniające bezpieczeństwo istniejących budynków, w uzgodnieniu z nadzorem autorskim, </w:t>
      </w:r>
      <w:r>
        <w:rPr>
          <w:rFonts w:ascii="Segoe UI Symbol" w:eastAsia="Segoe UI Symbol" w:hAnsi="Segoe UI Symbol" w:cs="Segoe UI Symbol"/>
          <w:sz w:val="21"/>
        </w:rPr>
        <w:t>-</w:t>
      </w:r>
      <w:r>
        <w:t>zbrojenie powinno być trwale usytuowane w deskowaniu w sposób zab</w:t>
      </w:r>
      <w:r>
        <w:t xml:space="preserve">ezpieczający od uszkodzeń i przemieszczeń podczas podawania materiału i zagęszczania mieszanki betonowej, </w:t>
      </w:r>
      <w:r>
        <w:rPr>
          <w:rFonts w:ascii="Segoe UI Symbol" w:eastAsia="Segoe UI Symbol" w:hAnsi="Segoe UI Symbol" w:cs="Segoe UI Symbol"/>
          <w:sz w:val="21"/>
        </w:rPr>
        <w:t>-</w:t>
      </w:r>
      <w:r>
        <w:t>pręty, siatki i szkielety należy układać w deskowaniu tak, aby grubość otuliny betonu odpowiadała wartościom podanym w dokumentacji projektowej lub w</w:t>
      </w:r>
      <w:r>
        <w:t xml:space="preserve"> przypadku braku danych wg Polskiej Normy,</w:t>
      </w:r>
    </w:p>
    <w:p w14:paraId="6ED607B4" w14:textId="77777777" w:rsidR="00180061" w:rsidRDefault="00AF41B6">
      <w:pPr>
        <w:spacing w:after="57" w:line="235" w:lineRule="auto"/>
        <w:ind w:left="213" w:right="-1"/>
        <w:jc w:val="both"/>
      </w:pPr>
      <w:r>
        <w:rPr>
          <w:rFonts w:ascii="Segoe UI Symbol" w:eastAsia="Segoe UI Symbol" w:hAnsi="Segoe UI Symbol" w:cs="Segoe UI Symbol"/>
          <w:sz w:val="21"/>
        </w:rPr>
        <w:t>-</w:t>
      </w:r>
      <w:r>
        <w:t>przerwy robocze przy betonowaniu powinny znajdować się w miejscach najmniejszych sił poprzecznych. Powierzchnia w miejscu przerwania betonu powinna być starannie przygotowana do połączenia stwardniałego ze świeży</w:t>
      </w:r>
      <w:r>
        <w:t>m betonem,</w:t>
      </w:r>
    </w:p>
    <w:p w14:paraId="23F279F5" w14:textId="77777777" w:rsidR="00180061" w:rsidRDefault="00AF41B6">
      <w:pPr>
        <w:spacing w:after="3" w:line="235" w:lineRule="auto"/>
        <w:ind w:left="213" w:right="-1"/>
        <w:jc w:val="both"/>
      </w:pPr>
      <w:r>
        <w:rPr>
          <w:rFonts w:ascii="Segoe UI Symbol" w:eastAsia="Segoe UI Symbol" w:hAnsi="Segoe UI Symbol" w:cs="Segoe UI Symbol"/>
          <w:sz w:val="21"/>
        </w:rPr>
        <w:t>-</w:t>
      </w:r>
      <w:r>
        <w:t>w okresie pielęgnacji betonu należy chronić odsłonięte powierzchnie betonu przed szkodliwym działaniem warunków atmosferycznych, a w szczególności wiatru, deszczu i promieni słonecznych (w okresie zimowym – mrozu) przez ich osłanianie i zwilżan</w:t>
      </w:r>
      <w:r>
        <w:t>ie w dostosowaniu do pory roku i miejscowych warunków klimatycznych, Wykucia:</w:t>
      </w:r>
    </w:p>
    <w:p w14:paraId="283D5F55" w14:textId="77777777" w:rsidR="00180061" w:rsidRDefault="00AF41B6">
      <w:pPr>
        <w:spacing w:after="117" w:line="235" w:lineRule="auto"/>
        <w:ind w:left="213" w:right="-1"/>
        <w:jc w:val="both"/>
      </w:pPr>
      <w:r>
        <w:t xml:space="preserve">Przy wykuwaniu otworów </w:t>
      </w:r>
      <w:proofErr w:type="spellStart"/>
      <w:r>
        <w:t>nalezy</w:t>
      </w:r>
      <w:proofErr w:type="spellEnd"/>
      <w:r>
        <w:t xml:space="preserve"> zastosować belki stalowe. Belki stalowe należy łączyć ze sobą śrubami oraz płaskownikami  oraz oprzeć je na poduszce betonowej zbrojonej siatka </w:t>
      </w:r>
      <w:proofErr w:type="spellStart"/>
      <w:r>
        <w:t>Rabitza</w:t>
      </w:r>
      <w:proofErr w:type="spellEnd"/>
      <w:r>
        <w:t xml:space="preserve"> (wykonać zgodnie z rysunkiem szczegółowym) </w:t>
      </w:r>
    </w:p>
    <w:p w14:paraId="557F039D" w14:textId="77777777" w:rsidR="00180061" w:rsidRDefault="00AF41B6">
      <w:pPr>
        <w:pStyle w:val="Nagwek1"/>
        <w:ind w:left="228" w:right="92"/>
      </w:pPr>
      <w:r>
        <w:t>6. Kontrola jakości</w:t>
      </w:r>
    </w:p>
    <w:p w14:paraId="04BA7FAC" w14:textId="77777777" w:rsidR="00180061" w:rsidRDefault="00AF41B6">
      <w:pPr>
        <w:pStyle w:val="Nagwek2"/>
        <w:ind w:left="226"/>
      </w:pPr>
      <w:r>
        <w:t xml:space="preserve"> 6.1.  Wymagania ogólne</w:t>
      </w:r>
    </w:p>
    <w:p w14:paraId="01C0909A" w14:textId="77777777" w:rsidR="00180061" w:rsidRDefault="00AF41B6">
      <w:pPr>
        <w:spacing w:after="3" w:line="235" w:lineRule="auto"/>
        <w:ind w:left="213" w:right="-1"/>
        <w:jc w:val="both"/>
      </w:pPr>
      <w:r>
        <w:t>Kontrola jakości wykonania konstrukcji betonowych i żelbetowych polega na sprawdzeniu zgodności z dokumentacją projektową oraz wymaganiami podanymi w normie PN-S-10040:1999 oraz niniejszej SST.</w:t>
      </w:r>
    </w:p>
    <w:p w14:paraId="53781060" w14:textId="77777777" w:rsidR="00180061" w:rsidRDefault="00AF41B6">
      <w:pPr>
        <w:numPr>
          <w:ilvl w:val="0"/>
          <w:numId w:val="10"/>
        </w:numPr>
        <w:ind w:hanging="322"/>
      </w:pPr>
      <w:r>
        <w:t>Sprawdzenie prawid</w:t>
      </w:r>
      <w:r>
        <w:t>łowości wykonania konstrukcji betonowej i żelbetowej,</w:t>
      </w:r>
    </w:p>
    <w:p w14:paraId="40192811" w14:textId="77777777" w:rsidR="00180061" w:rsidRDefault="00AF41B6">
      <w:pPr>
        <w:numPr>
          <w:ilvl w:val="0"/>
          <w:numId w:val="10"/>
        </w:numPr>
        <w:ind w:hanging="322"/>
      </w:pPr>
      <w:r>
        <w:t>sprawdzenie jakości materiałów i elementów, zachowanie zaleceń technologicznych i zgodności z projektem.</w:t>
      </w:r>
    </w:p>
    <w:p w14:paraId="2022E1F4" w14:textId="77777777" w:rsidR="00180061" w:rsidRDefault="00AF41B6">
      <w:pPr>
        <w:ind w:left="284" w:hanging="66"/>
      </w:pPr>
      <w:r>
        <w:t>-     zbrojenie wszystkich elementów żelbetowych powinno być poddane kontroli przed      zabetono</w:t>
      </w:r>
      <w:r>
        <w:t>waniem.</w:t>
      </w:r>
    </w:p>
    <w:p w14:paraId="754315F2" w14:textId="77777777" w:rsidR="00180061" w:rsidRDefault="00AF41B6">
      <w:pPr>
        <w:spacing w:after="208"/>
        <w:ind w:left="228"/>
      </w:pPr>
      <w:r>
        <w:t xml:space="preserve">     Ocena poszczególnych etapów robót potwierdzana jest wpisem do Dziennika Budowy.</w:t>
      </w:r>
    </w:p>
    <w:p w14:paraId="29ADC99F" w14:textId="77777777" w:rsidR="00180061" w:rsidRDefault="00AF41B6">
      <w:pPr>
        <w:spacing w:after="221" w:line="235" w:lineRule="auto"/>
        <w:ind w:left="705" w:right="5587" w:hanging="502"/>
        <w:jc w:val="both"/>
      </w:pPr>
      <w:r>
        <w:rPr>
          <w:b/>
        </w:rPr>
        <w:t xml:space="preserve">7.  Obmiar </w:t>
      </w:r>
      <w:r>
        <w:t>m</w:t>
      </w:r>
      <w:r>
        <w:rPr>
          <w:sz w:val="18"/>
          <w:vertAlign w:val="superscript"/>
        </w:rPr>
        <w:t>3</w:t>
      </w:r>
      <w:r>
        <w:t xml:space="preserve"> – ławy i stopy żelbetowe m</w:t>
      </w:r>
      <w:r>
        <w:rPr>
          <w:sz w:val="18"/>
          <w:vertAlign w:val="superscript"/>
        </w:rPr>
        <w:t>2</w:t>
      </w:r>
      <w:r>
        <w:t xml:space="preserve"> – ściany żelbetowe, schody t – zbrojenie, marki stalowe</w:t>
      </w:r>
    </w:p>
    <w:p w14:paraId="0B1C9109" w14:textId="77777777" w:rsidR="00180061" w:rsidRDefault="00AF41B6">
      <w:pPr>
        <w:pStyle w:val="Nagwek1"/>
        <w:ind w:left="228" w:right="92"/>
      </w:pPr>
      <w:r>
        <w:t>8.Odbiór</w:t>
      </w:r>
    </w:p>
    <w:p w14:paraId="61F4C98E" w14:textId="77777777" w:rsidR="00180061" w:rsidRDefault="00AF41B6">
      <w:pPr>
        <w:ind w:left="228"/>
      </w:pPr>
      <w:r>
        <w:t xml:space="preserve">  Roboty odbiera Inspektor Nadzoru na podstawie zapisów </w:t>
      </w:r>
      <w:r>
        <w:t xml:space="preserve">w dzienniku budowy i odbiorów częściowych, ze sprawdzeniem koordynacji robót. </w:t>
      </w:r>
    </w:p>
    <w:p w14:paraId="06E52AC6" w14:textId="77777777" w:rsidR="00180061" w:rsidRDefault="00AF41B6">
      <w:pPr>
        <w:spacing w:after="0" w:line="259" w:lineRule="auto"/>
        <w:ind w:left="218" w:firstLine="0"/>
      </w:pPr>
      <w:r>
        <w:rPr>
          <w:b/>
        </w:rPr>
        <w:t xml:space="preserve"> </w:t>
      </w:r>
    </w:p>
    <w:p w14:paraId="20A6ADC5" w14:textId="77777777" w:rsidR="00180061" w:rsidRDefault="00AF41B6">
      <w:pPr>
        <w:pStyle w:val="Nagwek1"/>
        <w:spacing w:after="179"/>
        <w:ind w:left="228" w:right="92"/>
      </w:pPr>
      <w:r>
        <w:t>9. Podstawa płatności</w:t>
      </w:r>
    </w:p>
    <w:p w14:paraId="35652F1E" w14:textId="77777777" w:rsidR="00180061" w:rsidRDefault="00AF41B6">
      <w:pPr>
        <w:ind w:left="228" w:right="158"/>
      </w:pPr>
      <w:r>
        <w:t>Podstawę płatności stanowi cena wykonania 1 m</w:t>
      </w:r>
      <w:r>
        <w:rPr>
          <w:sz w:val="18"/>
          <w:vertAlign w:val="superscript"/>
        </w:rPr>
        <w:t>3</w:t>
      </w:r>
      <w:r>
        <w:t xml:space="preserve"> konstrukcji betonowej lub żelbetowej, zgodnie z dokumentacją projektową, obmiarem w terenie i oceną jakośc</w:t>
      </w:r>
      <w:r>
        <w:t>i wykonania robót na podstawie wyników pomiarów i badań laboratoryjnych.</w:t>
      </w:r>
    </w:p>
    <w:p w14:paraId="05CD4F7E" w14:textId="77777777" w:rsidR="00180061" w:rsidRDefault="00AF41B6">
      <w:pPr>
        <w:ind w:left="228"/>
      </w:pPr>
      <w:r>
        <w:t>Cena jednostkowa obejmuje:</w:t>
      </w:r>
    </w:p>
    <w:p w14:paraId="306F5417" w14:textId="77777777" w:rsidR="00180061" w:rsidRDefault="00AF41B6">
      <w:pPr>
        <w:tabs>
          <w:tab w:val="center" w:pos="251"/>
          <w:tab w:val="center" w:pos="290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dostarczenie i składowanie niezbędnych czynników</w:t>
      </w:r>
    </w:p>
    <w:p w14:paraId="39F9BC7D" w14:textId="77777777" w:rsidR="00180061" w:rsidRDefault="00AF41B6">
      <w:pPr>
        <w:tabs>
          <w:tab w:val="center" w:pos="251"/>
          <w:tab w:val="center" w:pos="223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prace pomiarowe i przygotowawcze,</w:t>
      </w:r>
    </w:p>
    <w:p w14:paraId="3CC0E1D9" w14:textId="77777777" w:rsidR="00180061" w:rsidRDefault="00AF41B6">
      <w:pPr>
        <w:tabs>
          <w:tab w:val="center" w:pos="251"/>
          <w:tab w:val="center" w:pos="2755"/>
        </w:tabs>
        <w:ind w:left="0" w:firstLine="0"/>
      </w:pPr>
      <w:r>
        <w:rPr>
          <w:rFonts w:ascii="Calibri" w:eastAsia="Calibri" w:hAnsi="Calibri" w:cs="Calibri"/>
          <w:sz w:val="22"/>
        </w:rPr>
        <w:lastRenderedPageBreak/>
        <w:tab/>
      </w:r>
      <w:r>
        <w:t>·</w:t>
      </w:r>
      <w:r>
        <w:tab/>
      </w:r>
      <w:r>
        <w:t>wykonanie „Projektu deskowania i rusztowania”,</w:t>
      </w:r>
    </w:p>
    <w:p w14:paraId="4EA524E3" w14:textId="77777777" w:rsidR="00180061" w:rsidRDefault="00AF41B6">
      <w:pPr>
        <w:tabs>
          <w:tab w:val="center" w:pos="251"/>
          <w:tab w:val="center" w:pos="162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oczyszczenie podłoża,</w:t>
      </w:r>
    </w:p>
    <w:p w14:paraId="3084F740" w14:textId="77777777" w:rsidR="00180061" w:rsidRDefault="00AF41B6">
      <w:pPr>
        <w:tabs>
          <w:tab w:val="center" w:pos="251"/>
          <w:tab w:val="center" w:pos="240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wykonanie deskowania z rusztowaniem,</w:t>
      </w:r>
    </w:p>
    <w:p w14:paraId="780E2378" w14:textId="77777777" w:rsidR="00180061" w:rsidRDefault="00AF41B6">
      <w:pPr>
        <w:tabs>
          <w:tab w:val="center" w:pos="251"/>
          <w:tab w:val="center" w:pos="268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 xml:space="preserve">pokrycie </w:t>
      </w:r>
      <w:proofErr w:type="spellStart"/>
      <w:r>
        <w:t>deskowań</w:t>
      </w:r>
      <w:proofErr w:type="spellEnd"/>
      <w:r>
        <w:t xml:space="preserve"> środkiem antyadhezyjnym,</w:t>
      </w:r>
    </w:p>
    <w:p w14:paraId="5173AEE6" w14:textId="77777777" w:rsidR="00180061" w:rsidRDefault="00AF41B6">
      <w:pPr>
        <w:tabs>
          <w:tab w:val="center" w:pos="251"/>
          <w:tab w:val="center" w:pos="242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oczyszczenie i wyprostowanie zbrojenia,</w:t>
      </w:r>
    </w:p>
    <w:p w14:paraId="5E099494" w14:textId="77777777" w:rsidR="00180061" w:rsidRDefault="00AF41B6">
      <w:pPr>
        <w:tabs>
          <w:tab w:val="center" w:pos="251"/>
          <w:tab w:val="center" w:pos="241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przycięcie, wygięcie i łączenie zbrojenia,</w:t>
      </w:r>
    </w:p>
    <w:p w14:paraId="3095E89A" w14:textId="77777777" w:rsidR="00180061" w:rsidRDefault="00AF41B6">
      <w:pPr>
        <w:tabs>
          <w:tab w:val="center" w:pos="251"/>
          <w:tab w:val="center" w:pos="414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montaż</w:t>
      </w:r>
      <w:r>
        <w:t xml:space="preserve"> zbrojenia  wraz z jego stabilizacją i zapewnieniem  odpowiednich otulin,</w:t>
      </w:r>
    </w:p>
    <w:p w14:paraId="020938EF" w14:textId="77777777" w:rsidR="00180061" w:rsidRDefault="00AF41B6">
      <w:pPr>
        <w:tabs>
          <w:tab w:val="center" w:pos="251"/>
          <w:tab w:val="center" w:pos="3562"/>
          <w:tab w:val="center" w:pos="756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 xml:space="preserve">oczyszczenie </w:t>
      </w:r>
      <w:proofErr w:type="spellStart"/>
      <w:r>
        <w:t>deskowań</w:t>
      </w:r>
      <w:proofErr w:type="spellEnd"/>
      <w:r>
        <w:t xml:space="preserve"> bezpośrednio przed ułożeniem mieszanki </w:t>
      </w:r>
      <w:r>
        <w:tab/>
        <w:t>betonowej,</w:t>
      </w:r>
    </w:p>
    <w:p w14:paraId="36D9EC43" w14:textId="77777777" w:rsidR="00180061" w:rsidRDefault="00AF41B6">
      <w:pPr>
        <w:tabs>
          <w:tab w:val="center" w:pos="251"/>
          <w:tab w:val="center" w:pos="2256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przygotowanie mieszanki betonowej,</w:t>
      </w:r>
    </w:p>
    <w:p w14:paraId="61498C19" w14:textId="77777777" w:rsidR="00180061" w:rsidRDefault="00AF41B6">
      <w:pPr>
        <w:ind w:left="630" w:hanging="412"/>
      </w:pPr>
      <w:r>
        <w:t>·</w:t>
      </w:r>
      <w:r>
        <w:tab/>
      </w:r>
      <w:r>
        <w:t xml:space="preserve">ułożenie mieszanki betonowej, z wykonaniem projektowanych otworów, zabetonowaniem zakotwień i marek, zagęszczeniem i </w:t>
      </w:r>
      <w:r>
        <w:tab/>
        <w:t>wyrównaniem powierzchni,</w:t>
      </w:r>
    </w:p>
    <w:p w14:paraId="5D90900B" w14:textId="77777777" w:rsidR="00180061" w:rsidRDefault="00AF41B6">
      <w:pPr>
        <w:tabs>
          <w:tab w:val="center" w:pos="251"/>
          <w:tab w:val="center" w:pos="1496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pielęgnację betonu,</w:t>
      </w:r>
    </w:p>
    <w:p w14:paraId="0DF2E498" w14:textId="77777777" w:rsidR="00180061" w:rsidRDefault="00AF41B6">
      <w:pPr>
        <w:tabs>
          <w:tab w:val="center" w:pos="251"/>
          <w:tab w:val="center" w:pos="2156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rozbiórkę deskowania i rusztowań,</w:t>
      </w:r>
    </w:p>
    <w:p w14:paraId="3A385297" w14:textId="77777777" w:rsidR="00180061" w:rsidRDefault="00AF41B6">
      <w:pPr>
        <w:tabs>
          <w:tab w:val="center" w:pos="251"/>
          <w:tab w:val="center" w:pos="237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usunięcie niedoskonałości powierzchni,</w:t>
      </w:r>
    </w:p>
    <w:p w14:paraId="1DC54D9D" w14:textId="77777777" w:rsidR="00180061" w:rsidRDefault="00AF41B6">
      <w:pPr>
        <w:tabs>
          <w:tab w:val="center" w:pos="251"/>
          <w:tab w:val="center" w:pos="373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·</w:t>
      </w:r>
      <w:r>
        <w:tab/>
        <w:t>oczyszcz</w:t>
      </w:r>
      <w:r>
        <w:t>enie terenu robót z odpadów i usunięcie ich poza teren robót,</w:t>
      </w:r>
    </w:p>
    <w:p w14:paraId="353F42F2" w14:textId="77777777" w:rsidR="00180061" w:rsidRDefault="00AF41B6">
      <w:pPr>
        <w:ind w:left="630" w:hanging="412"/>
      </w:pPr>
      <w:r>
        <w:t>·</w:t>
      </w:r>
      <w:r>
        <w:tab/>
        <w:t>wykonanie i dokumentację niezbędnych badań laboratoryjnych i pomiarów wymaganych Specyfikacją lub zleconych przez Inżyniera.</w:t>
      </w:r>
    </w:p>
    <w:p w14:paraId="56F81F9F" w14:textId="77777777" w:rsidR="00180061" w:rsidRDefault="00AF41B6">
      <w:pPr>
        <w:ind w:left="228"/>
      </w:pPr>
      <w:r>
        <w:t>Cena zwiera również zapas na odpady i ubytki materiałowe.</w:t>
      </w:r>
    </w:p>
    <w:p w14:paraId="07E1EB36" w14:textId="77777777" w:rsidR="00180061" w:rsidRDefault="00AF41B6">
      <w:pPr>
        <w:pStyle w:val="Nagwek1"/>
        <w:tabs>
          <w:tab w:val="center" w:pos="327"/>
          <w:tab w:val="center" w:pos="1721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rPr>
          <w:rFonts w:ascii="Lucida Sans Unicode" w:eastAsia="Lucida Sans Unicode" w:hAnsi="Lucida Sans Unicode" w:cs="Lucida Sans Unicode"/>
          <w:b w:val="0"/>
          <w:sz w:val="18"/>
        </w:rPr>
        <w:t>10</w:t>
      </w:r>
      <w:r>
        <w:rPr>
          <w:rFonts w:ascii="Calibri" w:eastAsia="Calibri" w:hAnsi="Calibri" w:cs="Calibri"/>
          <w:b w:val="0"/>
          <w:sz w:val="18"/>
        </w:rPr>
        <w:t>.</w:t>
      </w:r>
      <w:r>
        <w:rPr>
          <w:rFonts w:ascii="Calibri" w:eastAsia="Calibri" w:hAnsi="Calibri" w:cs="Calibri"/>
          <w:b w:val="0"/>
          <w:sz w:val="18"/>
        </w:rPr>
        <w:tab/>
      </w:r>
      <w:r>
        <w:t>Przepisy związane</w:t>
      </w:r>
    </w:p>
    <w:p w14:paraId="01091EEF" w14:textId="77777777" w:rsidR="00180061" w:rsidRDefault="00AF41B6">
      <w:pPr>
        <w:spacing w:after="158" w:line="259" w:lineRule="auto"/>
        <w:ind w:left="228"/>
      </w:pPr>
      <w:r>
        <w:rPr>
          <w:u w:val="single" w:color="000000"/>
        </w:rPr>
        <w:t>10.1. Normy:</w:t>
      </w:r>
    </w:p>
    <w:p w14:paraId="55F45FA9" w14:textId="77777777" w:rsidR="00180061" w:rsidRDefault="00AF41B6">
      <w:pPr>
        <w:numPr>
          <w:ilvl w:val="0"/>
          <w:numId w:val="11"/>
        </w:numPr>
        <w:spacing w:after="4" w:line="249" w:lineRule="auto"/>
        <w:ind w:hanging="200"/>
      </w:pPr>
      <w:r>
        <w:rPr>
          <w:sz w:val="18"/>
        </w:rPr>
        <w:t>PN-88/B-06250              Beton zwykły.</w:t>
      </w:r>
    </w:p>
    <w:p w14:paraId="1B06B003" w14:textId="77777777" w:rsidR="00180061" w:rsidRDefault="00AF41B6">
      <w:pPr>
        <w:numPr>
          <w:ilvl w:val="0"/>
          <w:numId w:val="11"/>
        </w:numPr>
        <w:spacing w:after="4" w:line="249" w:lineRule="auto"/>
        <w:ind w:hanging="200"/>
      </w:pPr>
      <w:r>
        <w:rPr>
          <w:sz w:val="18"/>
        </w:rPr>
        <w:t>PN-ENV 206-1:2002      Beton. Część 1: Wymagania, właściwości, produkcja i zgodność.</w:t>
      </w:r>
    </w:p>
    <w:p w14:paraId="6A9B2B52" w14:textId="77777777" w:rsidR="00180061" w:rsidRDefault="00AF41B6">
      <w:pPr>
        <w:numPr>
          <w:ilvl w:val="0"/>
          <w:numId w:val="11"/>
        </w:numPr>
        <w:spacing w:after="4" w:line="249" w:lineRule="auto"/>
        <w:ind w:hanging="200"/>
      </w:pPr>
      <w:r>
        <w:rPr>
          <w:sz w:val="18"/>
        </w:rPr>
        <w:t>PN-EN 197-1:2002        Cement. Część 1: Skład, wymagania i kryteria zgodności    dotyczące cementó</w:t>
      </w:r>
      <w:r>
        <w:rPr>
          <w:sz w:val="18"/>
        </w:rPr>
        <w:t>w                                                 powszechnego użytku.</w:t>
      </w:r>
    </w:p>
    <w:p w14:paraId="5DD9C686" w14:textId="77777777" w:rsidR="00180061" w:rsidRDefault="00AF41B6">
      <w:pPr>
        <w:numPr>
          <w:ilvl w:val="0"/>
          <w:numId w:val="11"/>
        </w:numPr>
        <w:spacing w:after="4" w:line="249" w:lineRule="auto"/>
        <w:ind w:hanging="200"/>
      </w:pPr>
      <w:r>
        <w:rPr>
          <w:sz w:val="18"/>
        </w:rPr>
        <w:t>PN-EN 197-2:2002        Cement. Część 2: Ocena zgodności.</w:t>
      </w:r>
    </w:p>
    <w:p w14:paraId="06A1E570" w14:textId="77777777" w:rsidR="00180061" w:rsidRDefault="00AF41B6">
      <w:pPr>
        <w:numPr>
          <w:ilvl w:val="0"/>
          <w:numId w:val="11"/>
        </w:numPr>
        <w:spacing w:after="4" w:line="249" w:lineRule="auto"/>
        <w:ind w:hanging="200"/>
      </w:pPr>
      <w:r>
        <w:rPr>
          <w:sz w:val="18"/>
        </w:rPr>
        <w:t>PN-EN 196-3:1996        Metody badania cementu. Oznaczenie czasu wiązania i stałości objętości.</w:t>
      </w:r>
    </w:p>
    <w:p w14:paraId="0BEBBC9A" w14:textId="77777777" w:rsidR="00180061" w:rsidRDefault="00AF41B6">
      <w:pPr>
        <w:numPr>
          <w:ilvl w:val="0"/>
          <w:numId w:val="11"/>
        </w:numPr>
        <w:spacing w:after="4" w:line="249" w:lineRule="auto"/>
        <w:ind w:hanging="200"/>
      </w:pPr>
      <w:r>
        <w:rPr>
          <w:sz w:val="18"/>
        </w:rPr>
        <w:t>PN-86/B-06712             Kruszywa mineralne do betonu.</w:t>
      </w:r>
    </w:p>
    <w:p w14:paraId="6DAF1B49" w14:textId="77777777" w:rsidR="00180061" w:rsidRDefault="00AF41B6">
      <w:pPr>
        <w:spacing w:after="4" w:line="249" w:lineRule="auto"/>
        <w:ind w:left="213"/>
      </w:pPr>
      <w:r>
        <w:rPr>
          <w:sz w:val="18"/>
        </w:rPr>
        <w:t xml:space="preserve"> 7.PN-79/B-06711              Kruszywa mineralne. Piaski do zapraw budowlanych.</w:t>
      </w:r>
    </w:p>
    <w:p w14:paraId="71B6BA53" w14:textId="77777777" w:rsidR="00180061" w:rsidRDefault="00AF41B6">
      <w:pPr>
        <w:spacing w:after="4" w:line="249" w:lineRule="auto"/>
        <w:ind w:left="213"/>
      </w:pPr>
      <w:r>
        <w:rPr>
          <w:sz w:val="18"/>
        </w:rPr>
        <w:t xml:space="preserve"> 8. PN-B-11112:1996     </w:t>
      </w:r>
      <w:r>
        <w:rPr>
          <w:sz w:val="18"/>
        </w:rPr>
        <w:t xml:space="preserve">    Kruszywa mineralne. Kruszywa łamane do nawierzchni drogowych.</w:t>
      </w:r>
    </w:p>
    <w:p w14:paraId="0A16F745" w14:textId="77777777" w:rsidR="00180061" w:rsidRDefault="00AF41B6">
      <w:pPr>
        <w:spacing w:after="4" w:line="249" w:lineRule="auto"/>
        <w:ind w:left="213"/>
      </w:pPr>
      <w:r>
        <w:rPr>
          <w:sz w:val="18"/>
        </w:rPr>
        <w:t>9.PN-91/B-06714/34          Kruszywa mineralne. Badania. Oznaczenie reaktywności alk.</w:t>
      </w:r>
    </w:p>
    <w:p w14:paraId="2E18C1F2" w14:textId="77777777" w:rsidR="00180061" w:rsidRDefault="00AF41B6">
      <w:pPr>
        <w:spacing w:after="4" w:line="249" w:lineRule="auto"/>
        <w:ind w:left="213"/>
      </w:pPr>
      <w:r>
        <w:rPr>
          <w:sz w:val="18"/>
        </w:rPr>
        <w:t>10.PN-78/B-06714/15        Kruszywa mineralne. Badania. Oznaczenie składu ziarnowego.</w:t>
      </w:r>
    </w:p>
    <w:p w14:paraId="06D53D61" w14:textId="77777777" w:rsidR="00180061" w:rsidRDefault="00AF41B6">
      <w:pPr>
        <w:spacing w:after="4" w:line="249" w:lineRule="auto"/>
        <w:ind w:left="213"/>
      </w:pPr>
      <w:r>
        <w:rPr>
          <w:sz w:val="18"/>
        </w:rPr>
        <w:t>11.PN-EN 933-1:200</w:t>
      </w:r>
      <w:r>
        <w:rPr>
          <w:sz w:val="18"/>
        </w:rPr>
        <w:t xml:space="preserve">0       Badania geometrycznych właściwości kruszyw. </w:t>
      </w:r>
    </w:p>
    <w:p w14:paraId="3DA06B42" w14:textId="77777777" w:rsidR="00180061" w:rsidRDefault="00AF41B6">
      <w:pPr>
        <w:spacing w:after="4" w:line="249" w:lineRule="auto"/>
      </w:pPr>
      <w:r>
        <w:rPr>
          <w:sz w:val="18"/>
        </w:rPr>
        <w:t xml:space="preserve">                                               Część 1: Oznaczenie składu ziarnowego. Metoda przesiewu.</w:t>
      </w:r>
    </w:p>
    <w:p w14:paraId="4E3FA595" w14:textId="77777777" w:rsidR="00180061" w:rsidRDefault="00AF41B6">
      <w:pPr>
        <w:spacing w:after="4" w:line="249" w:lineRule="auto"/>
        <w:ind w:left="213"/>
      </w:pPr>
      <w:r>
        <w:rPr>
          <w:sz w:val="18"/>
        </w:rPr>
        <w:t xml:space="preserve">12.PN-78/B-06714/16       Kruszywa mineralne. Badania. Oznaczenie kształtu </w:t>
      </w:r>
      <w:proofErr w:type="spellStart"/>
      <w:r>
        <w:rPr>
          <w:sz w:val="18"/>
        </w:rPr>
        <w:t>ziarn</w:t>
      </w:r>
      <w:proofErr w:type="spellEnd"/>
      <w:r>
        <w:rPr>
          <w:sz w:val="18"/>
        </w:rPr>
        <w:t>.</w:t>
      </w:r>
    </w:p>
    <w:p w14:paraId="7AC02077" w14:textId="77777777" w:rsidR="00180061" w:rsidRDefault="00AF41B6">
      <w:pPr>
        <w:spacing w:after="4" w:line="249" w:lineRule="auto"/>
        <w:ind w:left="213"/>
      </w:pPr>
      <w:r>
        <w:rPr>
          <w:sz w:val="18"/>
        </w:rPr>
        <w:t>13.PN-EN 933-4:20</w:t>
      </w:r>
      <w:r>
        <w:rPr>
          <w:sz w:val="18"/>
        </w:rPr>
        <w:t xml:space="preserve">01      Badania geometrycznych właściwości kruszyw. </w:t>
      </w:r>
    </w:p>
    <w:p w14:paraId="37AA5F2E" w14:textId="77777777" w:rsidR="00180061" w:rsidRDefault="00AF41B6">
      <w:pPr>
        <w:spacing w:after="4" w:line="249" w:lineRule="auto"/>
        <w:ind w:left="213"/>
      </w:pPr>
      <w:r>
        <w:rPr>
          <w:sz w:val="18"/>
        </w:rPr>
        <w:t xml:space="preserve">                                          Część 4: Oznaczenie kształtu </w:t>
      </w:r>
      <w:proofErr w:type="spellStart"/>
      <w:r>
        <w:rPr>
          <w:sz w:val="18"/>
        </w:rPr>
        <w:t>ziarn</w:t>
      </w:r>
      <w:proofErr w:type="spellEnd"/>
      <w:r>
        <w:rPr>
          <w:sz w:val="18"/>
        </w:rPr>
        <w:t>.</w:t>
      </w:r>
    </w:p>
    <w:p w14:paraId="1E123B8F" w14:textId="77777777" w:rsidR="00180061" w:rsidRDefault="00AF41B6">
      <w:pPr>
        <w:spacing w:after="4" w:line="249" w:lineRule="auto"/>
        <w:ind w:left="213"/>
      </w:pPr>
      <w:r>
        <w:rPr>
          <w:sz w:val="18"/>
        </w:rPr>
        <w:t>14.PN-78/B-06714/12       Kruszywa mineralne. Badania. Oznaczenie zawartości zanieczyszczeń obcych.</w:t>
      </w:r>
    </w:p>
    <w:p w14:paraId="3C839A3E" w14:textId="77777777" w:rsidR="00180061" w:rsidRDefault="00AF41B6">
      <w:pPr>
        <w:spacing w:after="4" w:line="249" w:lineRule="auto"/>
        <w:ind w:left="213"/>
      </w:pPr>
      <w:r>
        <w:rPr>
          <w:sz w:val="18"/>
        </w:rPr>
        <w:t xml:space="preserve">15.PN-88/B-06714/48      </w:t>
      </w:r>
      <w:r>
        <w:rPr>
          <w:sz w:val="18"/>
        </w:rPr>
        <w:t>Kruszywa mineralne. Badania. Oznaczenie zawartości zanieczyszczeń w postaci                                          gliny.</w:t>
      </w:r>
    </w:p>
    <w:p w14:paraId="1FC10655" w14:textId="77777777" w:rsidR="00180061" w:rsidRDefault="00AF41B6">
      <w:pPr>
        <w:spacing w:after="4" w:line="249" w:lineRule="auto"/>
        <w:ind w:left="213"/>
      </w:pPr>
      <w:r>
        <w:rPr>
          <w:sz w:val="18"/>
        </w:rPr>
        <w:t xml:space="preserve">16.PN-78/B-06714/13       Kruszywa mineralne. Badania. Oznaczenie zawartości pyłów min. </w:t>
      </w:r>
    </w:p>
    <w:p w14:paraId="4B1C9B22" w14:textId="77777777" w:rsidR="00180061" w:rsidRDefault="00AF41B6">
      <w:pPr>
        <w:spacing w:after="4" w:line="249" w:lineRule="auto"/>
        <w:ind w:left="213"/>
      </w:pPr>
      <w:r>
        <w:rPr>
          <w:sz w:val="18"/>
        </w:rPr>
        <w:t>17.PN-77/B-06714/18       Kruszywa mineraln</w:t>
      </w:r>
      <w:r>
        <w:rPr>
          <w:sz w:val="18"/>
        </w:rPr>
        <w:t>e. Badania. Oznaczenie nasiąkliwości.</w:t>
      </w:r>
    </w:p>
    <w:p w14:paraId="2378404B" w14:textId="77777777" w:rsidR="00180061" w:rsidRDefault="00AF41B6">
      <w:pPr>
        <w:spacing w:after="4" w:line="249" w:lineRule="auto"/>
        <w:ind w:left="213"/>
      </w:pPr>
      <w:r>
        <w:rPr>
          <w:sz w:val="18"/>
        </w:rPr>
        <w:t>18.PN-EN 1925:2001       Metody badań kamienia naturalnego. Oznaczenie współczynnika nasiąkliwości                                            kapilarnej.</w:t>
      </w:r>
    </w:p>
    <w:p w14:paraId="57474806" w14:textId="77777777" w:rsidR="00180061" w:rsidRDefault="00AF41B6">
      <w:pPr>
        <w:spacing w:after="4" w:line="249" w:lineRule="auto"/>
        <w:ind w:left="213"/>
      </w:pPr>
      <w:r>
        <w:rPr>
          <w:sz w:val="18"/>
        </w:rPr>
        <w:t xml:space="preserve">19.PN-88/B-32250           Materiały budowlane. Woda do betonów </w:t>
      </w:r>
      <w:r>
        <w:rPr>
          <w:sz w:val="18"/>
        </w:rPr>
        <w:t>i zapraw.</w:t>
      </w:r>
    </w:p>
    <w:p w14:paraId="64A2F2A8" w14:textId="77777777" w:rsidR="00180061" w:rsidRDefault="00AF41B6">
      <w:pPr>
        <w:spacing w:after="4" w:line="249" w:lineRule="auto"/>
        <w:ind w:left="213"/>
      </w:pPr>
      <w:r>
        <w:rPr>
          <w:sz w:val="18"/>
        </w:rPr>
        <w:t>20.PN-EN 934-2:2002      Domieszki do betonu, zapraw i zaczynu. Część 2: Domieszki do betonu. Definicje,                                           wymagania, zgodność, znakowanie i etykietowanie.</w:t>
      </w:r>
    </w:p>
    <w:p w14:paraId="5A44071F" w14:textId="77777777" w:rsidR="00180061" w:rsidRDefault="00AF41B6">
      <w:pPr>
        <w:spacing w:after="4" w:line="249" w:lineRule="auto"/>
        <w:ind w:left="213"/>
      </w:pPr>
      <w:r>
        <w:rPr>
          <w:sz w:val="18"/>
        </w:rPr>
        <w:t>21.PN-EN 934-6:2002     Domieszki do betonu, zapra</w:t>
      </w:r>
      <w:r>
        <w:rPr>
          <w:sz w:val="18"/>
        </w:rPr>
        <w:t>w i zaczynu. Część 6: Pobieranie próbek, kontrola                                              zgodności i ocena zgodności.</w:t>
      </w:r>
    </w:p>
    <w:p w14:paraId="7ED22645" w14:textId="77777777" w:rsidR="00180061" w:rsidRDefault="00AF41B6">
      <w:pPr>
        <w:spacing w:after="4" w:line="249" w:lineRule="auto"/>
        <w:ind w:left="213"/>
      </w:pPr>
      <w:r>
        <w:rPr>
          <w:sz w:val="18"/>
        </w:rPr>
        <w:t>22.PN-ISO 6935-1:1998  Stal do zbrojenia betonu. Pręty gładkie.</w:t>
      </w:r>
    </w:p>
    <w:p w14:paraId="5F13287D" w14:textId="77777777" w:rsidR="00180061" w:rsidRDefault="00AF41B6">
      <w:pPr>
        <w:spacing w:after="4" w:line="249" w:lineRule="auto"/>
        <w:ind w:left="213"/>
      </w:pPr>
      <w:r>
        <w:rPr>
          <w:sz w:val="18"/>
        </w:rPr>
        <w:t>23.PN-ISO 6935-1/Ak:1998    Stal do zbrojenia betonu. Pręty gładkie.</w:t>
      </w:r>
      <w:r>
        <w:rPr>
          <w:sz w:val="18"/>
        </w:rPr>
        <w:t xml:space="preserve"> Dodatkowe wymagania stosowane w                                                kraju.</w:t>
      </w:r>
    </w:p>
    <w:p w14:paraId="7D053453" w14:textId="77777777" w:rsidR="00180061" w:rsidRDefault="00AF41B6">
      <w:pPr>
        <w:spacing w:after="4" w:line="249" w:lineRule="auto"/>
        <w:ind w:left="213"/>
      </w:pPr>
      <w:r>
        <w:rPr>
          <w:sz w:val="18"/>
        </w:rPr>
        <w:t>24.PN-ISO 6935-2:1995    Stal do zbrojenia betonu. Pręty żebrowane.</w:t>
      </w:r>
    </w:p>
    <w:p w14:paraId="4BB54A17" w14:textId="77777777" w:rsidR="00180061" w:rsidRDefault="00AF41B6">
      <w:pPr>
        <w:spacing w:after="4" w:line="249" w:lineRule="auto"/>
        <w:ind w:left="213"/>
      </w:pPr>
      <w:r>
        <w:rPr>
          <w:sz w:val="18"/>
        </w:rPr>
        <w:t>25.PN-ISO 6935-2/Ak:1998     Stal do zbrojenia betonu. Pręty żebrowane. Dodatkowe wymagania stosowane</w:t>
      </w:r>
      <w:r>
        <w:rPr>
          <w:sz w:val="18"/>
        </w:rPr>
        <w:t xml:space="preserve">                                           w kraju.</w:t>
      </w:r>
    </w:p>
    <w:p w14:paraId="04E82A9A" w14:textId="77777777" w:rsidR="00180061" w:rsidRDefault="00AF41B6">
      <w:pPr>
        <w:spacing w:after="4" w:line="249" w:lineRule="auto"/>
        <w:ind w:left="213"/>
      </w:pPr>
      <w:r>
        <w:rPr>
          <w:sz w:val="18"/>
        </w:rPr>
        <w:t>26.PN-89/H-84023.06     Stal określonego zastosowania. Stal do zbrojenia betonu.</w:t>
      </w:r>
    </w:p>
    <w:p w14:paraId="59B70C0B" w14:textId="77777777" w:rsidR="00180061" w:rsidRDefault="00AF41B6">
      <w:pPr>
        <w:spacing w:after="4" w:line="249" w:lineRule="auto"/>
        <w:ind w:left="213"/>
      </w:pPr>
      <w:r>
        <w:rPr>
          <w:sz w:val="18"/>
        </w:rPr>
        <w:t>27.PN-82/H-93215          Walcówka i pręty stalowe do zbrojenia betonu.</w:t>
      </w:r>
    </w:p>
    <w:p w14:paraId="5E55E161" w14:textId="77777777" w:rsidR="00180061" w:rsidRDefault="00AF41B6">
      <w:pPr>
        <w:spacing w:after="4" w:line="249" w:lineRule="auto"/>
        <w:ind w:left="213"/>
      </w:pPr>
      <w:r>
        <w:rPr>
          <w:sz w:val="18"/>
        </w:rPr>
        <w:t>29.PN-91/M-69430         Spawalnictwo. Elektrody st</w:t>
      </w:r>
      <w:r>
        <w:rPr>
          <w:sz w:val="18"/>
        </w:rPr>
        <w:t>alowe otulone do spawania i napawania. Ogólne                                                        wymagania i badania.</w:t>
      </w:r>
    </w:p>
    <w:p w14:paraId="1FB428D9" w14:textId="77777777" w:rsidR="00180061" w:rsidRDefault="00AF41B6">
      <w:pPr>
        <w:spacing w:after="4" w:line="249" w:lineRule="auto"/>
        <w:ind w:left="213"/>
      </w:pPr>
      <w:r>
        <w:rPr>
          <w:sz w:val="18"/>
        </w:rPr>
        <w:t xml:space="preserve">30.PN-92/D-95017         Surowiec drzewny. Drewno wielkowymiarowe iglaste. </w:t>
      </w:r>
    </w:p>
    <w:p w14:paraId="5D8FC1CE" w14:textId="77777777" w:rsidR="00180061" w:rsidRDefault="00AF41B6">
      <w:pPr>
        <w:spacing w:after="4" w:line="249" w:lineRule="auto"/>
        <w:ind w:left="213"/>
      </w:pPr>
      <w:r>
        <w:rPr>
          <w:sz w:val="18"/>
        </w:rPr>
        <w:t xml:space="preserve">                                       Wspólne wymagania i badania.</w:t>
      </w:r>
    </w:p>
    <w:p w14:paraId="6F0AE5C8" w14:textId="77777777" w:rsidR="00180061" w:rsidRDefault="00AF41B6">
      <w:pPr>
        <w:spacing w:after="186" w:line="249" w:lineRule="auto"/>
        <w:ind w:left="213"/>
      </w:pPr>
      <w:r>
        <w:rPr>
          <w:sz w:val="18"/>
        </w:rPr>
        <w:lastRenderedPageBreak/>
        <w:t xml:space="preserve">31. PN-91/D-95018        Surowiec drzewny. Drewno średniowymiarowe. Wspólne wymagania i badania.          </w:t>
      </w:r>
    </w:p>
    <w:p w14:paraId="101E23B8" w14:textId="77777777" w:rsidR="00180061" w:rsidRDefault="00AF41B6">
      <w:pPr>
        <w:spacing w:after="4" w:line="249" w:lineRule="auto"/>
        <w:ind w:left="213"/>
      </w:pPr>
      <w:r>
        <w:rPr>
          <w:sz w:val="18"/>
        </w:rPr>
        <w:t>32.PN</w:t>
      </w:r>
      <w:r>
        <w:rPr>
          <w:sz w:val="18"/>
        </w:rPr>
        <w:t>-75/D-96000        Tarcica iglasta ogólnego przeznaczenia.</w:t>
      </w:r>
    </w:p>
    <w:p w14:paraId="6F4CF945" w14:textId="77777777" w:rsidR="00180061" w:rsidRDefault="00AF41B6">
      <w:pPr>
        <w:spacing w:after="4" w:line="249" w:lineRule="auto"/>
        <w:ind w:left="213"/>
      </w:pPr>
      <w:r>
        <w:rPr>
          <w:sz w:val="18"/>
        </w:rPr>
        <w:t>33.PN-72/D-90002        Tarcica liściasta ogólnego przeznaczenia.</w:t>
      </w:r>
    </w:p>
    <w:p w14:paraId="7703CB71" w14:textId="77777777" w:rsidR="00180061" w:rsidRDefault="00AF41B6">
      <w:pPr>
        <w:spacing w:after="4" w:line="249" w:lineRule="auto"/>
        <w:ind w:left="213"/>
      </w:pPr>
      <w:r>
        <w:rPr>
          <w:sz w:val="18"/>
        </w:rPr>
        <w:t>34.PN-63/B-06251         Roboty betonowe i żelbetowe. Wymagania techniczne.</w:t>
      </w:r>
    </w:p>
    <w:p w14:paraId="67A0A629" w14:textId="77777777" w:rsidR="00180061" w:rsidRDefault="00AF41B6">
      <w:pPr>
        <w:spacing w:after="4" w:line="249" w:lineRule="auto"/>
        <w:ind w:left="213"/>
      </w:pPr>
      <w:r>
        <w:rPr>
          <w:sz w:val="18"/>
        </w:rPr>
        <w:t>36.PN-EN 313-1:2001    Sklejka. Klasyfikacja i terminol</w:t>
      </w:r>
      <w:r>
        <w:rPr>
          <w:sz w:val="18"/>
        </w:rPr>
        <w:t>ogia. Część 1: Klasyfikacja.</w:t>
      </w:r>
    </w:p>
    <w:p w14:paraId="19135354" w14:textId="77777777" w:rsidR="00180061" w:rsidRDefault="00AF41B6">
      <w:pPr>
        <w:numPr>
          <w:ilvl w:val="0"/>
          <w:numId w:val="12"/>
        </w:numPr>
        <w:spacing w:after="4" w:line="249" w:lineRule="auto"/>
        <w:ind w:hanging="300"/>
      </w:pPr>
      <w:r>
        <w:rPr>
          <w:sz w:val="18"/>
        </w:rPr>
        <w:t>PN-EN 313-2:2001   Sklejka. Klasyfikacja i terminologia. Część 1: Terminologia.</w:t>
      </w:r>
    </w:p>
    <w:p w14:paraId="15708E97" w14:textId="77777777" w:rsidR="00180061" w:rsidRDefault="00AF41B6">
      <w:pPr>
        <w:numPr>
          <w:ilvl w:val="0"/>
          <w:numId w:val="12"/>
        </w:numPr>
        <w:spacing w:after="4" w:line="249" w:lineRule="auto"/>
        <w:ind w:hanging="300"/>
      </w:pPr>
      <w:r>
        <w:rPr>
          <w:sz w:val="18"/>
        </w:rPr>
        <w:t>PN-EN 636-3:2001   Sklejka. Wymagania techniczne. Część 3: wymagania dla      sklejki użytkowanej w                                            warunkach zewnętrznych.</w:t>
      </w:r>
    </w:p>
    <w:p w14:paraId="1A1AFEDD" w14:textId="77777777" w:rsidR="00180061" w:rsidRDefault="00AF41B6">
      <w:pPr>
        <w:numPr>
          <w:ilvl w:val="0"/>
          <w:numId w:val="12"/>
        </w:numPr>
        <w:spacing w:after="186" w:line="249" w:lineRule="auto"/>
        <w:ind w:hanging="300"/>
      </w:pPr>
      <w:r>
        <w:rPr>
          <w:sz w:val="18"/>
        </w:rPr>
        <w:t>PN-84/M-81000        Gwoździe. Ogólne wymagania i badania.</w:t>
      </w:r>
    </w:p>
    <w:p w14:paraId="18B02D1E" w14:textId="77777777" w:rsidR="00180061" w:rsidRDefault="00AF41B6">
      <w:pPr>
        <w:spacing w:after="0" w:line="259" w:lineRule="auto"/>
        <w:ind w:left="216" w:firstLine="0"/>
      </w:pPr>
      <w:r>
        <w:rPr>
          <w:sz w:val="18"/>
          <w:u w:val="single" w:color="000000"/>
        </w:rPr>
        <w:t xml:space="preserve"> 10.2.  Inne dokumenty:</w:t>
      </w:r>
    </w:p>
    <w:p w14:paraId="39BFA0A8" w14:textId="77777777" w:rsidR="00180061" w:rsidRDefault="00AF41B6">
      <w:pPr>
        <w:spacing w:after="4" w:line="249" w:lineRule="auto"/>
        <w:ind w:left="213"/>
      </w:pPr>
      <w:r>
        <w:rPr>
          <w:sz w:val="18"/>
        </w:rPr>
        <w:t>1.Usta</w:t>
      </w:r>
      <w:r>
        <w:rPr>
          <w:sz w:val="18"/>
        </w:rPr>
        <w:t>wa z dnia 1 lipca 1994 r. Prawo budowlane (tekst jednolity: Dz. U. z 2016 r.,, poz.290 ; z późniejszymi zmianami),</w:t>
      </w:r>
    </w:p>
    <w:p w14:paraId="07830ED2" w14:textId="77777777" w:rsidR="00180061" w:rsidRDefault="00AF41B6">
      <w:pPr>
        <w:numPr>
          <w:ilvl w:val="0"/>
          <w:numId w:val="13"/>
        </w:numPr>
        <w:spacing w:after="4" w:line="249" w:lineRule="auto"/>
        <w:ind w:hanging="200"/>
      </w:pPr>
      <w:r>
        <w:rPr>
          <w:sz w:val="18"/>
        </w:rPr>
        <w:t>Ustawa z dnia 18 kwietnia 2004 r. o wyrobach budowlanych (Dz. U. z 2004 r., Nr 92, poz. 881),</w:t>
      </w:r>
    </w:p>
    <w:p w14:paraId="49DC5432" w14:textId="77777777" w:rsidR="00180061" w:rsidRDefault="00AF41B6">
      <w:pPr>
        <w:numPr>
          <w:ilvl w:val="0"/>
          <w:numId w:val="13"/>
        </w:numPr>
        <w:spacing w:after="4" w:line="249" w:lineRule="auto"/>
        <w:ind w:hanging="200"/>
      </w:pPr>
      <w:r>
        <w:rPr>
          <w:sz w:val="18"/>
        </w:rPr>
        <w:t>Ustawa z dnia 30 sierpnia 2002 r. o systemie oc</w:t>
      </w:r>
      <w:r>
        <w:rPr>
          <w:sz w:val="18"/>
        </w:rPr>
        <w:t xml:space="preserve">eny zgodności (Dz. U. z 2002 r., Nr 166, poz. 360, z późniejszymi zmianami) </w:t>
      </w:r>
    </w:p>
    <w:sectPr w:rsidR="00180061">
      <w:footerReference w:type="even" r:id="rId7"/>
      <w:footerReference w:type="default" r:id="rId8"/>
      <w:footerReference w:type="first" r:id="rId9"/>
      <w:pgSz w:w="11900" w:h="16840"/>
      <w:pgMar w:top="1440" w:right="1432" w:bottom="1574" w:left="144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D1272" w14:textId="77777777" w:rsidR="00AF41B6" w:rsidRDefault="00AF41B6">
      <w:pPr>
        <w:spacing w:after="0" w:line="240" w:lineRule="auto"/>
      </w:pPr>
      <w:r>
        <w:separator/>
      </w:r>
    </w:p>
  </w:endnote>
  <w:endnote w:type="continuationSeparator" w:id="0">
    <w:p w14:paraId="485D3991" w14:textId="77777777" w:rsidR="00AF41B6" w:rsidRDefault="00AF4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F0E12" w14:textId="77777777" w:rsidR="00180061" w:rsidRDefault="00AF41B6">
    <w:pPr>
      <w:spacing w:after="0" w:line="259" w:lineRule="auto"/>
      <w:ind w:left="0" w:right="31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FE522" w14:textId="77777777" w:rsidR="00180061" w:rsidRDefault="00AF41B6">
    <w:pPr>
      <w:spacing w:after="0" w:line="259" w:lineRule="auto"/>
      <w:ind w:left="0" w:right="31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4683B" w14:textId="77777777" w:rsidR="00180061" w:rsidRDefault="00AF41B6">
    <w:pPr>
      <w:spacing w:after="0" w:line="259" w:lineRule="auto"/>
      <w:ind w:left="0" w:right="31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6EE10" w14:textId="77777777" w:rsidR="00AF41B6" w:rsidRDefault="00AF41B6">
      <w:pPr>
        <w:spacing w:after="0" w:line="240" w:lineRule="auto"/>
      </w:pPr>
      <w:r>
        <w:separator/>
      </w:r>
    </w:p>
  </w:footnote>
  <w:footnote w:type="continuationSeparator" w:id="0">
    <w:p w14:paraId="6ABCB64E" w14:textId="77777777" w:rsidR="00AF41B6" w:rsidRDefault="00AF4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47696"/>
    <w:multiLevelType w:val="hybridMultilevel"/>
    <w:tmpl w:val="36D05C12"/>
    <w:lvl w:ilvl="0" w:tplc="97F4F07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9A5FD2">
      <w:start w:val="1"/>
      <w:numFmt w:val="bullet"/>
      <w:lvlText w:val="o"/>
      <w:lvlJc w:val="left"/>
      <w:pPr>
        <w:ind w:left="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283C98">
      <w:start w:val="1"/>
      <w:numFmt w:val="bullet"/>
      <w:lvlText w:val="▪"/>
      <w:lvlJc w:val="left"/>
      <w:pPr>
        <w:ind w:left="8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4488A8">
      <w:start w:val="1"/>
      <w:numFmt w:val="bullet"/>
      <w:lvlText w:val="•"/>
      <w:lvlJc w:val="left"/>
      <w:pPr>
        <w:ind w:left="1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A658E4">
      <w:start w:val="1"/>
      <w:numFmt w:val="bullet"/>
      <w:lvlRestart w:val="0"/>
      <w:lvlText w:val="–"/>
      <w:lvlJc w:val="left"/>
      <w:pPr>
        <w:ind w:left="1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C49722">
      <w:start w:val="1"/>
      <w:numFmt w:val="bullet"/>
      <w:lvlText w:val="▪"/>
      <w:lvlJc w:val="left"/>
      <w:pPr>
        <w:ind w:left="20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0A7932">
      <w:start w:val="1"/>
      <w:numFmt w:val="bullet"/>
      <w:lvlText w:val="•"/>
      <w:lvlJc w:val="left"/>
      <w:pPr>
        <w:ind w:left="2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92A702">
      <w:start w:val="1"/>
      <w:numFmt w:val="bullet"/>
      <w:lvlText w:val="o"/>
      <w:lvlJc w:val="left"/>
      <w:pPr>
        <w:ind w:left="3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A21392">
      <w:start w:val="1"/>
      <w:numFmt w:val="bullet"/>
      <w:lvlText w:val="▪"/>
      <w:lvlJc w:val="left"/>
      <w:pPr>
        <w:ind w:left="42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3D21B9"/>
    <w:multiLevelType w:val="hybridMultilevel"/>
    <w:tmpl w:val="D2A0CAE0"/>
    <w:lvl w:ilvl="0" w:tplc="9288D548">
      <w:start w:val="1"/>
      <w:numFmt w:val="bullet"/>
      <w:lvlText w:val="-"/>
      <w:lvlJc w:val="left"/>
      <w:pPr>
        <w:ind w:left="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228FC8">
      <w:start w:val="1"/>
      <w:numFmt w:val="bullet"/>
      <w:lvlText w:val="o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EE271A">
      <w:start w:val="1"/>
      <w:numFmt w:val="bullet"/>
      <w:lvlText w:val="▪"/>
      <w:lvlJc w:val="left"/>
      <w:pPr>
        <w:ind w:left="2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E4758E">
      <w:start w:val="1"/>
      <w:numFmt w:val="bullet"/>
      <w:lvlText w:val="•"/>
      <w:lvlJc w:val="left"/>
      <w:pPr>
        <w:ind w:left="2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90C750">
      <w:start w:val="1"/>
      <w:numFmt w:val="bullet"/>
      <w:lvlText w:val="o"/>
      <w:lvlJc w:val="left"/>
      <w:pPr>
        <w:ind w:left="3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268774">
      <w:start w:val="1"/>
      <w:numFmt w:val="bullet"/>
      <w:lvlText w:val="▪"/>
      <w:lvlJc w:val="left"/>
      <w:pPr>
        <w:ind w:left="4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0C46C4">
      <w:start w:val="1"/>
      <w:numFmt w:val="bullet"/>
      <w:lvlText w:val="•"/>
      <w:lvlJc w:val="left"/>
      <w:pPr>
        <w:ind w:left="5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8C8E5A">
      <w:start w:val="1"/>
      <w:numFmt w:val="bullet"/>
      <w:lvlText w:val="o"/>
      <w:lvlJc w:val="left"/>
      <w:pPr>
        <w:ind w:left="5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801244">
      <w:start w:val="1"/>
      <w:numFmt w:val="bullet"/>
      <w:lvlText w:val="▪"/>
      <w:lvlJc w:val="left"/>
      <w:pPr>
        <w:ind w:left="6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5483647"/>
    <w:multiLevelType w:val="hybridMultilevel"/>
    <w:tmpl w:val="F2A653C6"/>
    <w:lvl w:ilvl="0" w:tplc="3968B4F6">
      <w:start w:val="1"/>
      <w:numFmt w:val="decimal"/>
      <w:lvlText w:val="%1."/>
      <w:lvlJc w:val="left"/>
      <w:pPr>
        <w:ind w:left="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7025032">
      <w:start w:val="1"/>
      <w:numFmt w:val="lowerLetter"/>
      <w:lvlText w:val="%2"/>
      <w:lvlJc w:val="left"/>
      <w:pPr>
        <w:ind w:left="1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D08B522">
      <w:start w:val="1"/>
      <w:numFmt w:val="lowerRoman"/>
      <w:lvlText w:val="%3"/>
      <w:lvlJc w:val="left"/>
      <w:pPr>
        <w:ind w:left="2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66ECA24">
      <w:start w:val="1"/>
      <w:numFmt w:val="decimal"/>
      <w:lvlText w:val="%4"/>
      <w:lvlJc w:val="left"/>
      <w:pPr>
        <w:ind w:left="2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D4255FA">
      <w:start w:val="1"/>
      <w:numFmt w:val="lowerLetter"/>
      <w:lvlText w:val="%5"/>
      <w:lvlJc w:val="left"/>
      <w:pPr>
        <w:ind w:left="3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D0EA220">
      <w:start w:val="1"/>
      <w:numFmt w:val="lowerRoman"/>
      <w:lvlText w:val="%6"/>
      <w:lvlJc w:val="left"/>
      <w:pPr>
        <w:ind w:left="4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DCC4D06">
      <w:start w:val="1"/>
      <w:numFmt w:val="decimal"/>
      <w:lvlText w:val="%7"/>
      <w:lvlJc w:val="left"/>
      <w:pPr>
        <w:ind w:left="4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24C0BAE">
      <w:start w:val="1"/>
      <w:numFmt w:val="lowerLetter"/>
      <w:lvlText w:val="%8"/>
      <w:lvlJc w:val="left"/>
      <w:pPr>
        <w:ind w:left="5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9F66886">
      <w:start w:val="1"/>
      <w:numFmt w:val="lowerRoman"/>
      <w:lvlText w:val="%9"/>
      <w:lvlJc w:val="left"/>
      <w:pPr>
        <w:ind w:left="6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90528BA"/>
    <w:multiLevelType w:val="multilevel"/>
    <w:tmpl w:val="4F7A8E24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6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2"/>
      <w:numFmt w:val="decimal"/>
      <w:lvlRestart w:val="0"/>
      <w:lvlText w:val="%1.%2.%3.%4."/>
      <w:lvlJc w:val="left"/>
      <w:pPr>
        <w:ind w:left="11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98157E9"/>
    <w:multiLevelType w:val="hybridMultilevel"/>
    <w:tmpl w:val="B7CCBC72"/>
    <w:lvl w:ilvl="0" w:tplc="D6D8C142">
      <w:start w:val="1"/>
      <w:numFmt w:val="bullet"/>
      <w:lvlText w:val="–"/>
      <w:lvlJc w:val="left"/>
      <w:pPr>
        <w:ind w:left="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EA4D2A">
      <w:start w:val="1"/>
      <w:numFmt w:val="bullet"/>
      <w:lvlText w:val="o"/>
      <w:lvlJc w:val="left"/>
      <w:pPr>
        <w:ind w:left="1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0428CE">
      <w:start w:val="1"/>
      <w:numFmt w:val="bullet"/>
      <w:lvlText w:val="▪"/>
      <w:lvlJc w:val="left"/>
      <w:pPr>
        <w:ind w:left="2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680310">
      <w:start w:val="1"/>
      <w:numFmt w:val="bullet"/>
      <w:lvlText w:val="•"/>
      <w:lvlJc w:val="left"/>
      <w:pPr>
        <w:ind w:left="3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C86B46">
      <w:start w:val="1"/>
      <w:numFmt w:val="bullet"/>
      <w:lvlText w:val="o"/>
      <w:lvlJc w:val="left"/>
      <w:pPr>
        <w:ind w:left="39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AA3BB0">
      <w:start w:val="1"/>
      <w:numFmt w:val="bullet"/>
      <w:lvlText w:val="▪"/>
      <w:lvlJc w:val="left"/>
      <w:pPr>
        <w:ind w:left="46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EEE69A">
      <w:start w:val="1"/>
      <w:numFmt w:val="bullet"/>
      <w:lvlText w:val="•"/>
      <w:lvlJc w:val="left"/>
      <w:pPr>
        <w:ind w:left="5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F8BEAA">
      <w:start w:val="1"/>
      <w:numFmt w:val="bullet"/>
      <w:lvlText w:val="o"/>
      <w:lvlJc w:val="left"/>
      <w:pPr>
        <w:ind w:left="6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AED09C">
      <w:start w:val="1"/>
      <w:numFmt w:val="bullet"/>
      <w:lvlText w:val="▪"/>
      <w:lvlJc w:val="left"/>
      <w:pPr>
        <w:ind w:left="6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871D43"/>
    <w:multiLevelType w:val="hybridMultilevel"/>
    <w:tmpl w:val="7BE80DC2"/>
    <w:lvl w:ilvl="0" w:tplc="30B86FC2">
      <w:start w:val="1"/>
      <w:numFmt w:val="lowerLetter"/>
      <w:lvlText w:val="%1)"/>
      <w:lvlJc w:val="left"/>
      <w:pPr>
        <w:ind w:left="1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E2647E">
      <w:start w:val="1"/>
      <w:numFmt w:val="decimal"/>
      <w:lvlText w:val="%2)"/>
      <w:lvlJc w:val="left"/>
      <w:pPr>
        <w:ind w:left="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E08690">
      <w:start w:val="1"/>
      <w:numFmt w:val="lowerRoman"/>
      <w:lvlText w:val="%3"/>
      <w:lvlJc w:val="left"/>
      <w:pPr>
        <w:ind w:left="1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842BE8">
      <w:start w:val="1"/>
      <w:numFmt w:val="decimal"/>
      <w:lvlText w:val="%4"/>
      <w:lvlJc w:val="left"/>
      <w:pPr>
        <w:ind w:left="2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9CBAAA">
      <w:start w:val="1"/>
      <w:numFmt w:val="lowerLetter"/>
      <w:lvlText w:val="%5"/>
      <w:lvlJc w:val="left"/>
      <w:pPr>
        <w:ind w:left="3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90638C">
      <w:start w:val="1"/>
      <w:numFmt w:val="lowerRoman"/>
      <w:lvlText w:val="%6"/>
      <w:lvlJc w:val="left"/>
      <w:pPr>
        <w:ind w:left="39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CE776A">
      <w:start w:val="1"/>
      <w:numFmt w:val="decimal"/>
      <w:lvlText w:val="%7"/>
      <w:lvlJc w:val="left"/>
      <w:pPr>
        <w:ind w:left="46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F22598">
      <w:start w:val="1"/>
      <w:numFmt w:val="lowerLetter"/>
      <w:lvlText w:val="%8"/>
      <w:lvlJc w:val="left"/>
      <w:pPr>
        <w:ind w:left="5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8A6824">
      <w:start w:val="1"/>
      <w:numFmt w:val="lowerRoman"/>
      <w:lvlText w:val="%9"/>
      <w:lvlJc w:val="left"/>
      <w:pPr>
        <w:ind w:left="6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5FC2053"/>
    <w:multiLevelType w:val="hybridMultilevel"/>
    <w:tmpl w:val="7C32EC28"/>
    <w:lvl w:ilvl="0" w:tplc="3C4810DE">
      <w:start w:val="35"/>
      <w:numFmt w:val="decimal"/>
      <w:lvlText w:val="%1."/>
      <w:lvlJc w:val="left"/>
      <w:pPr>
        <w:ind w:left="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800DC1E">
      <w:start w:val="1"/>
      <w:numFmt w:val="lowerLetter"/>
      <w:lvlText w:val="%2"/>
      <w:lvlJc w:val="left"/>
      <w:pPr>
        <w:ind w:left="1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A329220">
      <w:start w:val="1"/>
      <w:numFmt w:val="lowerRoman"/>
      <w:lvlText w:val="%3"/>
      <w:lvlJc w:val="left"/>
      <w:pPr>
        <w:ind w:left="2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46E30B0">
      <w:start w:val="1"/>
      <w:numFmt w:val="decimal"/>
      <w:lvlText w:val="%4"/>
      <w:lvlJc w:val="left"/>
      <w:pPr>
        <w:ind w:left="2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BD80CDE">
      <w:start w:val="1"/>
      <w:numFmt w:val="lowerLetter"/>
      <w:lvlText w:val="%5"/>
      <w:lvlJc w:val="left"/>
      <w:pPr>
        <w:ind w:left="3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7CAA368">
      <w:start w:val="1"/>
      <w:numFmt w:val="lowerRoman"/>
      <w:lvlText w:val="%6"/>
      <w:lvlJc w:val="left"/>
      <w:pPr>
        <w:ind w:left="4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A0C961C">
      <w:start w:val="1"/>
      <w:numFmt w:val="decimal"/>
      <w:lvlText w:val="%7"/>
      <w:lvlJc w:val="left"/>
      <w:pPr>
        <w:ind w:left="4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21270FA">
      <w:start w:val="1"/>
      <w:numFmt w:val="lowerLetter"/>
      <w:lvlText w:val="%8"/>
      <w:lvlJc w:val="left"/>
      <w:pPr>
        <w:ind w:left="5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A786E7E">
      <w:start w:val="1"/>
      <w:numFmt w:val="lowerRoman"/>
      <w:lvlText w:val="%9"/>
      <w:lvlJc w:val="left"/>
      <w:pPr>
        <w:ind w:left="6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A30C05"/>
    <w:multiLevelType w:val="hybridMultilevel"/>
    <w:tmpl w:val="A2FAD7CA"/>
    <w:lvl w:ilvl="0" w:tplc="DA6ACBA6">
      <w:start w:val="1"/>
      <w:numFmt w:val="bullet"/>
      <w:lvlText w:val="-"/>
      <w:lvlJc w:val="left"/>
      <w:pPr>
        <w:ind w:left="563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5EAC92">
      <w:start w:val="1"/>
      <w:numFmt w:val="bullet"/>
      <w:lvlText w:val="o"/>
      <w:lvlJc w:val="left"/>
      <w:pPr>
        <w:ind w:left="1577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A24902">
      <w:start w:val="1"/>
      <w:numFmt w:val="bullet"/>
      <w:lvlText w:val="▪"/>
      <w:lvlJc w:val="left"/>
      <w:pPr>
        <w:ind w:left="2297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B4EEE0">
      <w:start w:val="1"/>
      <w:numFmt w:val="bullet"/>
      <w:lvlText w:val="•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105270">
      <w:start w:val="1"/>
      <w:numFmt w:val="bullet"/>
      <w:lvlText w:val="o"/>
      <w:lvlJc w:val="left"/>
      <w:pPr>
        <w:ind w:left="3737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DCAFFE">
      <w:start w:val="1"/>
      <w:numFmt w:val="bullet"/>
      <w:lvlText w:val="▪"/>
      <w:lvlJc w:val="left"/>
      <w:pPr>
        <w:ind w:left="4457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B61FC8">
      <w:start w:val="1"/>
      <w:numFmt w:val="bullet"/>
      <w:lvlText w:val="•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F27730">
      <w:start w:val="1"/>
      <w:numFmt w:val="bullet"/>
      <w:lvlText w:val="o"/>
      <w:lvlJc w:val="left"/>
      <w:pPr>
        <w:ind w:left="5897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88DDEA">
      <w:start w:val="1"/>
      <w:numFmt w:val="bullet"/>
      <w:lvlText w:val="▪"/>
      <w:lvlJc w:val="left"/>
      <w:pPr>
        <w:ind w:left="6617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867307"/>
    <w:multiLevelType w:val="multilevel"/>
    <w:tmpl w:val="4D901FD4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B9A274D"/>
    <w:multiLevelType w:val="hybridMultilevel"/>
    <w:tmpl w:val="BBCE77F0"/>
    <w:lvl w:ilvl="0" w:tplc="91DE5F4A">
      <w:start w:val="2"/>
      <w:numFmt w:val="decimal"/>
      <w:lvlText w:val="%1."/>
      <w:lvlJc w:val="left"/>
      <w:pPr>
        <w:ind w:left="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8CE9586">
      <w:start w:val="1"/>
      <w:numFmt w:val="lowerLetter"/>
      <w:lvlText w:val="%2"/>
      <w:lvlJc w:val="left"/>
      <w:pPr>
        <w:ind w:left="1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06E8A5A">
      <w:start w:val="1"/>
      <w:numFmt w:val="lowerRoman"/>
      <w:lvlText w:val="%3"/>
      <w:lvlJc w:val="left"/>
      <w:pPr>
        <w:ind w:left="2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A1E1838">
      <w:start w:val="1"/>
      <w:numFmt w:val="decimal"/>
      <w:lvlText w:val="%4"/>
      <w:lvlJc w:val="left"/>
      <w:pPr>
        <w:ind w:left="2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D7CBED6">
      <w:start w:val="1"/>
      <w:numFmt w:val="lowerLetter"/>
      <w:lvlText w:val="%5"/>
      <w:lvlJc w:val="left"/>
      <w:pPr>
        <w:ind w:left="3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CA46E5E">
      <w:start w:val="1"/>
      <w:numFmt w:val="lowerRoman"/>
      <w:lvlText w:val="%6"/>
      <w:lvlJc w:val="left"/>
      <w:pPr>
        <w:ind w:left="4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93E5074">
      <w:start w:val="1"/>
      <w:numFmt w:val="decimal"/>
      <w:lvlText w:val="%7"/>
      <w:lvlJc w:val="left"/>
      <w:pPr>
        <w:ind w:left="4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4DA6ABE">
      <w:start w:val="1"/>
      <w:numFmt w:val="lowerLetter"/>
      <w:lvlText w:val="%8"/>
      <w:lvlJc w:val="left"/>
      <w:pPr>
        <w:ind w:left="5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B76D57A">
      <w:start w:val="1"/>
      <w:numFmt w:val="lowerRoman"/>
      <w:lvlText w:val="%9"/>
      <w:lvlJc w:val="left"/>
      <w:pPr>
        <w:ind w:left="6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97B0462"/>
    <w:multiLevelType w:val="hybridMultilevel"/>
    <w:tmpl w:val="926A954C"/>
    <w:lvl w:ilvl="0" w:tplc="2F344466">
      <w:start w:val="3"/>
      <w:numFmt w:val="decimal"/>
      <w:lvlText w:val="%1)"/>
      <w:lvlJc w:val="left"/>
      <w:pPr>
        <w:ind w:left="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366D10">
      <w:start w:val="1"/>
      <w:numFmt w:val="bullet"/>
      <w:lvlText w:val="–"/>
      <w:lvlJc w:val="left"/>
      <w:pPr>
        <w:ind w:left="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640C44">
      <w:start w:val="1"/>
      <w:numFmt w:val="bullet"/>
      <w:lvlText w:val="▪"/>
      <w:lvlJc w:val="left"/>
      <w:pPr>
        <w:ind w:left="1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6243A0">
      <w:start w:val="1"/>
      <w:numFmt w:val="bullet"/>
      <w:lvlText w:val="•"/>
      <w:lvlJc w:val="left"/>
      <w:pPr>
        <w:ind w:left="2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EC89D2">
      <w:start w:val="1"/>
      <w:numFmt w:val="bullet"/>
      <w:lvlText w:val="o"/>
      <w:lvlJc w:val="left"/>
      <w:pPr>
        <w:ind w:left="3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4A9C50">
      <w:start w:val="1"/>
      <w:numFmt w:val="bullet"/>
      <w:lvlText w:val="▪"/>
      <w:lvlJc w:val="left"/>
      <w:pPr>
        <w:ind w:left="3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8617FA">
      <w:start w:val="1"/>
      <w:numFmt w:val="bullet"/>
      <w:lvlText w:val="•"/>
      <w:lvlJc w:val="left"/>
      <w:pPr>
        <w:ind w:left="4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960EAA">
      <w:start w:val="1"/>
      <w:numFmt w:val="bullet"/>
      <w:lvlText w:val="o"/>
      <w:lvlJc w:val="left"/>
      <w:pPr>
        <w:ind w:left="5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3ECA52">
      <w:start w:val="1"/>
      <w:numFmt w:val="bullet"/>
      <w:lvlText w:val="▪"/>
      <w:lvlJc w:val="left"/>
      <w:pPr>
        <w:ind w:left="6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37247F0"/>
    <w:multiLevelType w:val="hybridMultilevel"/>
    <w:tmpl w:val="139A6D2E"/>
    <w:lvl w:ilvl="0" w:tplc="E242B708">
      <w:start w:val="1"/>
      <w:numFmt w:val="bullet"/>
      <w:lvlText w:val="-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71E20CC">
      <w:start w:val="1"/>
      <w:numFmt w:val="bullet"/>
      <w:lvlText w:val="o"/>
      <w:lvlJc w:val="left"/>
      <w:pPr>
        <w:ind w:left="10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9D4C82E">
      <w:start w:val="1"/>
      <w:numFmt w:val="bullet"/>
      <w:lvlText w:val="▪"/>
      <w:lvlJc w:val="left"/>
      <w:pPr>
        <w:ind w:left="18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D3CA6B0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2A2CA2E">
      <w:start w:val="1"/>
      <w:numFmt w:val="bullet"/>
      <w:lvlText w:val="o"/>
      <w:lvlJc w:val="left"/>
      <w:pPr>
        <w:ind w:left="32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44A53BC">
      <w:start w:val="1"/>
      <w:numFmt w:val="bullet"/>
      <w:lvlText w:val="▪"/>
      <w:lvlJc w:val="left"/>
      <w:pPr>
        <w:ind w:left="39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28C1438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54ADDCA">
      <w:start w:val="1"/>
      <w:numFmt w:val="bullet"/>
      <w:lvlText w:val="o"/>
      <w:lvlJc w:val="left"/>
      <w:pPr>
        <w:ind w:left="54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9A47D9E">
      <w:start w:val="1"/>
      <w:numFmt w:val="bullet"/>
      <w:lvlText w:val="▪"/>
      <w:lvlJc w:val="left"/>
      <w:pPr>
        <w:ind w:left="61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FE44FB9"/>
    <w:multiLevelType w:val="hybridMultilevel"/>
    <w:tmpl w:val="87925EC6"/>
    <w:lvl w:ilvl="0" w:tplc="5104947E">
      <w:start w:val="1"/>
      <w:numFmt w:val="bullet"/>
      <w:lvlText w:val="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30EE752">
      <w:start w:val="1"/>
      <w:numFmt w:val="bullet"/>
      <w:lvlText w:val="o"/>
      <w:lvlJc w:val="left"/>
      <w:pPr>
        <w:ind w:left="10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21E6356">
      <w:start w:val="1"/>
      <w:numFmt w:val="bullet"/>
      <w:lvlText w:val="▪"/>
      <w:lvlJc w:val="left"/>
      <w:pPr>
        <w:ind w:left="18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F5A65F2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122B988">
      <w:start w:val="1"/>
      <w:numFmt w:val="bullet"/>
      <w:lvlText w:val="o"/>
      <w:lvlJc w:val="left"/>
      <w:pPr>
        <w:ind w:left="32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AEA379E">
      <w:start w:val="1"/>
      <w:numFmt w:val="bullet"/>
      <w:lvlText w:val="▪"/>
      <w:lvlJc w:val="left"/>
      <w:pPr>
        <w:ind w:left="39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2A6E552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AA21600">
      <w:start w:val="1"/>
      <w:numFmt w:val="bullet"/>
      <w:lvlText w:val="o"/>
      <w:lvlJc w:val="left"/>
      <w:pPr>
        <w:ind w:left="54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85AAD94">
      <w:start w:val="1"/>
      <w:numFmt w:val="bullet"/>
      <w:lvlText w:val="▪"/>
      <w:lvlJc w:val="left"/>
      <w:pPr>
        <w:ind w:left="61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0544419">
    <w:abstractNumId w:val="1"/>
  </w:num>
  <w:num w:numId="2" w16cid:durableId="1218126197">
    <w:abstractNumId w:val="7"/>
  </w:num>
  <w:num w:numId="3" w16cid:durableId="1503664983">
    <w:abstractNumId w:val="11"/>
  </w:num>
  <w:num w:numId="4" w16cid:durableId="1803381441">
    <w:abstractNumId w:val="5"/>
  </w:num>
  <w:num w:numId="5" w16cid:durableId="66654763">
    <w:abstractNumId w:val="8"/>
  </w:num>
  <w:num w:numId="6" w16cid:durableId="1408190960">
    <w:abstractNumId w:val="3"/>
  </w:num>
  <w:num w:numId="7" w16cid:durableId="2143036604">
    <w:abstractNumId w:val="0"/>
  </w:num>
  <w:num w:numId="8" w16cid:durableId="1866627652">
    <w:abstractNumId w:val="4"/>
  </w:num>
  <w:num w:numId="9" w16cid:durableId="965624163">
    <w:abstractNumId w:val="10"/>
  </w:num>
  <w:num w:numId="10" w16cid:durableId="641933767">
    <w:abstractNumId w:val="12"/>
  </w:num>
  <w:num w:numId="11" w16cid:durableId="644893162">
    <w:abstractNumId w:val="2"/>
  </w:num>
  <w:num w:numId="12" w16cid:durableId="773482040">
    <w:abstractNumId w:val="6"/>
  </w:num>
  <w:num w:numId="13" w16cid:durableId="4348350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061"/>
    <w:rsid w:val="00180061"/>
    <w:rsid w:val="00A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F57DF"/>
  <w15:docId w15:val="{A14BD534-22A3-43E5-8F75-9798BFB31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7" w:lineRule="auto"/>
      <w:ind w:left="10" w:hanging="10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8" w:hanging="10"/>
      <w:outlineLvl w:val="1"/>
    </w:pPr>
    <w:rPr>
      <w:rFonts w:ascii="Arial" w:eastAsia="Arial" w:hAnsi="Arial" w:cs="Arial"/>
      <w:color w:val="000000"/>
      <w:sz w:val="20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20"/>
      <w:u w:val="single" w:color="00000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2958</Words>
  <Characters>17751</Characters>
  <Application>Microsoft Office Word</Application>
  <DocSecurity>0</DocSecurity>
  <Lines>147</Lines>
  <Paragraphs>41</Paragraphs>
  <ScaleCrop>false</ScaleCrop>
  <Company/>
  <LinksUpToDate>false</LinksUpToDate>
  <CharactersWithSpaces>20668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BIURO PROJEKTOWE "JURASZ"</dc:creator>
  <cp:keywords/>
  <cp:lastModifiedBy>Łukasz Śliwka</cp:lastModifiedBy>
  <cp:revision>2</cp:revision>
  <dcterms:created xsi:type="dcterms:W3CDTF">2023-10-13T06:51:00Z</dcterms:created>
  <dcterms:modified xsi:type="dcterms:W3CDTF">2023-10-13T06:51:00Z</dcterms:modified>
</cp:coreProperties>
</file>