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11E1C" w14:textId="457CDBAB" w:rsidR="007D1EC4" w:rsidRDefault="00963B63">
      <w:pPr>
        <w:spacing w:after="176" w:line="259" w:lineRule="auto"/>
        <w:ind w:left="510" w:firstLine="0"/>
      </w:pPr>
      <w:r>
        <w:t xml:space="preserve">                                               </w:t>
      </w:r>
      <w:r>
        <w:rPr>
          <w:sz w:val="24"/>
        </w:rPr>
        <w:t xml:space="preserve"> </w:t>
      </w:r>
      <w:r>
        <w:rPr>
          <w:b/>
          <w:sz w:val="24"/>
        </w:rPr>
        <w:t xml:space="preserve"> B</w:t>
      </w:r>
      <w:r>
        <w:rPr>
          <w:b/>
          <w:sz w:val="24"/>
        </w:rPr>
        <w:t xml:space="preserve"> -</w:t>
      </w:r>
      <w:r>
        <w:rPr>
          <w:b/>
          <w:sz w:val="24"/>
        </w:rPr>
        <w:t>06</w:t>
      </w:r>
    </w:p>
    <w:p w14:paraId="4C8D0438" w14:textId="77777777" w:rsidR="007D1EC4" w:rsidRDefault="00963B63">
      <w:pPr>
        <w:spacing w:after="222" w:line="250" w:lineRule="auto"/>
        <w:ind w:left="495" w:right="2251" w:firstLine="200"/>
      </w:pPr>
      <w:r>
        <w:rPr>
          <w:b/>
        </w:rPr>
        <w:t xml:space="preserve">                     SZCZEGÓŁOWA SPECYFIKACJA TECHNICZNA                                       POSADZKI   - kod CPV 45430000-0</w:t>
      </w:r>
    </w:p>
    <w:p w14:paraId="58E7AF7C" w14:textId="77777777" w:rsidR="007D1EC4" w:rsidRDefault="00963B63">
      <w:pPr>
        <w:tabs>
          <w:tab w:val="center" w:pos="593"/>
          <w:tab w:val="center" w:pos="1718"/>
        </w:tabs>
        <w:spacing w:after="8" w:line="25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1. </w:t>
      </w:r>
      <w:r>
        <w:rPr>
          <w:b/>
        </w:rPr>
        <w:tab/>
        <w:t>Wstęp</w:t>
      </w:r>
    </w:p>
    <w:p w14:paraId="4B440B67" w14:textId="77777777" w:rsidR="007D1EC4" w:rsidRDefault="00963B63">
      <w:pPr>
        <w:pStyle w:val="Nagwek1"/>
        <w:ind w:left="505"/>
      </w:pPr>
      <w:r>
        <w:t xml:space="preserve"> 1.1.  Przedmiot SST</w:t>
      </w:r>
    </w:p>
    <w:p w14:paraId="0C7642B7" w14:textId="77777777" w:rsidR="007D1EC4" w:rsidRDefault="00963B63">
      <w:pPr>
        <w:ind w:left="503" w:right="1"/>
      </w:pPr>
      <w:r>
        <w:t>Przedmiotem niniejszej szczegółowej specyfikacji technicznej są wymagania dotyczące wykonania i o</w:t>
      </w:r>
      <w:r>
        <w:t>dbioru posadzek  w obiekcie pod nazwą.:</w:t>
      </w:r>
    </w:p>
    <w:p w14:paraId="2FEA2738" w14:textId="77777777" w:rsidR="007D1EC4" w:rsidRDefault="00963B63">
      <w:pPr>
        <w:spacing w:after="8" w:line="250" w:lineRule="auto"/>
        <w:ind w:left="720" w:hanging="10"/>
      </w:pPr>
      <w:r>
        <w:rPr>
          <w:b/>
        </w:rPr>
        <w:t xml:space="preserve">PRZEBUDOWA  I ZMIANA SPOSOBU  UŻYTKOWANIA  BUDYNKU GMINNEGO  NA </w:t>
      </w:r>
    </w:p>
    <w:p w14:paraId="44EF66C9" w14:textId="77777777" w:rsidR="007D1EC4" w:rsidRDefault="00963B63">
      <w:pPr>
        <w:spacing w:after="0" w:line="259" w:lineRule="auto"/>
        <w:ind w:left="53" w:right="300" w:hanging="10"/>
        <w:jc w:val="center"/>
      </w:pPr>
      <w:r>
        <w:rPr>
          <w:b/>
        </w:rPr>
        <w:t xml:space="preserve">BUDYNEK MIESZKALNY  ( 4 LOKALE  MIESZKALNE ) I ZAPLECZE SPORTOWE DLA </w:t>
      </w:r>
    </w:p>
    <w:p w14:paraId="2F4705E3" w14:textId="77777777" w:rsidR="007D1EC4" w:rsidRDefault="00963B63">
      <w:pPr>
        <w:spacing w:after="0" w:line="259" w:lineRule="auto"/>
        <w:ind w:left="53" w:hanging="10"/>
        <w:jc w:val="center"/>
      </w:pPr>
      <w:r>
        <w:rPr>
          <w:b/>
        </w:rPr>
        <w:t xml:space="preserve">ISTNIEJĄCEGO BOISKA SPORTOWEGO WRAZ Z BUDOWĄ  SZCZELNEGO ZBIORNIKA </w:t>
      </w:r>
    </w:p>
    <w:p w14:paraId="52B99946" w14:textId="77777777" w:rsidR="007D1EC4" w:rsidRDefault="00963B63">
      <w:pPr>
        <w:spacing w:after="8" w:line="250" w:lineRule="auto"/>
        <w:ind w:left="10" w:hanging="10"/>
      </w:pPr>
      <w:r>
        <w:rPr>
          <w:b/>
        </w:rPr>
        <w:t xml:space="preserve">            Ś</w:t>
      </w:r>
      <w:r>
        <w:rPr>
          <w:b/>
        </w:rPr>
        <w:t>CIEKÓW.</w:t>
      </w:r>
    </w:p>
    <w:p w14:paraId="3539FB08" w14:textId="77777777" w:rsidR="007D1EC4" w:rsidRDefault="00963B63">
      <w:pPr>
        <w:spacing w:after="8" w:line="250" w:lineRule="auto"/>
        <w:ind w:left="302" w:hanging="10"/>
      </w:pPr>
      <w:r>
        <w:rPr>
          <w:b/>
        </w:rPr>
        <w:t xml:space="preserve">       SZUFNAROWA     -    dz.  nr 2071/5.  </w:t>
      </w:r>
    </w:p>
    <w:p w14:paraId="0C602B44" w14:textId="77777777" w:rsidR="007D1EC4" w:rsidRDefault="00963B63">
      <w:pPr>
        <w:pStyle w:val="Nagwek1"/>
        <w:ind w:left="505"/>
      </w:pPr>
      <w:r>
        <w:t xml:space="preserve"> 1.2.  Zakres stosowania SST</w:t>
      </w:r>
    </w:p>
    <w:p w14:paraId="60687C82" w14:textId="77777777" w:rsidR="007D1EC4" w:rsidRDefault="00963B63">
      <w:pPr>
        <w:ind w:left="503" w:right="1"/>
      </w:pPr>
      <w:r>
        <w:t>Szczegółowa specyfikacja techniczna jest stosowana jako dokument przetargowy i kontraktowy przy zlecaniu i realizacji robót wymienionych w pkt. 1.1.</w:t>
      </w:r>
    </w:p>
    <w:p w14:paraId="237D78E5" w14:textId="77777777" w:rsidR="007D1EC4" w:rsidRDefault="00963B63">
      <w:pPr>
        <w:pStyle w:val="Nagwek1"/>
        <w:ind w:left="505"/>
      </w:pPr>
      <w:r>
        <w:t xml:space="preserve"> 1.3.  Zakres robót objętych SST</w:t>
      </w:r>
    </w:p>
    <w:p w14:paraId="1F93B1B9" w14:textId="77777777" w:rsidR="007D1EC4" w:rsidRDefault="00963B63">
      <w:pPr>
        <w:spacing w:after="233"/>
        <w:ind w:left="503" w:right="1"/>
      </w:pPr>
      <w:r>
        <w:t>Roboty, których dotyczy specyfikacja, obejmują wszystkie czynności umożliw</w:t>
      </w:r>
      <w:r>
        <w:t>iające i mające na celu wykonanie posadzek w obiekcie przetargowym.</w:t>
      </w:r>
    </w:p>
    <w:p w14:paraId="0015D975" w14:textId="77777777" w:rsidR="007D1EC4" w:rsidRDefault="00963B63">
      <w:pPr>
        <w:spacing w:after="96" w:line="259" w:lineRule="auto"/>
        <w:ind w:left="-5" w:hanging="10"/>
      </w:pPr>
      <w:r>
        <w:rPr>
          <w:b/>
          <w:color w:val="333333"/>
        </w:rPr>
        <w:t xml:space="preserve">    A/ Remont posadzek</w:t>
      </w:r>
    </w:p>
    <w:p w14:paraId="61440969" w14:textId="77777777" w:rsidR="007D1EC4" w:rsidRDefault="00963B63">
      <w:pPr>
        <w:spacing w:after="128" w:line="230" w:lineRule="auto"/>
        <w:ind w:left="0" w:firstLine="0"/>
      </w:pPr>
      <w:r>
        <w:rPr>
          <w:color w:val="333333"/>
        </w:rPr>
        <w:t xml:space="preserve">     Remont posadzek będzie obejmował wszystkie pomieszczenia parteru i poddasza. Istniejące posadzki należy skuć do poziomu stropu.</w:t>
      </w:r>
    </w:p>
    <w:p w14:paraId="0A29EBEC" w14:textId="77777777" w:rsidR="007D1EC4" w:rsidRDefault="00963B63">
      <w:pPr>
        <w:spacing w:after="96" w:line="259" w:lineRule="auto"/>
        <w:ind w:left="-5" w:hanging="10"/>
      </w:pPr>
      <w:r>
        <w:rPr>
          <w:b/>
          <w:color w:val="333333"/>
        </w:rPr>
        <w:t xml:space="preserve">    B/ Posadzki:</w:t>
      </w:r>
    </w:p>
    <w:p w14:paraId="054C77A2" w14:textId="77777777" w:rsidR="007D1EC4" w:rsidRDefault="00963B63">
      <w:pPr>
        <w:spacing w:after="107"/>
        <w:ind w:left="503" w:right="1"/>
      </w:pPr>
      <w:r>
        <w:t>Wykonanie nowyc</w:t>
      </w:r>
      <w:r>
        <w:t xml:space="preserve">h posadzek będzie obejmowało wszystkie pomieszczenia na każdej kondygnacji -  zgodnie   z  przekrojami  w  części graficznej . </w:t>
      </w:r>
    </w:p>
    <w:p w14:paraId="61962C7C" w14:textId="77777777" w:rsidR="007D1EC4" w:rsidRDefault="00963B63">
      <w:pPr>
        <w:spacing w:after="203"/>
        <w:ind w:left="503" w:right="1"/>
      </w:pPr>
      <w:r>
        <w:t>Wszystkie posadzki  będą wykonane z płytek ceramicznych w kolorze do uzgodnienia z Inwestorem</w:t>
      </w:r>
    </w:p>
    <w:p w14:paraId="59357872" w14:textId="77777777" w:rsidR="007D1EC4" w:rsidRDefault="00963B63">
      <w:pPr>
        <w:pStyle w:val="Nagwek1"/>
        <w:ind w:left="505"/>
      </w:pPr>
      <w:r>
        <w:t xml:space="preserve"> 1.4.  Określenia podstawowe  1.5.</w:t>
      </w:r>
      <w:r>
        <w:t xml:space="preserve">   </w:t>
      </w:r>
      <w:proofErr w:type="spellStart"/>
      <w:r>
        <w:t>Ogó</w:t>
      </w:r>
      <w:proofErr w:type="spellEnd"/>
      <w:r>
        <w:t xml:space="preserve"> </w:t>
      </w:r>
      <w:proofErr w:type="spellStart"/>
      <w:r>
        <w:t>lne</w:t>
      </w:r>
      <w:proofErr w:type="spellEnd"/>
      <w:r>
        <w:t xml:space="preserve"> wymagania dotyczące robót</w:t>
      </w:r>
    </w:p>
    <w:p w14:paraId="735AA0BA" w14:textId="77777777" w:rsidR="007D1EC4" w:rsidRDefault="00963B63">
      <w:pPr>
        <w:ind w:left="503" w:right="1"/>
      </w:pPr>
      <w:r>
        <w:t>Określenia podane w niniejszej SST są zgodne z obowiązującymi odpowiednimi normami.</w:t>
      </w:r>
    </w:p>
    <w:p w14:paraId="76D4EE50" w14:textId="77777777" w:rsidR="007D1EC4" w:rsidRDefault="00963B63">
      <w:pPr>
        <w:ind w:left="503" w:right="535"/>
      </w:pPr>
      <w:r>
        <w:t xml:space="preserve">Wykonawca robót jest odpowiedzialny za jakość ich wykonania oraz za zgodność z dokumentacją projektową, SST i poleceniami Inżyniera. </w:t>
      </w:r>
      <w:r>
        <w:rPr>
          <w:b/>
        </w:rPr>
        <w:t>2.</w:t>
      </w:r>
      <w:r>
        <w:rPr>
          <w:b/>
        </w:rPr>
        <w:t>Materiały</w:t>
      </w:r>
    </w:p>
    <w:p w14:paraId="61C75EE2" w14:textId="77777777" w:rsidR="007D1EC4" w:rsidRDefault="00963B63">
      <w:pPr>
        <w:pStyle w:val="Nagwek1"/>
        <w:ind w:left="505"/>
      </w:pPr>
      <w:r>
        <w:t xml:space="preserve"> 2.1.  Woda (PN-EN 1008:2004)</w:t>
      </w:r>
    </w:p>
    <w:p w14:paraId="388FECA1" w14:textId="77777777" w:rsidR="007D1EC4" w:rsidRDefault="00963B63">
      <w:pPr>
        <w:ind w:left="503" w:right="1"/>
      </w:pPr>
      <w:r>
        <w:t>Do przygotowania zapraw stosować można każdą wodę zdatną do picia, z rzeki lub jeziora. Niedozwolone jest użycie wód ściekowych, kanalizacyjnych bagiennych oraz wód zawierających tłuszcze organiczne, oleje i muł.</w:t>
      </w:r>
    </w:p>
    <w:p w14:paraId="04759EE1" w14:textId="77777777" w:rsidR="007D1EC4" w:rsidRDefault="00963B63">
      <w:pPr>
        <w:pStyle w:val="Nagwek1"/>
        <w:ind w:left="505"/>
      </w:pPr>
      <w:r>
        <w:t xml:space="preserve"> 2.</w:t>
      </w:r>
      <w:r>
        <w:t>2.  Piasek (PN-EN 13139:2003)</w:t>
      </w:r>
    </w:p>
    <w:p w14:paraId="2F5CCEAB" w14:textId="77777777" w:rsidR="007D1EC4" w:rsidRDefault="00963B63">
      <w:pPr>
        <w:ind w:left="503" w:right="1"/>
      </w:pPr>
      <w:r>
        <w:t>2.2.1. Piasek powinien spełniać wymagania obowiązującej normy przedmiotowe, a w szczególności:</w:t>
      </w:r>
    </w:p>
    <w:p w14:paraId="1671410D" w14:textId="77777777" w:rsidR="007D1EC4" w:rsidRDefault="00963B63">
      <w:pPr>
        <w:numPr>
          <w:ilvl w:val="0"/>
          <w:numId w:val="1"/>
        </w:numPr>
        <w:ind w:right="1" w:hanging="1192"/>
      </w:pPr>
      <w:r>
        <w:t>nie zawierać domieszek organicznych,</w:t>
      </w:r>
    </w:p>
    <w:p w14:paraId="11D95BC7" w14:textId="77777777" w:rsidR="007D1EC4" w:rsidRDefault="00963B63">
      <w:pPr>
        <w:numPr>
          <w:ilvl w:val="0"/>
          <w:numId w:val="1"/>
        </w:numPr>
        <w:ind w:right="1" w:hanging="1192"/>
      </w:pPr>
      <w:r>
        <w:t>mieć frakcje różnych wymiarów, a mianowicie: piasek drobnoziarnisty 0,25-0,5 mm, piasek średni</w:t>
      </w:r>
      <w:r>
        <w:t>oziarnisty 0,5-1,0 mm, piasek gruboziarnisty 1,0-2,0 mm.</w:t>
      </w:r>
    </w:p>
    <w:p w14:paraId="5AA2A2C7" w14:textId="77777777" w:rsidR="007D1EC4" w:rsidRDefault="00963B63">
      <w:pPr>
        <w:numPr>
          <w:ilvl w:val="1"/>
          <w:numId w:val="2"/>
        </w:numPr>
        <w:spacing w:after="0" w:line="259" w:lineRule="auto"/>
        <w:ind w:hanging="386"/>
      </w:pPr>
      <w:r>
        <w:rPr>
          <w:u w:val="single" w:color="000000"/>
        </w:rPr>
        <w:t xml:space="preserve">Cement wg normy PN-EN 191-1:2002 </w:t>
      </w:r>
    </w:p>
    <w:p w14:paraId="2C4BA30E" w14:textId="77777777" w:rsidR="007D1EC4" w:rsidRDefault="00963B63">
      <w:pPr>
        <w:numPr>
          <w:ilvl w:val="1"/>
          <w:numId w:val="2"/>
        </w:numPr>
        <w:spacing w:after="0" w:line="259" w:lineRule="auto"/>
        <w:ind w:hanging="386"/>
      </w:pPr>
      <w:r>
        <w:rPr>
          <w:u w:val="single" w:color="000000"/>
        </w:rPr>
        <w:t xml:space="preserve">Materiały izolacyjne </w:t>
      </w:r>
    </w:p>
    <w:p w14:paraId="6CBB261A" w14:textId="77777777" w:rsidR="007D1EC4" w:rsidRDefault="00963B63">
      <w:pPr>
        <w:spacing w:after="203"/>
        <w:ind w:left="8" w:right="1"/>
      </w:pPr>
      <w:r>
        <w:t xml:space="preserve">        Folia PCV – grubość min.0,2mm, Styropian  - 10cm EPS 100   - posadzki na parterze</w:t>
      </w:r>
    </w:p>
    <w:p w14:paraId="62B1A15D" w14:textId="77777777" w:rsidR="007D1EC4" w:rsidRDefault="00963B63">
      <w:pPr>
        <w:pStyle w:val="Nagwek1"/>
        <w:ind w:left="505"/>
      </w:pPr>
      <w:r>
        <w:t xml:space="preserve"> 2.5.  Masa zalewowa wg BN-74/6771-04</w:t>
      </w:r>
    </w:p>
    <w:p w14:paraId="5388589B" w14:textId="77777777" w:rsidR="007D1EC4" w:rsidRDefault="00963B63">
      <w:pPr>
        <w:ind w:left="503" w:right="1"/>
      </w:pPr>
      <w:r>
        <w:t>Masa zalewowa składa się z asfaltów drogowych, włóknistego wypełniacza mineralnego (azbestu lub wełny mineralnej), mączki minera</w:t>
      </w:r>
      <w:r>
        <w:t xml:space="preserve">lnej i dodatków uszlachetniających (kauczuk lub pak tłuszczowy) Temperatura mięknięcia: wg </w:t>
      </w:r>
      <w:proofErr w:type="spellStart"/>
      <w:r>
        <w:t>PiK</w:t>
      </w:r>
      <w:proofErr w:type="spellEnd"/>
      <w:r>
        <w:t xml:space="preserve"> 54-65°C.</w:t>
      </w:r>
    </w:p>
    <w:p w14:paraId="30BC1AC3" w14:textId="77777777" w:rsidR="007D1EC4" w:rsidRDefault="00963B63">
      <w:pPr>
        <w:ind w:left="503" w:right="1"/>
      </w:pPr>
      <w:r>
        <w:t>Zastosowanie do wypełniania na szczelin dylatacyjnych o szerokości większej niż 5 mm.</w:t>
      </w:r>
    </w:p>
    <w:p w14:paraId="3B5B6642" w14:textId="77777777" w:rsidR="007D1EC4" w:rsidRDefault="00963B63">
      <w:pPr>
        <w:pStyle w:val="Nagwek1"/>
        <w:ind w:left="505"/>
      </w:pPr>
      <w:r>
        <w:t xml:space="preserve"> 2.6.  Kit asfaltowy uszczelniający wg PN-74/B-30175</w:t>
      </w:r>
    </w:p>
    <w:p w14:paraId="3C6ECD64" w14:textId="77777777" w:rsidR="007D1EC4" w:rsidRDefault="00963B63">
      <w:pPr>
        <w:ind w:left="503" w:right="1"/>
      </w:pPr>
      <w:r>
        <w:t xml:space="preserve">Składa się z </w:t>
      </w:r>
      <w:r>
        <w:t>asfaltów ponaftowych o penetracji minimum 30 w temperaturze 25°C, włóknistych wypełniaczy mineralnych, plastyfikatorów i dodatków zwiększających przyczepność kitu do powierzchni uszczelniających konstrukcji (paki tłuszczowe, pak i żywica kumaronowa, kauczu</w:t>
      </w:r>
      <w:r>
        <w:t>k syntetyczny i żywice sztuczne)</w:t>
      </w:r>
    </w:p>
    <w:p w14:paraId="01CA3FE3" w14:textId="77777777" w:rsidR="007D1EC4" w:rsidRDefault="00963B63">
      <w:pPr>
        <w:ind w:left="503" w:right="1"/>
      </w:pPr>
      <w:r>
        <w:t>Wymagania dla kitów asfaltowych uszczelniających:</w:t>
      </w:r>
    </w:p>
    <w:p w14:paraId="470190AD" w14:textId="77777777" w:rsidR="007D1EC4" w:rsidRDefault="00963B63">
      <w:pPr>
        <w:numPr>
          <w:ilvl w:val="0"/>
          <w:numId w:val="3"/>
        </w:numPr>
        <w:ind w:right="1" w:hanging="1192"/>
      </w:pPr>
      <w:r>
        <w:t>penetracja w temperaturze 25°C, stopni penetracji – 50-75,</w:t>
      </w:r>
    </w:p>
    <w:p w14:paraId="221812F2" w14:textId="77777777" w:rsidR="007D1EC4" w:rsidRDefault="00963B63">
      <w:pPr>
        <w:numPr>
          <w:ilvl w:val="0"/>
          <w:numId w:val="3"/>
        </w:numPr>
        <w:ind w:right="1" w:hanging="1192"/>
      </w:pPr>
      <w:r>
        <w:lastRenderedPageBreak/>
        <w:t>temperatura mięknięcia– nie normalizuje się,</w:t>
      </w:r>
    </w:p>
    <w:p w14:paraId="109B8D15" w14:textId="77777777" w:rsidR="007D1EC4" w:rsidRDefault="00963B63">
      <w:pPr>
        <w:numPr>
          <w:ilvl w:val="0"/>
          <w:numId w:val="3"/>
        </w:numPr>
        <w:ind w:right="1" w:hanging="1192"/>
      </w:pPr>
      <w:r>
        <w:t xml:space="preserve">przyczepność do betonu, badana na 2 kostkach betonowych 7×7×7 cm, połączonych </w:t>
      </w:r>
    </w:p>
    <w:p w14:paraId="3A8016D3" w14:textId="77777777" w:rsidR="007D1EC4" w:rsidRDefault="00963B63">
      <w:pPr>
        <w:ind w:left="503" w:right="1"/>
      </w:pPr>
      <w:r>
        <w:t>spoiną kitu o grubości 20 mm i wyciąganych prostopadle do spoiny – kit nie powinien zrywać się w masie,</w:t>
      </w:r>
    </w:p>
    <w:p w14:paraId="5EF87F55" w14:textId="77777777" w:rsidR="007D1EC4" w:rsidRDefault="00963B63">
      <w:pPr>
        <w:numPr>
          <w:ilvl w:val="0"/>
          <w:numId w:val="3"/>
        </w:numPr>
        <w:ind w:right="1" w:hanging="1192"/>
      </w:pPr>
      <w:r>
        <w:t>wydłużenie względne przy zerwaniu, nie mniej niż – 20 mm,</w:t>
      </w:r>
    </w:p>
    <w:p w14:paraId="7E39C22E" w14:textId="77777777" w:rsidR="007D1EC4" w:rsidRDefault="00963B63">
      <w:pPr>
        <w:numPr>
          <w:ilvl w:val="0"/>
          <w:numId w:val="3"/>
        </w:numPr>
        <w:ind w:right="1" w:hanging="1192"/>
      </w:pPr>
      <w:r>
        <w:t>spływność z bet</w:t>
      </w:r>
      <w:r>
        <w:t>onu w położeniu pionowym w temperaturze 20±2°C – nie normalizuje się, –</w:t>
      </w:r>
      <w:r>
        <w:tab/>
        <w:t>odporność na zamrażanie kuli kitu o masie 50 g w temperaturze –20±2C zrzuconej z wysokości 2,5 m na płytę stalową – bez pęknięć i odprysków, –</w:t>
      </w:r>
      <w:r>
        <w:tab/>
        <w:t>gęstość pozorna, nie mniej niż – 1,5 mm.</w:t>
      </w:r>
    </w:p>
    <w:p w14:paraId="08DB6AE8" w14:textId="77777777" w:rsidR="007D1EC4" w:rsidRDefault="00963B63">
      <w:pPr>
        <w:pStyle w:val="Nagwek1"/>
        <w:ind w:left="505"/>
      </w:pPr>
      <w:r>
        <w:t xml:space="preserve"> 2.7.  Wyroby terakotowe</w:t>
      </w:r>
    </w:p>
    <w:p w14:paraId="64A0F40F" w14:textId="77777777" w:rsidR="007D1EC4" w:rsidRDefault="00963B63">
      <w:pPr>
        <w:ind w:left="503" w:right="1"/>
      </w:pPr>
      <w:r>
        <w:t>Płytki podłogowe ceramiczne terakotowe i gresy.</w:t>
      </w:r>
    </w:p>
    <w:p w14:paraId="0DBFE2FB" w14:textId="77777777" w:rsidR="007D1EC4" w:rsidRDefault="00963B63">
      <w:pPr>
        <w:tabs>
          <w:tab w:val="center" w:pos="599"/>
          <w:tab w:val="center" w:pos="364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a)</w:t>
      </w:r>
      <w:r>
        <w:tab/>
        <w:t>Właściwości płytek podłogowych terakotowych:</w:t>
      </w:r>
    </w:p>
    <w:p w14:paraId="15737082" w14:textId="77777777" w:rsidR="007D1EC4" w:rsidRDefault="00963B63">
      <w:pPr>
        <w:numPr>
          <w:ilvl w:val="0"/>
          <w:numId w:val="4"/>
        </w:numPr>
        <w:ind w:right="1" w:hanging="1758"/>
      </w:pPr>
      <w:r>
        <w:t>barwa: wg wzorca producenta</w:t>
      </w:r>
    </w:p>
    <w:p w14:paraId="08AFDCFC" w14:textId="77777777" w:rsidR="007D1EC4" w:rsidRDefault="00963B63">
      <w:pPr>
        <w:numPr>
          <w:ilvl w:val="0"/>
          <w:numId w:val="4"/>
        </w:numPr>
        <w:ind w:right="1" w:hanging="1758"/>
      </w:pPr>
      <w:r>
        <w:t>nasiąkliwość po wypaleniu nie mniej niż 2,5%</w:t>
      </w:r>
    </w:p>
    <w:p w14:paraId="5DBD5409" w14:textId="77777777" w:rsidR="007D1EC4" w:rsidRDefault="00963B63">
      <w:pPr>
        <w:numPr>
          <w:ilvl w:val="0"/>
          <w:numId w:val="4"/>
        </w:numPr>
        <w:ind w:right="1" w:hanging="1758"/>
      </w:pPr>
      <w:r>
        <w:t xml:space="preserve">wytrzymałość na zginanie nie mniejsza niż 25,0 </w:t>
      </w:r>
      <w:proofErr w:type="spellStart"/>
      <w:r>
        <w:t>MPa</w:t>
      </w:r>
      <w:proofErr w:type="spellEnd"/>
    </w:p>
    <w:p w14:paraId="434DC8B8" w14:textId="77777777" w:rsidR="007D1EC4" w:rsidRDefault="00963B63">
      <w:pPr>
        <w:numPr>
          <w:ilvl w:val="0"/>
          <w:numId w:val="4"/>
        </w:numPr>
        <w:ind w:right="1" w:hanging="1758"/>
      </w:pPr>
      <w:r>
        <w:t>ścieralność nie więcej niż 1,5 mm</w:t>
      </w:r>
    </w:p>
    <w:p w14:paraId="1A1A0074" w14:textId="77777777" w:rsidR="007D1EC4" w:rsidRDefault="00963B63">
      <w:pPr>
        <w:numPr>
          <w:ilvl w:val="0"/>
          <w:numId w:val="4"/>
        </w:numPr>
        <w:ind w:right="1" w:hanging="1758"/>
      </w:pPr>
      <w:r>
        <w:t>mrozoodporność liczba cykli nie mniej niż 20</w:t>
      </w:r>
    </w:p>
    <w:p w14:paraId="72903229" w14:textId="77777777" w:rsidR="007D1EC4" w:rsidRDefault="00963B63">
      <w:pPr>
        <w:numPr>
          <w:ilvl w:val="0"/>
          <w:numId w:val="4"/>
        </w:numPr>
        <w:ind w:right="1" w:hanging="1758"/>
      </w:pPr>
      <w:r>
        <w:t>kwasoodporność nie mniej niż 98%</w:t>
      </w:r>
    </w:p>
    <w:p w14:paraId="20E14ECD" w14:textId="77777777" w:rsidR="007D1EC4" w:rsidRDefault="00963B63">
      <w:pPr>
        <w:numPr>
          <w:ilvl w:val="0"/>
          <w:numId w:val="4"/>
        </w:numPr>
        <w:ind w:right="1" w:hanging="1758"/>
      </w:pPr>
      <w:r>
        <w:t>ługoodporność nie mniej niż 90%</w:t>
      </w:r>
    </w:p>
    <w:p w14:paraId="7E98C458" w14:textId="77777777" w:rsidR="007D1EC4" w:rsidRDefault="00963B63">
      <w:pPr>
        <w:ind w:left="503" w:right="1"/>
      </w:pPr>
      <w:r>
        <w:t>Dopuszczalne odchyłki wymiarowe:</w:t>
      </w:r>
    </w:p>
    <w:p w14:paraId="45B154D0" w14:textId="77777777" w:rsidR="007D1EC4" w:rsidRDefault="00963B63">
      <w:pPr>
        <w:numPr>
          <w:ilvl w:val="0"/>
          <w:numId w:val="4"/>
        </w:numPr>
        <w:ind w:right="1" w:hanging="1758"/>
      </w:pPr>
      <w:r>
        <w:t>długość i szerokość: ±1,5 mm</w:t>
      </w:r>
    </w:p>
    <w:p w14:paraId="3F0F7851" w14:textId="77777777" w:rsidR="007D1EC4" w:rsidRDefault="00963B63">
      <w:pPr>
        <w:numPr>
          <w:ilvl w:val="0"/>
          <w:numId w:val="4"/>
        </w:numPr>
        <w:ind w:right="1" w:hanging="1758"/>
      </w:pPr>
      <w:r>
        <w:t xml:space="preserve">grubość: </w:t>
      </w:r>
      <w:r>
        <w:tab/>
        <w:t>± 0,5 mm</w:t>
      </w:r>
    </w:p>
    <w:p w14:paraId="4F87A393" w14:textId="77777777" w:rsidR="007D1EC4" w:rsidRDefault="00963B63">
      <w:pPr>
        <w:numPr>
          <w:ilvl w:val="0"/>
          <w:numId w:val="4"/>
        </w:numPr>
        <w:ind w:right="1" w:hanging="1758"/>
      </w:pPr>
      <w:r>
        <w:t>krzywizna:</w:t>
      </w:r>
      <w:r>
        <w:tab/>
        <w:t>1,0 mm</w:t>
      </w:r>
    </w:p>
    <w:p w14:paraId="219B2AAD" w14:textId="77777777" w:rsidR="007D1EC4" w:rsidRDefault="00963B63">
      <w:pPr>
        <w:tabs>
          <w:tab w:val="center" w:pos="599"/>
          <w:tab w:val="center" w:pos="298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b)</w:t>
      </w:r>
      <w:r>
        <w:tab/>
        <w:t>Gresy – wymagania dodatkowe:</w:t>
      </w:r>
    </w:p>
    <w:p w14:paraId="58C0F461" w14:textId="77777777" w:rsidR="007D1EC4" w:rsidRDefault="00963B63">
      <w:pPr>
        <w:numPr>
          <w:ilvl w:val="0"/>
          <w:numId w:val="5"/>
        </w:numPr>
        <w:ind w:right="1" w:hanging="1758"/>
      </w:pPr>
      <w:r>
        <w:t xml:space="preserve">twardość wg skali </w:t>
      </w:r>
      <w:proofErr w:type="spellStart"/>
      <w:r>
        <w:t>Mahsa</w:t>
      </w:r>
      <w:proofErr w:type="spellEnd"/>
      <w:r>
        <w:tab/>
        <w:t>8</w:t>
      </w:r>
    </w:p>
    <w:p w14:paraId="7D6C1CA7" w14:textId="77777777" w:rsidR="007D1EC4" w:rsidRDefault="00963B63">
      <w:pPr>
        <w:numPr>
          <w:ilvl w:val="0"/>
          <w:numId w:val="5"/>
        </w:numPr>
        <w:ind w:right="1" w:hanging="1758"/>
      </w:pPr>
      <w:r>
        <w:t>ścieralność</w:t>
      </w:r>
      <w:r>
        <w:tab/>
        <w:t>V klasa ścieralności</w:t>
      </w:r>
    </w:p>
    <w:p w14:paraId="379436B1" w14:textId="77777777" w:rsidR="007D1EC4" w:rsidRDefault="00963B63">
      <w:pPr>
        <w:numPr>
          <w:ilvl w:val="0"/>
          <w:numId w:val="5"/>
        </w:numPr>
        <w:ind w:right="1" w:hanging="1758"/>
      </w:pPr>
      <w:r>
        <w:t>na schodach i przy wejściach wykonane jako antypoślizgowe.</w:t>
      </w:r>
    </w:p>
    <w:p w14:paraId="4C03003D" w14:textId="77777777" w:rsidR="007D1EC4" w:rsidRDefault="00963B63">
      <w:pPr>
        <w:ind w:left="503" w:right="1"/>
      </w:pPr>
      <w:r>
        <w:t xml:space="preserve">Płytki </w:t>
      </w:r>
      <w:proofErr w:type="spellStart"/>
      <w:r>
        <w:t>gresowe</w:t>
      </w:r>
      <w:proofErr w:type="spellEnd"/>
      <w:r>
        <w:t xml:space="preserve"> i terakotowe muszą być uzupełnione następującymi ele</w:t>
      </w:r>
      <w:r>
        <w:t>mentami:</w:t>
      </w:r>
    </w:p>
    <w:p w14:paraId="2A2CF921" w14:textId="77777777" w:rsidR="007D1EC4" w:rsidRDefault="00963B63">
      <w:pPr>
        <w:numPr>
          <w:ilvl w:val="0"/>
          <w:numId w:val="5"/>
        </w:numPr>
        <w:ind w:right="1" w:hanging="1758"/>
      </w:pPr>
      <w:r>
        <w:t>stopnice schodów,</w:t>
      </w:r>
    </w:p>
    <w:p w14:paraId="1A5E4015" w14:textId="77777777" w:rsidR="007D1EC4" w:rsidRDefault="00963B63">
      <w:pPr>
        <w:numPr>
          <w:ilvl w:val="0"/>
          <w:numId w:val="5"/>
        </w:numPr>
        <w:ind w:right="1" w:hanging="1758"/>
      </w:pPr>
      <w:r>
        <w:t>listwy przypodłogowe,</w:t>
      </w:r>
    </w:p>
    <w:p w14:paraId="2CCD17FB" w14:textId="77777777" w:rsidR="007D1EC4" w:rsidRDefault="00963B63">
      <w:pPr>
        <w:numPr>
          <w:ilvl w:val="0"/>
          <w:numId w:val="5"/>
        </w:numPr>
        <w:ind w:right="1" w:hanging="1758"/>
      </w:pPr>
      <w:r>
        <w:t>kątowniki, –</w:t>
      </w:r>
      <w:r>
        <w:tab/>
        <w:t>narożniki.</w:t>
      </w:r>
    </w:p>
    <w:p w14:paraId="531DD46B" w14:textId="77777777" w:rsidR="007D1EC4" w:rsidRDefault="00963B63">
      <w:pPr>
        <w:ind w:left="503" w:right="1"/>
      </w:pPr>
      <w:r>
        <w:t>Dopuszczalne odchyłki wymiarowe:</w:t>
      </w:r>
    </w:p>
    <w:p w14:paraId="3A6AFDB7" w14:textId="77777777" w:rsidR="007D1EC4" w:rsidRDefault="00963B63">
      <w:pPr>
        <w:numPr>
          <w:ilvl w:val="0"/>
          <w:numId w:val="5"/>
        </w:numPr>
        <w:ind w:right="1" w:hanging="1758"/>
      </w:pPr>
      <w:r>
        <w:t>długość i szerokość: ±1,5 mm</w:t>
      </w:r>
    </w:p>
    <w:p w14:paraId="35941E16" w14:textId="77777777" w:rsidR="007D1EC4" w:rsidRDefault="00963B63">
      <w:pPr>
        <w:numPr>
          <w:ilvl w:val="0"/>
          <w:numId w:val="5"/>
        </w:numPr>
        <w:ind w:right="1" w:hanging="1758"/>
      </w:pPr>
      <w:r>
        <w:t>grubość:</w:t>
      </w:r>
      <w:r>
        <w:tab/>
        <w:t>±0,5 mm –</w:t>
      </w:r>
      <w:r>
        <w:tab/>
        <w:t>krzywizna:</w:t>
      </w:r>
      <w:r>
        <w:tab/>
        <w:t xml:space="preserve"> 1,0 mm c)</w:t>
      </w:r>
      <w:r>
        <w:tab/>
        <w:t>Materiały pomocnicze</w:t>
      </w:r>
    </w:p>
    <w:p w14:paraId="0E530C36" w14:textId="77777777" w:rsidR="007D1EC4" w:rsidRDefault="00963B63">
      <w:pPr>
        <w:ind w:left="503" w:right="1"/>
      </w:pPr>
      <w:r>
        <w:t xml:space="preserve">Do mocowania płytek można stosować zaprawy cementowe marki </w:t>
      </w:r>
      <w:r>
        <w:t xml:space="preserve">5 </w:t>
      </w:r>
      <w:proofErr w:type="spellStart"/>
      <w:r>
        <w:t>MPa</w:t>
      </w:r>
      <w:proofErr w:type="spellEnd"/>
      <w:r>
        <w:t xml:space="preserve"> lub 8 </w:t>
      </w:r>
      <w:proofErr w:type="spellStart"/>
      <w:r>
        <w:t>MPa</w:t>
      </w:r>
      <w:proofErr w:type="spellEnd"/>
      <w:r>
        <w:t>, albo klej.</w:t>
      </w:r>
    </w:p>
    <w:p w14:paraId="23081B68" w14:textId="77777777" w:rsidR="007D1EC4" w:rsidRDefault="00963B63">
      <w:pPr>
        <w:ind w:left="503" w:right="1"/>
      </w:pPr>
      <w:r>
        <w:t>Do wypełnienia spoin stosować zaprawy wg. PN-75/B-10121:</w:t>
      </w:r>
    </w:p>
    <w:p w14:paraId="09102992" w14:textId="77777777" w:rsidR="007D1EC4" w:rsidRDefault="00963B63">
      <w:pPr>
        <w:numPr>
          <w:ilvl w:val="0"/>
          <w:numId w:val="5"/>
        </w:numPr>
        <w:ind w:right="1" w:hanging="1758"/>
      </w:pPr>
      <w:r>
        <w:t>zaprawę z cementu portlandzkiego 35 – białego i mączki wapiennej –</w:t>
      </w:r>
      <w:r>
        <w:tab/>
        <w:t>zaprawę z cementu 25, kredy malarskiej i mączki wapiennej z dodatkiem sproszkowanej kazeiny.</w:t>
      </w:r>
    </w:p>
    <w:p w14:paraId="4C176FC6" w14:textId="77777777" w:rsidR="007D1EC4" w:rsidRDefault="00963B63">
      <w:pPr>
        <w:tabs>
          <w:tab w:val="center" w:pos="599"/>
          <w:tab w:val="center" w:pos="205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d)</w:t>
      </w:r>
      <w:r>
        <w:tab/>
        <w:t>Pakowanie</w:t>
      </w:r>
    </w:p>
    <w:p w14:paraId="3A27DF70" w14:textId="77777777" w:rsidR="007D1EC4" w:rsidRDefault="00963B63">
      <w:pPr>
        <w:ind w:left="503" w:right="1"/>
      </w:pPr>
      <w:r>
        <w:t>Płytki pakowane w pudła tekturowe zawierające ok. 1 m</w:t>
      </w:r>
      <w:r>
        <w:rPr>
          <w:sz w:val="18"/>
          <w:vertAlign w:val="superscript"/>
        </w:rPr>
        <w:t xml:space="preserve">2 </w:t>
      </w:r>
      <w:r>
        <w:t>płytek.</w:t>
      </w:r>
    </w:p>
    <w:p w14:paraId="26B3A3BB" w14:textId="77777777" w:rsidR="007D1EC4" w:rsidRDefault="00963B63">
      <w:pPr>
        <w:ind w:left="503" w:right="1"/>
      </w:pPr>
      <w:r>
        <w:t>Na opakowaniu umieszcza się:</w:t>
      </w:r>
    </w:p>
    <w:p w14:paraId="549D00D1" w14:textId="77777777" w:rsidR="007D1EC4" w:rsidRDefault="00963B63">
      <w:pPr>
        <w:ind w:left="503" w:right="1"/>
      </w:pPr>
      <w:r>
        <w:t>–</w:t>
      </w:r>
      <w:r>
        <w:tab/>
        <w:t>nazwę i adres Producenta, nazwę wyrobu, liczbę sztuk w opakowaniu, znak kontroli jakości, znaki ostrzegawcze dotyczące wyrobów łatwo tłukących się or</w:t>
      </w:r>
      <w:r>
        <w:t>az napis „Wyrób dopuszczony do stosowania w budownictwie Świadectwem ITB ”.</w:t>
      </w:r>
    </w:p>
    <w:p w14:paraId="2635417F" w14:textId="77777777" w:rsidR="007D1EC4" w:rsidRDefault="00963B63">
      <w:pPr>
        <w:numPr>
          <w:ilvl w:val="0"/>
          <w:numId w:val="6"/>
        </w:numPr>
        <w:ind w:right="1" w:hanging="1062"/>
      </w:pPr>
      <w:r>
        <w:t>Transport</w:t>
      </w:r>
    </w:p>
    <w:p w14:paraId="641E6A5E" w14:textId="77777777" w:rsidR="007D1EC4" w:rsidRDefault="00963B63">
      <w:pPr>
        <w:ind w:left="503" w:right="1"/>
      </w:pPr>
      <w:r>
        <w:t>Płytki przewozić w opakowaniach krytymi środkami transportu.</w:t>
      </w:r>
    </w:p>
    <w:p w14:paraId="7DE3920E" w14:textId="77777777" w:rsidR="007D1EC4" w:rsidRDefault="00963B63">
      <w:pPr>
        <w:ind w:left="503" w:right="1"/>
      </w:pPr>
      <w:r>
        <w:t>Podłogę wyłożyć materiałem wyściółkowym grubości ok. 5 cm.</w:t>
      </w:r>
    </w:p>
    <w:p w14:paraId="1E67113C" w14:textId="77777777" w:rsidR="007D1EC4" w:rsidRDefault="00963B63">
      <w:pPr>
        <w:ind w:left="503" w:right="1"/>
      </w:pPr>
      <w:r>
        <w:t>Opakowania układać ściśle obok siebie. Na środkach</w:t>
      </w:r>
      <w:r>
        <w:t xml:space="preserve"> transportu umieścić nalepki ostrzegawcze dotyczące wyrobów łatwo tłukących.</w:t>
      </w:r>
    </w:p>
    <w:p w14:paraId="730CDEDF" w14:textId="77777777" w:rsidR="007D1EC4" w:rsidRDefault="00963B63">
      <w:pPr>
        <w:numPr>
          <w:ilvl w:val="0"/>
          <w:numId w:val="6"/>
        </w:numPr>
        <w:ind w:right="1" w:hanging="1062"/>
      </w:pPr>
      <w:r>
        <w:t>Składowanie</w:t>
      </w:r>
    </w:p>
    <w:p w14:paraId="4FCEF411" w14:textId="77777777" w:rsidR="007D1EC4" w:rsidRDefault="00963B63">
      <w:pPr>
        <w:ind w:left="503" w:right="1"/>
      </w:pPr>
      <w:r>
        <w:t>Płytki składować w pomieszczeniach zamkniętych w oryginalnych opakowaniach. Wysokość składowania do 1,8 m.</w:t>
      </w:r>
    </w:p>
    <w:p w14:paraId="51760F1C" w14:textId="77777777" w:rsidR="007D1EC4" w:rsidRDefault="00963B63">
      <w:pPr>
        <w:spacing w:after="0" w:line="259" w:lineRule="auto"/>
        <w:ind w:left="510" w:firstLine="0"/>
      </w:pPr>
      <w:r>
        <w:rPr>
          <w:sz w:val="18"/>
        </w:rPr>
        <w:t xml:space="preserve">2.8 . </w:t>
      </w:r>
      <w:r>
        <w:rPr>
          <w:b/>
          <w:sz w:val="18"/>
        </w:rPr>
        <w:t xml:space="preserve">Wyroby podłogowe – panele  wymagania </w:t>
      </w:r>
    </w:p>
    <w:p w14:paraId="392E8455" w14:textId="77777777" w:rsidR="007D1EC4" w:rsidRDefault="00963B63">
      <w:pPr>
        <w:numPr>
          <w:ilvl w:val="0"/>
          <w:numId w:val="7"/>
        </w:numPr>
        <w:ind w:right="1" w:hanging="122"/>
      </w:pPr>
      <w:r>
        <w:t xml:space="preserve">szerokość 191 mm </w:t>
      </w:r>
    </w:p>
    <w:p w14:paraId="48977E94" w14:textId="77777777" w:rsidR="007D1EC4" w:rsidRDefault="00963B63">
      <w:pPr>
        <w:numPr>
          <w:ilvl w:val="0"/>
          <w:numId w:val="7"/>
        </w:numPr>
        <w:ind w:right="1" w:hanging="122"/>
      </w:pPr>
      <w:r>
        <w:t xml:space="preserve">długość 1285 mm </w:t>
      </w:r>
    </w:p>
    <w:p w14:paraId="76DFDB77" w14:textId="77777777" w:rsidR="007D1EC4" w:rsidRDefault="00963B63">
      <w:pPr>
        <w:numPr>
          <w:ilvl w:val="0"/>
          <w:numId w:val="7"/>
        </w:numPr>
        <w:ind w:right="1" w:hanging="122"/>
      </w:pPr>
      <w:r>
        <w:t xml:space="preserve">grubość 8 mm </w:t>
      </w:r>
    </w:p>
    <w:p w14:paraId="04F34D0F" w14:textId="77777777" w:rsidR="007D1EC4" w:rsidRDefault="00963B63">
      <w:pPr>
        <w:numPr>
          <w:ilvl w:val="0"/>
          <w:numId w:val="7"/>
        </w:numPr>
        <w:ind w:right="1" w:hanging="122"/>
      </w:pPr>
      <w:r>
        <w:t xml:space="preserve">płyta nośna </w:t>
      </w:r>
      <w:proofErr w:type="spellStart"/>
      <w:r>
        <w:t>panela</w:t>
      </w:r>
      <w:proofErr w:type="spellEnd"/>
      <w:r>
        <w:t xml:space="preserve"> HDF- gęstość ˃800 kg/m3 </w:t>
      </w:r>
    </w:p>
    <w:p w14:paraId="04DFF06D" w14:textId="77777777" w:rsidR="007D1EC4" w:rsidRDefault="00963B63">
      <w:pPr>
        <w:numPr>
          <w:ilvl w:val="0"/>
          <w:numId w:val="7"/>
        </w:numPr>
        <w:ind w:right="1" w:hanging="122"/>
      </w:pPr>
      <w:r>
        <w:lastRenderedPageBreak/>
        <w:t xml:space="preserve">klasa ścieralności – AC4 </w:t>
      </w:r>
    </w:p>
    <w:p w14:paraId="1E172D03" w14:textId="77777777" w:rsidR="007D1EC4" w:rsidRDefault="00963B63">
      <w:pPr>
        <w:numPr>
          <w:ilvl w:val="0"/>
          <w:numId w:val="7"/>
        </w:numPr>
        <w:ind w:right="1" w:hanging="122"/>
      </w:pPr>
      <w:r>
        <w:t xml:space="preserve">grubość warstwy ścieralnej – 0.2 mm </w:t>
      </w:r>
    </w:p>
    <w:p w14:paraId="7A269464" w14:textId="77777777" w:rsidR="007D1EC4" w:rsidRDefault="00963B63">
      <w:pPr>
        <w:numPr>
          <w:ilvl w:val="0"/>
          <w:numId w:val="7"/>
        </w:numPr>
        <w:ind w:right="1" w:hanging="122"/>
      </w:pPr>
      <w:r>
        <w:t xml:space="preserve">typ powierzchni laminatu – struktura drewna </w:t>
      </w:r>
    </w:p>
    <w:p w14:paraId="3517CB65" w14:textId="77777777" w:rsidR="007D1EC4" w:rsidRDefault="00963B63">
      <w:pPr>
        <w:numPr>
          <w:ilvl w:val="0"/>
          <w:numId w:val="7"/>
        </w:numPr>
        <w:ind w:right="1" w:hanging="122"/>
      </w:pPr>
      <w:r>
        <w:t>warstwa spodnia –</w:t>
      </w:r>
      <w:r>
        <w:t xml:space="preserve"> laminat przeciwprężny </w:t>
      </w:r>
    </w:p>
    <w:p w14:paraId="6CE2C053" w14:textId="77777777" w:rsidR="007D1EC4" w:rsidRDefault="00963B63">
      <w:pPr>
        <w:numPr>
          <w:ilvl w:val="0"/>
          <w:numId w:val="7"/>
        </w:numPr>
        <w:ind w:right="1" w:hanging="122"/>
      </w:pPr>
      <w:r>
        <w:t xml:space="preserve">łączenie desek – </w:t>
      </w:r>
      <w:proofErr w:type="spellStart"/>
      <w:r>
        <w:t>click</w:t>
      </w:r>
      <w:proofErr w:type="spellEnd"/>
      <w:r>
        <w:t xml:space="preserve"> </w:t>
      </w:r>
    </w:p>
    <w:p w14:paraId="51F919CD" w14:textId="77777777" w:rsidR="007D1EC4" w:rsidRDefault="00963B63">
      <w:pPr>
        <w:numPr>
          <w:ilvl w:val="0"/>
          <w:numId w:val="7"/>
        </w:numPr>
        <w:ind w:right="1" w:hanging="122"/>
      </w:pPr>
      <w:r>
        <w:t xml:space="preserve">odporność na – żar papierosowy ,zaplamienia, blaknięcia. </w:t>
      </w:r>
    </w:p>
    <w:p w14:paraId="5C5FABCE" w14:textId="77777777" w:rsidR="007D1EC4" w:rsidRDefault="00963B63">
      <w:pPr>
        <w:numPr>
          <w:ilvl w:val="2"/>
          <w:numId w:val="9"/>
        </w:numPr>
        <w:spacing w:after="8" w:line="250" w:lineRule="auto"/>
        <w:ind w:hanging="220"/>
      </w:pPr>
      <w:r>
        <w:rPr>
          <w:b/>
        </w:rPr>
        <w:t>Sprzęt</w:t>
      </w:r>
    </w:p>
    <w:p w14:paraId="5D4EF1F9" w14:textId="77777777" w:rsidR="007D1EC4" w:rsidRDefault="00963B63">
      <w:pPr>
        <w:spacing w:after="219"/>
        <w:ind w:left="503" w:right="1"/>
      </w:pPr>
      <w:r>
        <w:t>Roboty można wykonać przy użyciu dowolnego sprzętu.</w:t>
      </w:r>
    </w:p>
    <w:p w14:paraId="38A5CC20" w14:textId="77777777" w:rsidR="007D1EC4" w:rsidRDefault="00963B63">
      <w:pPr>
        <w:numPr>
          <w:ilvl w:val="2"/>
          <w:numId w:val="9"/>
        </w:numPr>
        <w:spacing w:after="204" w:line="250" w:lineRule="auto"/>
        <w:ind w:hanging="220"/>
      </w:pPr>
      <w:r>
        <w:rPr>
          <w:b/>
        </w:rPr>
        <w:t>Transport</w:t>
      </w:r>
    </w:p>
    <w:p w14:paraId="4B94CC54" w14:textId="77777777" w:rsidR="007D1EC4" w:rsidRDefault="00963B63">
      <w:pPr>
        <w:ind w:left="503" w:right="1"/>
      </w:pPr>
      <w:r>
        <w:t>Materiały i elementy mogą być przewożone dowolnymi środkami transportu.</w:t>
      </w:r>
    </w:p>
    <w:p w14:paraId="266F9127" w14:textId="77777777" w:rsidR="007D1EC4" w:rsidRDefault="00963B63">
      <w:pPr>
        <w:spacing w:after="435"/>
        <w:ind w:left="503" w:right="1"/>
      </w:pPr>
      <w:r>
        <w:t>Podczas transportu materiały i elementy konstrukcji powinny być zabezpieczone przed uszkodzeniami lub utratą stateczności.</w:t>
      </w:r>
    </w:p>
    <w:p w14:paraId="21204875" w14:textId="77777777" w:rsidR="007D1EC4" w:rsidRDefault="00963B63">
      <w:pPr>
        <w:numPr>
          <w:ilvl w:val="2"/>
          <w:numId w:val="9"/>
        </w:numPr>
        <w:spacing w:after="8" w:line="250" w:lineRule="auto"/>
        <w:ind w:hanging="220"/>
      </w:pPr>
      <w:r>
        <w:rPr>
          <w:b/>
        </w:rPr>
        <w:t>Wykonanie robót</w:t>
      </w:r>
    </w:p>
    <w:p w14:paraId="6E886853" w14:textId="77777777" w:rsidR="007D1EC4" w:rsidRDefault="00963B63">
      <w:pPr>
        <w:spacing w:after="0" w:line="259" w:lineRule="auto"/>
        <w:ind w:left="510" w:firstLine="0"/>
      </w:pPr>
      <w:r>
        <w:rPr>
          <w:b/>
        </w:rPr>
        <w:t xml:space="preserve"> </w:t>
      </w:r>
      <w:r>
        <w:t xml:space="preserve">    </w:t>
      </w:r>
    </w:p>
    <w:p w14:paraId="02171E5C" w14:textId="77777777" w:rsidR="007D1EC4" w:rsidRDefault="00963B63">
      <w:pPr>
        <w:ind w:left="398" w:right="1" w:hanging="398"/>
      </w:pPr>
      <w:r>
        <w:t xml:space="preserve">     5.1.  Oczyszczenie  i zagruntowani</w:t>
      </w:r>
      <w:r>
        <w:t xml:space="preserve">e podłoża - Warstwy wyrównawcze pod posadzki Warstwa wyrównawcza, wykonana z zaprawy cementowej marki 8 </w:t>
      </w:r>
      <w:proofErr w:type="spellStart"/>
      <w:r>
        <w:t>MPa</w:t>
      </w:r>
      <w:proofErr w:type="spellEnd"/>
      <w:r>
        <w:t>, z oczyszczeniem i zagruntowaniem podłoża mlekiem wapienno-cementowym, ułożeniem zaprawy, z zatarciem powierzchni na gładko oraz wykonaniem i wypełn</w:t>
      </w:r>
      <w:r>
        <w:t>ieniem masą asfaltową szczelin dylatacyjnych.</w:t>
      </w:r>
    </w:p>
    <w:p w14:paraId="4BF4599B" w14:textId="77777777" w:rsidR="007D1EC4" w:rsidRDefault="00963B63">
      <w:pPr>
        <w:ind w:left="406" w:right="1"/>
      </w:pPr>
      <w:r>
        <w:t>Wymagania podstawowe.</w:t>
      </w:r>
    </w:p>
    <w:p w14:paraId="781E7343" w14:textId="77777777" w:rsidR="007D1EC4" w:rsidRDefault="00963B63">
      <w:pPr>
        <w:numPr>
          <w:ilvl w:val="2"/>
          <w:numId w:val="8"/>
        </w:numPr>
        <w:ind w:right="1" w:hanging="424"/>
      </w:pPr>
      <w:r>
        <w:t>Podkład cementowy powinien być wykonany zgodnie z projektem, który określa wymaganą wytrzymałość i grubość podkładu oraz rozstaw szczelin dylatacyjnych.</w:t>
      </w:r>
    </w:p>
    <w:p w14:paraId="4338CE05" w14:textId="77777777" w:rsidR="007D1EC4" w:rsidRDefault="00963B63">
      <w:pPr>
        <w:numPr>
          <w:ilvl w:val="2"/>
          <w:numId w:val="8"/>
        </w:numPr>
        <w:ind w:right="1" w:hanging="424"/>
      </w:pPr>
      <w:r>
        <w:t>Wytrzymałość podkładu cementowego b</w:t>
      </w:r>
      <w:r>
        <w:t xml:space="preserve">adana wg PN-85/B-04500 nie powinna być mniejsza niż: </w:t>
      </w:r>
    </w:p>
    <w:p w14:paraId="7544793E" w14:textId="77777777" w:rsidR="007D1EC4" w:rsidRDefault="00963B63">
      <w:pPr>
        <w:ind w:left="858" w:right="1"/>
      </w:pPr>
      <w:r>
        <w:t xml:space="preserve">na ściskanie – 12 </w:t>
      </w:r>
      <w:proofErr w:type="spellStart"/>
      <w:r>
        <w:t>MPa</w:t>
      </w:r>
      <w:proofErr w:type="spellEnd"/>
      <w:r>
        <w:t xml:space="preserve">, na zginanie – 3 </w:t>
      </w:r>
      <w:proofErr w:type="spellStart"/>
      <w:r>
        <w:t>MPa</w:t>
      </w:r>
      <w:proofErr w:type="spellEnd"/>
      <w:r>
        <w:t>.</w:t>
      </w:r>
    </w:p>
    <w:p w14:paraId="5EEC4126" w14:textId="77777777" w:rsidR="007D1EC4" w:rsidRDefault="00963B63">
      <w:pPr>
        <w:numPr>
          <w:ilvl w:val="2"/>
          <w:numId w:val="8"/>
        </w:numPr>
        <w:ind w:right="1" w:hanging="424"/>
      </w:pPr>
      <w:r>
        <w:t>Podłoże, na którym wykonuje się podkład z warstwy wyrównawczej powinno być wolne od kurzu i zanieczyszczeń oraz nasycone wodą.</w:t>
      </w:r>
    </w:p>
    <w:p w14:paraId="288C31F0" w14:textId="77777777" w:rsidR="007D1EC4" w:rsidRDefault="00963B63">
      <w:pPr>
        <w:numPr>
          <w:ilvl w:val="2"/>
          <w:numId w:val="8"/>
        </w:numPr>
        <w:ind w:right="1" w:hanging="424"/>
      </w:pPr>
      <w:r>
        <w:t xml:space="preserve">Podkład cementowy powinien być </w:t>
      </w:r>
      <w:r>
        <w:t>oddzielony od pionowych stałych elementów budynku paskiem papy.</w:t>
      </w:r>
    </w:p>
    <w:p w14:paraId="25648394" w14:textId="77777777" w:rsidR="007D1EC4" w:rsidRDefault="00963B63">
      <w:pPr>
        <w:numPr>
          <w:ilvl w:val="2"/>
          <w:numId w:val="8"/>
        </w:numPr>
        <w:ind w:right="1" w:hanging="424"/>
      </w:pPr>
      <w:r>
        <w:t>W podkładzie powinny być wykonane szczeliny dylatacyjne.</w:t>
      </w:r>
    </w:p>
    <w:p w14:paraId="1C1891DF" w14:textId="77777777" w:rsidR="007D1EC4" w:rsidRDefault="00963B63">
      <w:pPr>
        <w:numPr>
          <w:ilvl w:val="2"/>
          <w:numId w:val="8"/>
        </w:numPr>
        <w:ind w:right="1" w:hanging="424"/>
      </w:pPr>
      <w:r>
        <w:t>Temperatura powietrza przy wykonywaniu podkładów cementowych oraz w ciągu co najmniej 3 dni nie powinna być niższa niż 5°C.</w:t>
      </w:r>
    </w:p>
    <w:p w14:paraId="75A0C7F6" w14:textId="77777777" w:rsidR="007D1EC4" w:rsidRDefault="00963B63">
      <w:pPr>
        <w:numPr>
          <w:ilvl w:val="2"/>
          <w:numId w:val="8"/>
        </w:numPr>
        <w:ind w:right="1" w:hanging="424"/>
      </w:pPr>
      <w:r>
        <w:t>Zaprawę cementową należy przygotowywać mechanicznie.</w:t>
      </w:r>
    </w:p>
    <w:p w14:paraId="34243229" w14:textId="77777777" w:rsidR="007D1EC4" w:rsidRDefault="00963B63">
      <w:pPr>
        <w:ind w:left="434" w:right="1"/>
      </w:pPr>
      <w:r>
        <w:t xml:space="preserve">        Zaprawa powinna mieć konsystencję gęstą – 5–7 cm zanurzenia stożka pomi</w:t>
      </w:r>
      <w:r>
        <w:t>arowego.</w:t>
      </w:r>
    </w:p>
    <w:p w14:paraId="6BA52A3B" w14:textId="77777777" w:rsidR="007D1EC4" w:rsidRDefault="00963B63">
      <w:pPr>
        <w:numPr>
          <w:ilvl w:val="2"/>
          <w:numId w:val="8"/>
        </w:numPr>
        <w:spacing w:after="46"/>
        <w:ind w:right="1" w:hanging="424"/>
      </w:pPr>
      <w:r>
        <w:t>Ilość spoiwa w podkładach cementowych powinna być ograniczona do ilości niezbędnej, ilość cementu nie powinna być większa niż 400 kg/m</w:t>
      </w:r>
      <w:r>
        <w:rPr>
          <w:sz w:val="18"/>
          <w:vertAlign w:val="superscript"/>
        </w:rPr>
        <w:t>3.</w:t>
      </w:r>
    </w:p>
    <w:p w14:paraId="3A520362" w14:textId="77777777" w:rsidR="007D1EC4" w:rsidRDefault="00963B63">
      <w:pPr>
        <w:numPr>
          <w:ilvl w:val="2"/>
          <w:numId w:val="8"/>
        </w:numPr>
        <w:ind w:right="1" w:hanging="424"/>
      </w:pPr>
      <w:r>
        <w:t>Zaprawę cementową należy układać niezwłocznie po przygotowaniu między listwami kierunkowymi o wysokości równej</w:t>
      </w:r>
      <w:r>
        <w:t xml:space="preserve"> grubości podkładu z zastosowaniem ręcznego lub mechanicznego zagęszczenia z równoczesnym wyrównaniem i zatarciem.</w:t>
      </w:r>
    </w:p>
    <w:p w14:paraId="77589A71" w14:textId="77777777" w:rsidR="007D1EC4" w:rsidRDefault="00963B63">
      <w:pPr>
        <w:numPr>
          <w:ilvl w:val="2"/>
          <w:numId w:val="8"/>
        </w:numPr>
        <w:ind w:right="1" w:hanging="424"/>
      </w:pPr>
      <w:r>
        <w:t>Podkład powinien mieć powierzchnię równą, stanowiącą płaszczyznę lub pochyloną, zgodnie z ustalonym spadkiem.</w:t>
      </w:r>
    </w:p>
    <w:p w14:paraId="1D29EB12" w14:textId="77777777" w:rsidR="007D1EC4" w:rsidRDefault="00963B63">
      <w:pPr>
        <w:ind w:left="850" w:right="1" w:hanging="424"/>
      </w:pPr>
      <w:r>
        <w:t>Powierzchnia podkładu sprawdzan</w:t>
      </w:r>
      <w:r>
        <w:t>a dwumetrową łatą przykładaną w dowolnym miejscu, nie powinna wykazywać większych prześwitów większych niż 5 mm. Odchylenie powierzchni podkładu od płaszczyzny (poziomej lub pochyłej) nie powinny przekraczać 2 mm/m i 5 mm na całej długości lub szerokości p</w:t>
      </w:r>
      <w:r>
        <w:t>omieszczenia.</w:t>
      </w:r>
    </w:p>
    <w:p w14:paraId="6C2BDB7E" w14:textId="77777777" w:rsidR="007D1EC4" w:rsidRDefault="00963B63">
      <w:pPr>
        <w:numPr>
          <w:ilvl w:val="2"/>
          <w:numId w:val="8"/>
        </w:numPr>
        <w:ind w:right="1" w:hanging="424"/>
      </w:pPr>
      <w:r>
        <w:t>W ciągu pierwszych 7 dni podkład powinien być utrzymywany w stanie wilgotnym, np. przez pokrycie folią polietylenową lub wilgotnymi trocinami albo przez spryskiwanie powierzchni wodą.</w:t>
      </w:r>
    </w:p>
    <w:p w14:paraId="69905553" w14:textId="77777777" w:rsidR="007D1EC4" w:rsidRDefault="00963B63">
      <w:pPr>
        <w:pStyle w:val="Nagwek1"/>
        <w:ind w:left="8"/>
      </w:pPr>
      <w:r>
        <w:t xml:space="preserve"> 5.2.  Posadzki  </w:t>
      </w:r>
      <w:proofErr w:type="spellStart"/>
      <w:r>
        <w:t>gresowe</w:t>
      </w:r>
      <w:proofErr w:type="spellEnd"/>
    </w:p>
    <w:p w14:paraId="6126485D" w14:textId="77777777" w:rsidR="007D1EC4" w:rsidRDefault="00963B63">
      <w:pPr>
        <w:ind w:left="434" w:right="1"/>
      </w:pPr>
      <w:r>
        <w:t xml:space="preserve"> Posadzki podłogowe Gres </w:t>
      </w:r>
      <w:proofErr w:type="spellStart"/>
      <w:r>
        <w:t>gat</w:t>
      </w:r>
      <w:proofErr w:type="spellEnd"/>
      <w:r>
        <w:t xml:space="preserve"> I w </w:t>
      </w:r>
      <w:r>
        <w:t xml:space="preserve">kolorze jasnym, </w:t>
      </w:r>
      <w:proofErr w:type="spellStart"/>
      <w:r>
        <w:t>Ivkl</w:t>
      </w:r>
      <w:proofErr w:type="spellEnd"/>
      <w:r>
        <w:t xml:space="preserve">-V </w:t>
      </w:r>
      <w:proofErr w:type="spellStart"/>
      <w:r>
        <w:t>kl</w:t>
      </w:r>
      <w:proofErr w:type="spellEnd"/>
      <w:r>
        <w:t xml:space="preserve"> ścieralności</w:t>
      </w:r>
    </w:p>
    <w:p w14:paraId="14B2F141" w14:textId="77777777" w:rsidR="007D1EC4" w:rsidRDefault="00963B63">
      <w:pPr>
        <w:numPr>
          <w:ilvl w:val="0"/>
          <w:numId w:val="10"/>
        </w:numPr>
        <w:ind w:right="1" w:hanging="426"/>
      </w:pPr>
      <w:r>
        <w:t xml:space="preserve">Podkład pod posadzki na spoiwie cementowym powinien wykazywać wytrzymałość nie niższą – przy posadzkach z betonu odpornego na ścieranie – 16 </w:t>
      </w:r>
      <w:proofErr w:type="spellStart"/>
      <w:r>
        <w:t>MPa</w:t>
      </w:r>
      <w:proofErr w:type="spellEnd"/>
      <w:r>
        <w:t xml:space="preserve">, przy pozostałych posadzkach – 10 </w:t>
      </w:r>
      <w:proofErr w:type="spellStart"/>
      <w:r>
        <w:t>MPa</w:t>
      </w:r>
      <w:proofErr w:type="spellEnd"/>
      <w:r>
        <w:t>.</w:t>
      </w:r>
    </w:p>
    <w:p w14:paraId="2FDDF972" w14:textId="77777777" w:rsidR="007D1EC4" w:rsidRDefault="00963B63">
      <w:pPr>
        <w:numPr>
          <w:ilvl w:val="0"/>
          <w:numId w:val="10"/>
        </w:numPr>
        <w:ind w:right="1" w:hanging="426"/>
      </w:pPr>
      <w:r>
        <w:t>W posadzkach powinny być wykonane</w:t>
      </w:r>
      <w:r>
        <w:t xml:space="preserve"> szczeliny dylatacyjne </w:t>
      </w:r>
    </w:p>
    <w:p w14:paraId="71B7520B" w14:textId="77777777" w:rsidR="007D1EC4" w:rsidRDefault="00963B63">
      <w:pPr>
        <w:numPr>
          <w:ilvl w:val="2"/>
          <w:numId w:val="11"/>
        </w:numPr>
        <w:ind w:right="1" w:hanging="282"/>
      </w:pPr>
      <w:r>
        <w:t>oddzielające posadzkę wraz z całą konstrukcją podłogi od pionowych elementów budynku,</w:t>
      </w:r>
    </w:p>
    <w:p w14:paraId="20D362B7" w14:textId="77777777" w:rsidR="007D1EC4" w:rsidRDefault="00963B63">
      <w:pPr>
        <w:numPr>
          <w:ilvl w:val="2"/>
          <w:numId w:val="11"/>
        </w:numPr>
        <w:ind w:right="1" w:hanging="282"/>
      </w:pPr>
      <w:r>
        <w:t>dzielące fragmenty posadzki o wyraźnie różniących się wymiarach,</w:t>
      </w:r>
    </w:p>
    <w:p w14:paraId="687EBD8D" w14:textId="77777777" w:rsidR="007D1EC4" w:rsidRDefault="00963B63">
      <w:pPr>
        <w:numPr>
          <w:ilvl w:val="2"/>
          <w:numId w:val="11"/>
        </w:numPr>
        <w:ind w:right="1" w:hanging="282"/>
      </w:pPr>
      <w:r>
        <w:t>przeciwskurczowe w odstępach nie większych niż 6 m, przy czym powierzchnia pola z</w:t>
      </w:r>
      <w:r>
        <w:t>bliżonego do kwadratu nie powinna przekraczać 36 m</w:t>
      </w:r>
      <w:r>
        <w:rPr>
          <w:sz w:val="18"/>
          <w:vertAlign w:val="superscript"/>
        </w:rPr>
        <w:t>2</w:t>
      </w:r>
      <w:r>
        <w:t xml:space="preserve"> przy posadzkach z zaprawy cementowej, 25 m</w:t>
      </w:r>
      <w:r>
        <w:rPr>
          <w:sz w:val="18"/>
          <w:vertAlign w:val="superscript"/>
        </w:rPr>
        <w:t xml:space="preserve">2 </w:t>
      </w:r>
      <w:r>
        <w:lastRenderedPageBreak/>
        <w:t>przy posadzkach dwuwarstwowych z betonu odpornego na ścieranie i 12 m</w:t>
      </w:r>
      <w:r>
        <w:rPr>
          <w:sz w:val="18"/>
          <w:vertAlign w:val="superscript"/>
        </w:rPr>
        <w:t>2</w:t>
      </w:r>
      <w:r>
        <w:t xml:space="preserve"> przy posadzkach jednowarstwowych</w:t>
      </w:r>
    </w:p>
    <w:p w14:paraId="613AB777" w14:textId="77777777" w:rsidR="007D1EC4" w:rsidRDefault="00963B63">
      <w:pPr>
        <w:ind w:left="510" w:right="6437" w:hanging="510"/>
      </w:pPr>
      <w:r>
        <w:t xml:space="preserve">5.2.   Panele podłogowe Szczególne zasady </w:t>
      </w:r>
    </w:p>
    <w:p w14:paraId="249D49FE" w14:textId="77777777" w:rsidR="007D1EC4" w:rsidRDefault="00963B63">
      <w:pPr>
        <w:ind w:left="8" w:right="228"/>
      </w:pPr>
      <w:r>
        <w:t xml:space="preserve">Roboty wykładzinowe należy wykonywać w temperaturach nie niższych niż + 5 stopni i temperatura ta powinna się utrzymywać w ciągu całej doby. Wykonane wykładziny w  ciągu pierwszych dwóch dni powinny być chronione </w:t>
      </w:r>
      <w:r>
        <w:t>przed nasłonecznieniem i   przewiewem. Panele podłogowe przed montażem powinny być składowane w zamkniętych pakietach przez około 1-2 dni w sezonie letnim i około 2-5 dni w sezonie zimowym ponieważ muszą dostosować temperaturę i wilgotność do pomieszczeń w</w:t>
      </w:r>
      <w:r>
        <w:t xml:space="preserve"> których będą zamontowane .Podłoże pod panele powinno być równe , gładkie, suche i stabilne. Podłogę z parkietu drewnianego należy przygotować poprzez dobicie gwoździ </w:t>
      </w:r>
    </w:p>
    <w:p w14:paraId="412C4F1E" w14:textId="77777777" w:rsidR="007D1EC4" w:rsidRDefault="00963B63">
      <w:pPr>
        <w:ind w:left="8" w:right="1"/>
      </w:pPr>
      <w:r>
        <w:t xml:space="preserve">czy przyklejenie ruchomych klepek. Na przygotowane  podłoże układamy piankę pod  panele lub podkład pod panele tzw. </w:t>
      </w:r>
      <w:proofErr w:type="spellStart"/>
      <w:r>
        <w:t>ekopłyta</w:t>
      </w:r>
      <w:proofErr w:type="spellEnd"/>
      <w:r>
        <w:t xml:space="preserve">. Zdecydowanie odradza się stosowanie tzw. pianko folii. Panele układamy wzdłuż padania światła. W pierwszym rzędzie sprawdzamy czy </w:t>
      </w:r>
      <w:r>
        <w:t xml:space="preserve">ściana od której zaczynamy układać panele jest prosta i czy pomieszczenie ma jednakową szerokość. Należy przeliczyć szerokość pomieszczenia do szerokości paneli, tak aby ostatni rząd paneli miał nie mniej niż 5 cm. Panele w zależności od typu i producenta </w:t>
      </w:r>
      <w:r>
        <w:t>wymagają przesunięcia względem siebie 20-40 cm.  Rozpoczynamy układać panele na zasadzie schodkowej. Przy ścianach rurach i futrynach należy zostawiać odpowiednią dylatację za pomocą klinów lub dystansów nastawnych. Przyjmuje się , że ruch podłogi jest nie</w:t>
      </w:r>
      <w:r>
        <w:t xml:space="preserve"> większy niż 1-2 mm na 1 </w:t>
      </w:r>
      <w:proofErr w:type="spellStart"/>
      <w:r>
        <w:t>mb</w:t>
      </w:r>
      <w:proofErr w:type="spellEnd"/>
      <w:r>
        <w:t xml:space="preserve"> .Montaż paneli podłogowych w zależności od zastosowanego zamka ( lock, klik,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) jest opisany w instrukcji załączonej do opakowania .Po zamontowaniu podłogi należy przystąpić do montażu listew przyściennych. Przy mocowa</w:t>
      </w:r>
      <w:r>
        <w:t xml:space="preserve">niu listew przybijanych bezpośrednio na gwoździe do ściany należy rozpoczynać zawsze od zewnętrznych narożników jednocześnie trzeba mieć precyzyjnie dopasowane kąty naroży wewnętrznych. </w:t>
      </w:r>
    </w:p>
    <w:p w14:paraId="5BE4146E" w14:textId="77777777" w:rsidR="007D1EC4" w:rsidRDefault="00963B63">
      <w:pPr>
        <w:ind w:left="8" w:right="1"/>
      </w:pPr>
      <w:r>
        <w:t xml:space="preserve">Montowanie listew na klamry wiąże się z wierceniem otworów wiertarką </w:t>
      </w:r>
      <w:r>
        <w:t xml:space="preserve">w ścianach. </w:t>
      </w:r>
    </w:p>
    <w:p w14:paraId="57F09454" w14:textId="77777777" w:rsidR="007D1EC4" w:rsidRDefault="00963B63">
      <w:pPr>
        <w:ind w:left="8" w:right="1"/>
      </w:pPr>
      <w:r>
        <w:t xml:space="preserve">Należy bezwzględnie zabezpieczyć panele przed uszkodzeniem głowicą wiertarki .W związku z tym, że głowica wiertarki ma 6-8 cm średnicy, a otwory należy wiercić 1.5 cm od </w:t>
      </w:r>
      <w:proofErr w:type="spellStart"/>
      <w:r>
        <w:t>panela</w:t>
      </w:r>
      <w:proofErr w:type="spellEnd"/>
      <w:r>
        <w:t xml:space="preserve"> może dojść do uszkodzenia jego powierzchni. Niedopuszczalne jest w</w:t>
      </w:r>
      <w:r>
        <w:t xml:space="preserve">iercenie pod kątem ponieważ listwy odstają później od paneli lub ściany. Ponadto przed wierceniem należy sprawdzić wykrywaczem do metalu czy w ścianach nie znajdują się przewody elektryczne lub inne. Po wywierceniu otworów należy wybrać odkurzaczem </w:t>
      </w:r>
    </w:p>
    <w:p w14:paraId="43774896" w14:textId="77777777" w:rsidR="007D1EC4" w:rsidRDefault="00963B63">
      <w:pPr>
        <w:spacing w:after="215"/>
        <w:ind w:left="8" w:right="1"/>
      </w:pPr>
      <w:r>
        <w:t>pył ze</w:t>
      </w:r>
      <w:r>
        <w:t xml:space="preserve"> szczeliny dylatacyjnej. Na koniec należy zamontować listwy progowe ( również sprawdzić możliwość występowania kabli lub rur).Przed wniesieniem mebli należy zabezpieczyć nóżki mebli podkładkami filcowymi. </w:t>
      </w:r>
    </w:p>
    <w:p w14:paraId="522875D0" w14:textId="77777777" w:rsidR="007D1EC4" w:rsidRDefault="00963B63">
      <w:pPr>
        <w:spacing w:after="8" w:line="250" w:lineRule="auto"/>
        <w:ind w:left="505" w:hanging="10"/>
      </w:pPr>
      <w:r>
        <w:rPr>
          <w:b/>
        </w:rPr>
        <w:t xml:space="preserve"> 5.3.Kontrola jakości i odbiór robót</w:t>
      </w:r>
    </w:p>
    <w:p w14:paraId="753C85CD" w14:textId="77777777" w:rsidR="007D1EC4" w:rsidRDefault="00963B63">
      <w:pPr>
        <w:ind w:left="503" w:right="1"/>
      </w:pPr>
      <w:r>
        <w:t>Odbiór warstw</w:t>
      </w:r>
      <w:r>
        <w:t xml:space="preserve"> izolacji przeciwwilgociowych powinien być przeprowadzony z następujących fazach robót:</w:t>
      </w:r>
    </w:p>
    <w:p w14:paraId="2DE5F020" w14:textId="77777777" w:rsidR="007D1EC4" w:rsidRDefault="00963B63">
      <w:pPr>
        <w:ind w:left="503" w:right="1"/>
      </w:pPr>
      <w:r>
        <w:rPr>
          <w:rFonts w:ascii="Segoe UI Symbol" w:eastAsia="Segoe UI Symbol" w:hAnsi="Segoe UI Symbol" w:cs="Segoe UI Symbol"/>
          <w:sz w:val="18"/>
        </w:rPr>
        <w:t>-</w:t>
      </w:r>
      <w:r>
        <w:t>po przygotowaniu podłoża lub podkładu pod izolację,</w:t>
      </w:r>
    </w:p>
    <w:p w14:paraId="6939CFC4" w14:textId="77777777" w:rsidR="007D1EC4" w:rsidRDefault="00963B63">
      <w:pPr>
        <w:ind w:left="503" w:right="1"/>
      </w:pPr>
      <w:r>
        <w:rPr>
          <w:rFonts w:ascii="Segoe UI Symbol" w:eastAsia="Segoe UI Symbol" w:hAnsi="Segoe UI Symbol" w:cs="Segoe UI Symbol"/>
          <w:sz w:val="18"/>
        </w:rPr>
        <w:t>-</w:t>
      </w:r>
      <w:r>
        <w:t>po wykonaniu każdej warstwy izolacji w izolacjach wielowarstwowych.</w:t>
      </w:r>
    </w:p>
    <w:p w14:paraId="69E491BB" w14:textId="77777777" w:rsidR="007D1EC4" w:rsidRDefault="00963B63">
      <w:pPr>
        <w:ind w:left="503" w:right="1"/>
      </w:pPr>
      <w:r>
        <w:t>Odbiór powinien obejmować:</w:t>
      </w:r>
    </w:p>
    <w:p w14:paraId="00B7929F" w14:textId="77777777" w:rsidR="007D1EC4" w:rsidRDefault="00963B63">
      <w:pPr>
        <w:ind w:left="503" w:right="1"/>
      </w:pPr>
      <w:r>
        <w:rPr>
          <w:rFonts w:ascii="Segoe UI Symbol" w:eastAsia="Segoe UI Symbol" w:hAnsi="Segoe UI Symbol" w:cs="Segoe UI Symbol"/>
          <w:sz w:val="18"/>
        </w:rPr>
        <w:t>-</w:t>
      </w:r>
      <w:r>
        <w:t>sprawdzenie jakośc</w:t>
      </w:r>
      <w:r>
        <w:t>i materiałów,</w:t>
      </w:r>
    </w:p>
    <w:p w14:paraId="1D808F84" w14:textId="77777777" w:rsidR="007D1EC4" w:rsidRDefault="00963B63">
      <w:pPr>
        <w:ind w:left="503" w:right="1"/>
      </w:pPr>
      <w:r>
        <w:rPr>
          <w:rFonts w:ascii="Segoe UI Symbol" w:eastAsia="Segoe UI Symbol" w:hAnsi="Segoe UI Symbol" w:cs="Segoe UI Symbol"/>
          <w:sz w:val="18"/>
        </w:rPr>
        <w:t>-</w:t>
      </w:r>
      <w:r>
        <w:t>sprawdzenie wytrzymałości, równości, czystości i stanu wilgotności podłoża,</w:t>
      </w:r>
    </w:p>
    <w:p w14:paraId="680E85CE" w14:textId="77777777" w:rsidR="007D1EC4" w:rsidRDefault="00963B63">
      <w:pPr>
        <w:ind w:left="503" w:right="727"/>
      </w:pPr>
      <w:r>
        <w:rPr>
          <w:rFonts w:ascii="Segoe UI Symbol" w:eastAsia="Segoe UI Symbol" w:hAnsi="Segoe UI Symbol" w:cs="Segoe UI Symbol"/>
          <w:sz w:val="18"/>
        </w:rPr>
        <w:t>-</w:t>
      </w:r>
      <w:r>
        <w:t xml:space="preserve">sprawdzenie spadków podłoża, sprawdzenie ciągłości warstwy izolacyjnej i dokładności jej połączenia z podłożem. </w:t>
      </w:r>
      <w:r>
        <w:rPr>
          <w:u w:val="single" w:color="000000"/>
        </w:rPr>
        <w:t xml:space="preserve"> </w:t>
      </w:r>
      <w:r>
        <w:rPr>
          <w:b/>
          <w:u w:val="single" w:color="000000"/>
        </w:rPr>
        <w:t>5.3.1.</w:t>
      </w:r>
      <w:r>
        <w:rPr>
          <w:u w:val="single" w:color="000000"/>
        </w:rPr>
        <w:t xml:space="preserve">  Oczyszczenie  i zagruntowanie podłoża - War</w:t>
      </w:r>
      <w:r>
        <w:rPr>
          <w:u w:val="single" w:color="000000"/>
        </w:rPr>
        <w:t xml:space="preserve">stwy wyrównawcze pod posadzki </w:t>
      </w:r>
      <w:r>
        <w:t xml:space="preserve">Warstwa wyrównawcza, wykonana z zaprawy cementowej marki 8 </w:t>
      </w:r>
      <w:proofErr w:type="spellStart"/>
      <w:r>
        <w:t>MPa</w:t>
      </w:r>
      <w:proofErr w:type="spellEnd"/>
      <w:r>
        <w:t>, z oczyszczeniem i zagruntowaniem podłoża mlekiem wapienno-cementowym, ułożeniem zaprawy, z zatarciem powierzchni na gładko oraz wykonaniem i wypełnieniem masą asf</w:t>
      </w:r>
      <w:r>
        <w:t>altową szczelin dylatacyjnych.</w:t>
      </w:r>
    </w:p>
    <w:p w14:paraId="103026CA" w14:textId="77777777" w:rsidR="007D1EC4" w:rsidRDefault="00963B63">
      <w:pPr>
        <w:ind w:left="503" w:right="1"/>
      </w:pPr>
      <w:r>
        <w:t>Wymagania podstawowe.</w:t>
      </w:r>
    </w:p>
    <w:p w14:paraId="224CC13E" w14:textId="77777777" w:rsidR="007D1EC4" w:rsidRDefault="00963B63">
      <w:pPr>
        <w:ind w:left="503" w:right="1"/>
      </w:pPr>
      <w:r>
        <w:t>·Podkład cementowy powinien być wykonany zgodnie z projektem, który określa wymaganą wytrzymałość i grubość podkładu oraz rozstaw szczelin dylatacyjnych.</w:t>
      </w:r>
    </w:p>
    <w:p w14:paraId="759E214A" w14:textId="77777777" w:rsidR="007D1EC4" w:rsidRDefault="00963B63">
      <w:pPr>
        <w:ind w:left="503" w:right="1"/>
      </w:pPr>
      <w:r>
        <w:t>·Wytrzymałość podkładu cementowego badana wg PN-8</w:t>
      </w:r>
      <w:r>
        <w:t xml:space="preserve">5/B-04500 nie powinna być mniejsza niż: na ściskanie – 12 </w:t>
      </w:r>
      <w:proofErr w:type="spellStart"/>
      <w:r>
        <w:t>MPa</w:t>
      </w:r>
      <w:proofErr w:type="spellEnd"/>
      <w:r>
        <w:t xml:space="preserve">, na zginanie – 3 </w:t>
      </w:r>
      <w:proofErr w:type="spellStart"/>
      <w:r>
        <w:t>MPa</w:t>
      </w:r>
      <w:proofErr w:type="spellEnd"/>
      <w:r>
        <w:t>.</w:t>
      </w:r>
    </w:p>
    <w:p w14:paraId="4E7015CF" w14:textId="77777777" w:rsidR="007D1EC4" w:rsidRDefault="00963B63">
      <w:pPr>
        <w:ind w:left="503" w:right="1"/>
      </w:pPr>
      <w:r>
        <w:t>·Podłoże, na którym wykonuje się podkład z warstwy wyrównawczej powinno być wolne od kurzu i zanieczyszczeń oraz nasycone wodą.</w:t>
      </w:r>
    </w:p>
    <w:p w14:paraId="3D017ED7" w14:textId="77777777" w:rsidR="007D1EC4" w:rsidRDefault="00963B63">
      <w:pPr>
        <w:ind w:left="503" w:right="1"/>
      </w:pPr>
      <w:r>
        <w:t>·Podkład cementowy powinien być oddzielony o</w:t>
      </w:r>
      <w:r>
        <w:t>d pionowych stałych elementów budynku paskiem papy.</w:t>
      </w:r>
    </w:p>
    <w:p w14:paraId="7D6BD35F" w14:textId="77777777" w:rsidR="007D1EC4" w:rsidRDefault="00963B63">
      <w:pPr>
        <w:ind w:left="503" w:right="1"/>
      </w:pPr>
      <w:r>
        <w:t>·W podkładzie powinny być wykonane szczeliny dylatacyjne.</w:t>
      </w:r>
    </w:p>
    <w:p w14:paraId="2C98D87A" w14:textId="77777777" w:rsidR="007D1EC4" w:rsidRDefault="00963B63">
      <w:pPr>
        <w:ind w:left="503" w:right="1"/>
      </w:pPr>
      <w:r>
        <w:t>·Temperatura powietrza przy wykonywaniu podkładów cementowych oraz w ciągu co najmniej 3 dni nie powinna być niższa niż 5°C.</w:t>
      </w:r>
    </w:p>
    <w:p w14:paraId="7EB5889F" w14:textId="77777777" w:rsidR="007D1EC4" w:rsidRDefault="00963B63">
      <w:pPr>
        <w:ind w:left="503" w:right="1"/>
      </w:pPr>
      <w:r>
        <w:t>·Zaprawę cementową na</w:t>
      </w:r>
      <w:r>
        <w:t>leży przygotowywać mechanicznie.</w:t>
      </w:r>
    </w:p>
    <w:p w14:paraId="154746D5" w14:textId="77777777" w:rsidR="007D1EC4" w:rsidRDefault="00963B63">
      <w:pPr>
        <w:ind w:left="503" w:right="1"/>
      </w:pPr>
      <w:r>
        <w:lastRenderedPageBreak/>
        <w:t>Zaprawa powinna mieć konsystencję gęstą – 5–7 cm zanurzenia stożka pomiarowego.</w:t>
      </w:r>
    </w:p>
    <w:p w14:paraId="6A7511A6" w14:textId="77777777" w:rsidR="007D1EC4" w:rsidRDefault="00963B63">
      <w:pPr>
        <w:ind w:left="503" w:right="1"/>
      </w:pPr>
      <w:r>
        <w:t>·Ilość spoiwa w podkładach cementowych powinna być ograniczona do ilości niezbędnej, ilość cementu nie powinna być większa niż 400 kg/m</w:t>
      </w:r>
      <w:r>
        <w:rPr>
          <w:sz w:val="18"/>
          <w:vertAlign w:val="superscript"/>
        </w:rPr>
        <w:t>3</w:t>
      </w:r>
      <w:r>
        <w:t>.</w:t>
      </w:r>
    </w:p>
    <w:p w14:paraId="2832F6F5" w14:textId="77777777" w:rsidR="007D1EC4" w:rsidRDefault="00963B63">
      <w:pPr>
        <w:ind w:left="503" w:right="1"/>
      </w:pPr>
      <w:r>
        <w:t>·Zapr</w:t>
      </w:r>
      <w:r>
        <w:t>awę cementową należy układać niezwłocznie po przygotowaniu między listwami kierunkowymi o wysokości równej grubości podkładu z zastosowaniem ręcznego lub mechanicznego zagęszczenia z równoczesnym wyrównaniem i zatarciem.</w:t>
      </w:r>
    </w:p>
    <w:p w14:paraId="4638CCD3" w14:textId="77777777" w:rsidR="007D1EC4" w:rsidRDefault="00963B63">
      <w:pPr>
        <w:ind w:left="503" w:right="1"/>
      </w:pPr>
      <w:r>
        <w:t>·</w:t>
      </w:r>
      <w:r>
        <w:t>Podkład powinien mieć powierzchnię równą, stanowiącą płaszczyznę lub pochyloną, zgodnie z ustalonym spadkiem.</w:t>
      </w:r>
    </w:p>
    <w:p w14:paraId="0C16A0DC" w14:textId="77777777" w:rsidR="007D1EC4" w:rsidRDefault="00963B63">
      <w:pPr>
        <w:ind w:left="503" w:right="1"/>
      </w:pPr>
      <w:r>
        <w:t>Powierzchnia podkładu sprawdzana dwumetrową łatą przykładaną w dowolnym miejscu, nie powinna wykazywać większych prześwitów większych niż 5 mm. Od</w:t>
      </w:r>
      <w:r>
        <w:t>chylenie powierzchni podkładu od płaszczyzny (poziomej lub pochyłej) nie powinny przekraczać 2 mm/m i 5 mm na całej długości lub szerokości pomieszczenia.</w:t>
      </w:r>
    </w:p>
    <w:p w14:paraId="5B25C21B" w14:textId="77777777" w:rsidR="007D1EC4" w:rsidRDefault="00963B63">
      <w:pPr>
        <w:ind w:left="503" w:right="1"/>
      </w:pPr>
      <w:r>
        <w:t>·W ciągu pierwszych 7 dni podkład powinien być utrzymywany w stanie wilgotnym, np. przez pokrycie fol</w:t>
      </w:r>
      <w:r>
        <w:t>ią polietylenową lub wilgotnymi trocinami albo przez spryskiwanie powierzchni wodą.</w:t>
      </w:r>
    </w:p>
    <w:p w14:paraId="529469C3" w14:textId="77777777" w:rsidR="007D1EC4" w:rsidRDefault="00963B63">
      <w:pPr>
        <w:pStyle w:val="Nagwek2"/>
        <w:ind w:left="505"/>
      </w:pPr>
      <w:r>
        <w:t xml:space="preserve"> </w:t>
      </w:r>
      <w:r>
        <w:rPr>
          <w:b/>
        </w:rPr>
        <w:t>5.3.2.</w:t>
      </w:r>
      <w:r>
        <w:t xml:space="preserve">  Posadzki  </w:t>
      </w:r>
      <w:proofErr w:type="spellStart"/>
      <w:r>
        <w:t>gresowe</w:t>
      </w:r>
      <w:proofErr w:type="spellEnd"/>
    </w:p>
    <w:p w14:paraId="22AA4385" w14:textId="77777777" w:rsidR="007D1EC4" w:rsidRDefault="00963B63">
      <w:pPr>
        <w:ind w:left="503" w:right="1"/>
      </w:pPr>
      <w:r>
        <w:t xml:space="preserve"> Posadzki podłogowe Gres </w:t>
      </w:r>
      <w:proofErr w:type="spellStart"/>
      <w:r>
        <w:t>gat</w:t>
      </w:r>
      <w:proofErr w:type="spellEnd"/>
      <w:r>
        <w:t xml:space="preserve"> I w kolorze jasnym, </w:t>
      </w:r>
      <w:proofErr w:type="spellStart"/>
      <w:r>
        <w:t>Ivkl</w:t>
      </w:r>
      <w:proofErr w:type="spellEnd"/>
      <w:r>
        <w:t xml:space="preserve">-V </w:t>
      </w:r>
      <w:proofErr w:type="spellStart"/>
      <w:r>
        <w:t>kl</w:t>
      </w:r>
      <w:proofErr w:type="spellEnd"/>
      <w:r>
        <w:t xml:space="preserve"> ścieralności</w:t>
      </w:r>
    </w:p>
    <w:p w14:paraId="78ED0B72" w14:textId="77777777" w:rsidR="007D1EC4" w:rsidRDefault="00963B63">
      <w:pPr>
        <w:ind w:left="503" w:right="1"/>
      </w:pPr>
      <w:r>
        <w:t>·Podkład pod posadzki na spoiwie cementowym powinien wykazywać wytrzymało</w:t>
      </w:r>
      <w:r>
        <w:t xml:space="preserve">ść nie niższą – przy posadzkach z betonu odpornego na ścieranie – 16 </w:t>
      </w:r>
      <w:proofErr w:type="spellStart"/>
      <w:r>
        <w:t>MPa</w:t>
      </w:r>
      <w:proofErr w:type="spellEnd"/>
      <w:r>
        <w:t xml:space="preserve">, przy pozostałych posadzkach – 10 </w:t>
      </w:r>
      <w:proofErr w:type="spellStart"/>
      <w:r>
        <w:t>MPa</w:t>
      </w:r>
      <w:proofErr w:type="spellEnd"/>
      <w:r>
        <w:t>.</w:t>
      </w:r>
    </w:p>
    <w:p w14:paraId="38DD1537" w14:textId="77777777" w:rsidR="007D1EC4" w:rsidRDefault="00963B63">
      <w:pPr>
        <w:ind w:left="503" w:right="1"/>
      </w:pPr>
      <w:r>
        <w:t xml:space="preserve">W posadzkach powinny być wykonane szczeliny dylatacyjne </w:t>
      </w:r>
    </w:p>
    <w:p w14:paraId="1483C21D" w14:textId="77777777" w:rsidR="007D1EC4" w:rsidRDefault="00963B63">
      <w:pPr>
        <w:numPr>
          <w:ilvl w:val="0"/>
          <w:numId w:val="12"/>
        </w:numPr>
        <w:ind w:right="1" w:hanging="166"/>
      </w:pPr>
      <w:r>
        <w:t xml:space="preserve">oddzielające posadzkę wraz z </w:t>
      </w:r>
      <w:r>
        <w:t>całą konstrukcją podłogi od pionowych elementów budynku,</w:t>
      </w:r>
    </w:p>
    <w:p w14:paraId="1DBA91ED" w14:textId="77777777" w:rsidR="007D1EC4" w:rsidRDefault="00963B63">
      <w:pPr>
        <w:numPr>
          <w:ilvl w:val="0"/>
          <w:numId w:val="12"/>
        </w:numPr>
        <w:ind w:right="1" w:hanging="166"/>
      </w:pPr>
      <w:r>
        <w:t>dzielące fragmenty posadzki o wyraźnie różniących się wymiarach,</w:t>
      </w:r>
    </w:p>
    <w:p w14:paraId="197CFE34" w14:textId="77777777" w:rsidR="007D1EC4" w:rsidRDefault="00963B63">
      <w:pPr>
        <w:numPr>
          <w:ilvl w:val="0"/>
          <w:numId w:val="12"/>
        </w:numPr>
        <w:ind w:right="1" w:hanging="166"/>
      </w:pPr>
      <w:r>
        <w:t>przeciwskurczowe w odstępach nie większych niż 6 m, przy czym powierzchnia pola zbliżonego do kwadratu nie powinna przekraczać 36 m</w:t>
      </w:r>
      <w:r>
        <w:rPr>
          <w:sz w:val="18"/>
          <w:vertAlign w:val="superscript"/>
        </w:rPr>
        <w:t>2</w:t>
      </w:r>
      <w:r>
        <w:t xml:space="preserve"> p</w:t>
      </w:r>
      <w:r>
        <w:t>rzy posadzkach z zaprawy cementowej, 25 m</w:t>
      </w:r>
      <w:r>
        <w:rPr>
          <w:sz w:val="18"/>
          <w:vertAlign w:val="superscript"/>
        </w:rPr>
        <w:t>2</w:t>
      </w:r>
      <w:r>
        <w:t xml:space="preserve"> przy posadzkach dwuwarstwowych z betonu odpornego na ścieranie i 12 m</w:t>
      </w:r>
      <w:r>
        <w:rPr>
          <w:sz w:val="18"/>
          <w:vertAlign w:val="superscript"/>
        </w:rPr>
        <w:t>2</w:t>
      </w:r>
      <w:r>
        <w:t xml:space="preserve"> przy posadzkach </w:t>
      </w:r>
      <w:proofErr w:type="spellStart"/>
      <w:r>
        <w:t>jednowarstwo</w:t>
      </w:r>
      <w:proofErr w:type="spellEnd"/>
      <w:r>
        <w:t xml:space="preserve"> 5.3.3. Panele podłogowe </w:t>
      </w:r>
    </w:p>
    <w:p w14:paraId="6B30C0D8" w14:textId="77777777" w:rsidR="007D1EC4" w:rsidRDefault="00963B63">
      <w:pPr>
        <w:numPr>
          <w:ilvl w:val="0"/>
          <w:numId w:val="12"/>
        </w:numPr>
        <w:ind w:right="1" w:hanging="166"/>
      </w:pPr>
      <w:r>
        <w:t>Każda partia materiałów dostarczonych na budowę powinna posiadać certyfikat lub  deklara</w:t>
      </w:r>
      <w:r>
        <w:t xml:space="preserve">cję zgodności. Badanie podkładu powinno być  wykonane bezpośrednio przed  rozpoczęciem robót. </w:t>
      </w:r>
    </w:p>
    <w:p w14:paraId="486301E6" w14:textId="77777777" w:rsidR="007D1EC4" w:rsidRDefault="00963B63">
      <w:pPr>
        <w:ind w:left="8" w:right="1"/>
      </w:pPr>
      <w:r>
        <w:t xml:space="preserve">Zakres czynności kontrolnych powinien obejmować: </w:t>
      </w:r>
    </w:p>
    <w:p w14:paraId="194CAFE5" w14:textId="77777777" w:rsidR="007D1EC4" w:rsidRDefault="00963B63">
      <w:pPr>
        <w:numPr>
          <w:ilvl w:val="0"/>
          <w:numId w:val="13"/>
        </w:numPr>
        <w:ind w:right="1" w:hanging="122"/>
      </w:pPr>
      <w:r>
        <w:t xml:space="preserve">sprawdzenie wizualne pod względem występowania ubytków wilgotności i czystości. </w:t>
      </w:r>
    </w:p>
    <w:p w14:paraId="2E04A7C7" w14:textId="77777777" w:rsidR="007D1EC4" w:rsidRDefault="00963B63">
      <w:pPr>
        <w:numPr>
          <w:ilvl w:val="0"/>
          <w:numId w:val="13"/>
        </w:numPr>
        <w:ind w:right="1" w:hanging="122"/>
      </w:pPr>
      <w:r>
        <w:t xml:space="preserve">sprawdzenie równości podkładu </w:t>
      </w:r>
      <w:r>
        <w:t xml:space="preserve">przykładając w różnych miejscach i kierunkach łaty 2m. </w:t>
      </w:r>
    </w:p>
    <w:p w14:paraId="03A550FE" w14:textId="77777777" w:rsidR="007D1EC4" w:rsidRDefault="00963B63">
      <w:pPr>
        <w:numPr>
          <w:ilvl w:val="0"/>
          <w:numId w:val="13"/>
        </w:numPr>
        <w:ind w:right="1" w:hanging="122"/>
      </w:pPr>
      <w:r>
        <w:t xml:space="preserve">sprawdzenie wykonania w podkładzie szczelin dylatacyjnych. </w:t>
      </w:r>
    </w:p>
    <w:p w14:paraId="7820CFA0" w14:textId="77777777" w:rsidR="007D1EC4" w:rsidRDefault="00963B63">
      <w:pPr>
        <w:numPr>
          <w:ilvl w:val="0"/>
          <w:numId w:val="13"/>
        </w:numPr>
        <w:ind w:right="1" w:hanging="122"/>
      </w:pPr>
      <w:r>
        <w:t xml:space="preserve">sprawdzenie wytrzymałości podkładu metodami nieniszczącymi. Wyniki badań powinny być odnotowane w dzienniku remontu. </w:t>
      </w:r>
    </w:p>
    <w:p w14:paraId="1DCA258A" w14:textId="77777777" w:rsidR="007D1EC4" w:rsidRDefault="00963B63">
      <w:pPr>
        <w:ind w:left="8" w:right="1"/>
      </w:pPr>
      <w:r>
        <w:t>6.3 Badania w czasie o</w:t>
      </w:r>
      <w:r>
        <w:t xml:space="preserve">dbioru. </w:t>
      </w:r>
    </w:p>
    <w:p w14:paraId="6F0ECEB6" w14:textId="77777777" w:rsidR="007D1EC4" w:rsidRDefault="00963B63">
      <w:pPr>
        <w:ind w:left="8" w:right="1"/>
      </w:pPr>
      <w:r>
        <w:t xml:space="preserve">Zakres czynność kontrolnych powinien obejmować. </w:t>
      </w:r>
    </w:p>
    <w:p w14:paraId="261D0312" w14:textId="77777777" w:rsidR="007D1EC4" w:rsidRDefault="00963B63">
      <w:pPr>
        <w:numPr>
          <w:ilvl w:val="0"/>
          <w:numId w:val="13"/>
        </w:numPr>
        <w:ind w:right="1" w:hanging="122"/>
      </w:pPr>
      <w:r>
        <w:t xml:space="preserve">sprawdzenie wizualne prawidłowości ułożenia paneli ich barwę i odcień. </w:t>
      </w:r>
    </w:p>
    <w:p w14:paraId="420B9332" w14:textId="77777777" w:rsidR="007D1EC4" w:rsidRDefault="00963B63">
      <w:pPr>
        <w:numPr>
          <w:ilvl w:val="0"/>
          <w:numId w:val="13"/>
        </w:numPr>
        <w:spacing w:after="215"/>
        <w:ind w:right="1" w:hanging="122"/>
      </w:pPr>
      <w:r>
        <w:t xml:space="preserve">sprawdzenie odchylenia powierzchni od płaszczyzny za pomocą łaty 2 m przykładanej w różnych w dowolnych miejscach kierunkach. </w:t>
      </w:r>
      <w:r>
        <w:t xml:space="preserve">Dopuszczalny prześwit 1-2 mm. </w:t>
      </w:r>
    </w:p>
    <w:p w14:paraId="511AADD8" w14:textId="77777777" w:rsidR="007D1EC4" w:rsidRDefault="00963B63">
      <w:pPr>
        <w:tabs>
          <w:tab w:val="center" w:pos="593"/>
          <w:tab w:val="center" w:pos="2193"/>
        </w:tabs>
        <w:spacing w:after="8" w:line="250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6. </w:t>
      </w:r>
      <w:r>
        <w:rPr>
          <w:b/>
        </w:rPr>
        <w:tab/>
        <w:t>Kontrola jakości</w:t>
      </w:r>
    </w:p>
    <w:p w14:paraId="078C18A8" w14:textId="77777777" w:rsidR="007D1EC4" w:rsidRDefault="00963B63">
      <w:pPr>
        <w:numPr>
          <w:ilvl w:val="1"/>
          <w:numId w:val="14"/>
        </w:numPr>
        <w:ind w:hanging="10"/>
      </w:pPr>
      <w:r>
        <w:rPr>
          <w:u w:val="single" w:color="000000"/>
        </w:rPr>
        <w:t>Wymagana jakość materiałów</w:t>
      </w:r>
      <w:r>
        <w:t xml:space="preserve"> powinna być potwierdzona przez producenta przez zaświadczenie o jakości lub znakiem kontroli jakości zamieszczonym na opakowaniu lub innym równorzędnym dokumentem.</w:t>
      </w:r>
    </w:p>
    <w:p w14:paraId="249A88B3" w14:textId="77777777" w:rsidR="007D1EC4" w:rsidRDefault="00963B63">
      <w:pPr>
        <w:numPr>
          <w:ilvl w:val="1"/>
          <w:numId w:val="14"/>
        </w:numPr>
        <w:spacing w:after="0" w:line="259" w:lineRule="auto"/>
        <w:ind w:hanging="10"/>
      </w:pPr>
      <w:r>
        <w:rPr>
          <w:u w:val="single" w:color="000000"/>
        </w:rPr>
        <w:t>Nie dopuszcza się stosowania do robót materiałów, których właściwości nie odpowiadają wymag</w:t>
      </w:r>
      <w:r>
        <w:rPr>
          <w:u w:val="single" w:color="000000"/>
        </w:rPr>
        <w:t>aniom technicznym.</w:t>
      </w:r>
      <w:r>
        <w:t xml:space="preserve"> Nie należy stosować również materiałów przeterminowanych (po okresie gwarancyjnym).</w:t>
      </w:r>
    </w:p>
    <w:p w14:paraId="577B002F" w14:textId="77777777" w:rsidR="007D1EC4" w:rsidRDefault="00963B63">
      <w:pPr>
        <w:numPr>
          <w:ilvl w:val="1"/>
          <w:numId w:val="14"/>
        </w:numPr>
        <w:spacing w:after="0" w:line="259" w:lineRule="auto"/>
        <w:ind w:hanging="10"/>
      </w:pPr>
      <w:r>
        <w:rPr>
          <w:u w:val="single" w:color="000000"/>
        </w:rPr>
        <w:t>Należy przeprowadzić kontrolę dotrzymania warunków ogólnych wykonania robót</w:t>
      </w:r>
      <w:r>
        <w:t xml:space="preserve"> (cieplnych, wilgotnościowych).</w:t>
      </w:r>
    </w:p>
    <w:p w14:paraId="24C2FE04" w14:textId="77777777" w:rsidR="007D1EC4" w:rsidRDefault="00963B63">
      <w:pPr>
        <w:ind w:left="503" w:right="1"/>
      </w:pPr>
      <w:r>
        <w:t>Sprawdzić prawidłowość wykonania podkładu, pos</w:t>
      </w:r>
      <w:r>
        <w:t>adzki, dylatacji.</w:t>
      </w:r>
    </w:p>
    <w:p w14:paraId="6797AB5A" w14:textId="77777777" w:rsidR="007D1EC4" w:rsidRDefault="00963B63">
      <w:pPr>
        <w:numPr>
          <w:ilvl w:val="2"/>
          <w:numId w:val="16"/>
        </w:numPr>
        <w:spacing w:after="8" w:line="250" w:lineRule="auto"/>
        <w:ind w:hanging="908"/>
      </w:pPr>
      <w:r>
        <w:rPr>
          <w:b/>
        </w:rPr>
        <w:t>Obmiar robót</w:t>
      </w:r>
    </w:p>
    <w:p w14:paraId="40959BF9" w14:textId="77777777" w:rsidR="007D1EC4" w:rsidRDefault="00963B63">
      <w:pPr>
        <w:ind w:left="503" w:right="1"/>
      </w:pPr>
      <w:r>
        <w:t>Jednostką obmiarową robót jest m</w:t>
      </w:r>
      <w:r>
        <w:rPr>
          <w:sz w:val="18"/>
          <w:vertAlign w:val="superscript"/>
        </w:rPr>
        <w:t>2</w:t>
      </w:r>
      <w:r>
        <w:t>. Ilość robót określa się na podstawie projektu z uwzględnieniem zmian zaaprobowanych przez Inżyniera i sprawdzonych w naturze.</w:t>
      </w:r>
    </w:p>
    <w:p w14:paraId="468D7819" w14:textId="77777777" w:rsidR="007D1EC4" w:rsidRDefault="00963B63">
      <w:pPr>
        <w:numPr>
          <w:ilvl w:val="2"/>
          <w:numId w:val="16"/>
        </w:numPr>
        <w:spacing w:after="8" w:line="250" w:lineRule="auto"/>
        <w:ind w:hanging="908"/>
      </w:pPr>
      <w:r>
        <w:rPr>
          <w:b/>
        </w:rPr>
        <w:t>Odbiór robót</w:t>
      </w:r>
    </w:p>
    <w:p w14:paraId="3C452C5A" w14:textId="77777777" w:rsidR="007D1EC4" w:rsidRDefault="00963B63">
      <w:pPr>
        <w:ind w:left="503" w:right="1"/>
      </w:pPr>
      <w:r>
        <w:t>Roboty podlegają odbiorowi wg. zasad podanych poniż</w:t>
      </w:r>
      <w:r>
        <w:t>ej.</w:t>
      </w:r>
    </w:p>
    <w:p w14:paraId="44C3474C" w14:textId="77777777" w:rsidR="007D1EC4" w:rsidRDefault="00963B63">
      <w:pPr>
        <w:numPr>
          <w:ilvl w:val="1"/>
          <w:numId w:val="17"/>
        </w:numPr>
        <w:ind w:hanging="386"/>
      </w:pPr>
      <w:r>
        <w:rPr>
          <w:u w:val="single" w:color="000000"/>
        </w:rPr>
        <w:t>Odbiór materiałów i robót</w:t>
      </w:r>
      <w:r>
        <w:t xml:space="preserve"> powinien obejmować zgodności z dokumentacją projektową oraz sprawdzenie właściwości technicznych tych materiałów z wystawionymi atestami wytwórcy. W przypadku zastrzeżeń co do zgodności materiału z zaświadczeniem o jakości wys</w:t>
      </w:r>
      <w:r>
        <w:t>tawionym przez producenta – powinien być on zbadany laboratoryjnie.</w:t>
      </w:r>
    </w:p>
    <w:p w14:paraId="1292F6D8" w14:textId="77777777" w:rsidR="007D1EC4" w:rsidRDefault="00963B63">
      <w:pPr>
        <w:numPr>
          <w:ilvl w:val="1"/>
          <w:numId w:val="17"/>
        </w:numPr>
        <w:spacing w:after="0" w:line="259" w:lineRule="auto"/>
        <w:ind w:hanging="386"/>
      </w:pPr>
      <w:r>
        <w:rPr>
          <w:u w:val="single" w:color="000000"/>
        </w:rPr>
        <w:lastRenderedPageBreak/>
        <w:t>Nie dopuszcza się stosowania do robót materiałów, których właściwości nie odpowiadają wymaganiom technicznym.</w:t>
      </w:r>
    </w:p>
    <w:p w14:paraId="2B1473D8" w14:textId="77777777" w:rsidR="007D1EC4" w:rsidRDefault="00963B63">
      <w:pPr>
        <w:ind w:left="503" w:right="1"/>
      </w:pPr>
      <w:r>
        <w:t>Nie należy stosować również materiałów przeterminowanych (po okresie gwarancyj</w:t>
      </w:r>
      <w:r>
        <w:t>nym).</w:t>
      </w:r>
    </w:p>
    <w:p w14:paraId="4AACE1DC" w14:textId="77777777" w:rsidR="007D1EC4" w:rsidRDefault="00963B63">
      <w:pPr>
        <w:numPr>
          <w:ilvl w:val="1"/>
          <w:numId w:val="17"/>
        </w:numPr>
        <w:ind w:hanging="386"/>
      </w:pPr>
      <w:r>
        <w:rPr>
          <w:u w:val="single" w:color="000000"/>
        </w:rPr>
        <w:t xml:space="preserve">Wyniki odbiorów </w:t>
      </w:r>
      <w:proofErr w:type="spellStart"/>
      <w:r>
        <w:rPr>
          <w:u w:val="single" w:color="000000"/>
        </w:rPr>
        <w:t>materi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ałów</w:t>
      </w:r>
      <w:proofErr w:type="spellEnd"/>
      <w:r>
        <w:rPr>
          <w:u w:val="single" w:color="000000"/>
        </w:rPr>
        <w:t xml:space="preserve"> i wyrobów</w:t>
      </w:r>
      <w:r>
        <w:t xml:space="preserve"> powinny być każdorazowo wpisywane do dziennika budowy.</w:t>
      </w:r>
    </w:p>
    <w:p w14:paraId="65619E32" w14:textId="77777777" w:rsidR="007D1EC4" w:rsidRDefault="00963B63">
      <w:pPr>
        <w:numPr>
          <w:ilvl w:val="1"/>
          <w:numId w:val="17"/>
        </w:numPr>
        <w:spacing w:after="0" w:line="259" w:lineRule="auto"/>
        <w:ind w:hanging="386"/>
      </w:pPr>
      <w:r>
        <w:rPr>
          <w:u w:val="single" w:color="000000"/>
        </w:rPr>
        <w:t>Odbiór powinien obejmować:</w:t>
      </w:r>
    </w:p>
    <w:p w14:paraId="6CFEC5DE" w14:textId="77777777" w:rsidR="007D1EC4" w:rsidRDefault="00963B63">
      <w:pPr>
        <w:numPr>
          <w:ilvl w:val="2"/>
          <w:numId w:val="15"/>
        </w:numPr>
        <w:ind w:right="1" w:hanging="166"/>
      </w:pPr>
      <w:r>
        <w:t>sprawdzenie wyglądu zewnętrznego; badanie należy wykonać przez ocenę wzrokową,</w:t>
      </w:r>
    </w:p>
    <w:p w14:paraId="04F9D076" w14:textId="77777777" w:rsidR="007D1EC4" w:rsidRDefault="00963B63">
      <w:pPr>
        <w:numPr>
          <w:ilvl w:val="2"/>
          <w:numId w:val="15"/>
        </w:numPr>
        <w:ind w:right="1" w:hanging="166"/>
      </w:pPr>
      <w:r>
        <w:t>sprawdzenie prawidłowości ukształtowania powierzchn</w:t>
      </w:r>
      <w:r>
        <w:t>i posadzki; badanie należy wykonać przez ocenę wzrokową,</w:t>
      </w:r>
    </w:p>
    <w:p w14:paraId="7EBEE740" w14:textId="77777777" w:rsidR="007D1EC4" w:rsidRDefault="00963B63">
      <w:pPr>
        <w:numPr>
          <w:ilvl w:val="2"/>
          <w:numId w:val="15"/>
        </w:numPr>
        <w:ind w:right="1" w:hanging="166"/>
      </w:pPr>
      <w:r>
        <w:t>sprawdzenie grubości posadzki cementowej lub z lastryka należy przeprowadzić na podstawie wyników pomiarów dokonanych w czasie wykonywania posadzki.</w:t>
      </w:r>
    </w:p>
    <w:p w14:paraId="7CBA7EC7" w14:textId="77777777" w:rsidR="007D1EC4" w:rsidRDefault="00963B63">
      <w:pPr>
        <w:numPr>
          <w:ilvl w:val="2"/>
          <w:numId w:val="15"/>
        </w:numPr>
        <w:ind w:right="1" w:hanging="166"/>
      </w:pPr>
      <w:r>
        <w:t>sprawdzenie prawidłowości wykonania styków materiałów posadzkowych; badania prostoliniowości należy wykonać za pomocą naciągniętego drutu i pomiaru odchyleń z dokładnością 1 mm, a szerokości spoin – za pomocą szczelinomierza lub suwmiarki.</w:t>
      </w:r>
    </w:p>
    <w:p w14:paraId="199E944D" w14:textId="77777777" w:rsidR="007D1EC4" w:rsidRDefault="00963B63">
      <w:pPr>
        <w:numPr>
          <w:ilvl w:val="0"/>
          <w:numId w:val="13"/>
        </w:numPr>
        <w:ind w:right="1" w:hanging="122"/>
      </w:pPr>
      <w:r>
        <w:t>sprawdzenie praw</w:t>
      </w:r>
      <w:r>
        <w:t xml:space="preserve">idłowości wykonania cokołów lub listew podłogowych; badanie należy wykonać przez ocenę wzrokową. </w:t>
      </w:r>
      <w:r>
        <w:rPr>
          <w:b/>
        </w:rPr>
        <w:t>9.Podstawa płatności</w:t>
      </w:r>
    </w:p>
    <w:p w14:paraId="73AC191F" w14:textId="77777777" w:rsidR="007D1EC4" w:rsidRDefault="00963B63">
      <w:pPr>
        <w:ind w:left="503" w:right="1"/>
      </w:pP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powierzchni ułożonej posadzki wg ceny jednostkowej, która obejmuje przygotowanie podłoża, dostarczenie mate</w:t>
      </w:r>
      <w:r>
        <w:t>riałów i sprzętu, oczyszczenie stanowiska pracy.</w:t>
      </w:r>
    </w:p>
    <w:p w14:paraId="2C4CC195" w14:textId="77777777" w:rsidR="007D1EC4" w:rsidRDefault="00963B63">
      <w:pPr>
        <w:numPr>
          <w:ilvl w:val="2"/>
          <w:numId w:val="18"/>
        </w:numPr>
        <w:spacing w:after="8" w:line="250" w:lineRule="auto"/>
        <w:ind w:hanging="386"/>
      </w:pPr>
      <w:r>
        <w:rPr>
          <w:b/>
        </w:rPr>
        <w:t xml:space="preserve">Warunki BHP </w:t>
      </w:r>
    </w:p>
    <w:p w14:paraId="17AB4CC5" w14:textId="77777777" w:rsidR="007D1EC4" w:rsidRDefault="00963B63">
      <w:pPr>
        <w:ind w:left="503" w:right="1"/>
      </w:pPr>
      <w:r>
        <w:t>Ogólne wymagania BHP Dz.U.nr47 z dnia 19 marca 2003r. w sprawie bezpieczeństwa i higieny pracy podczas wykonywania robót budowlanych.</w:t>
      </w:r>
    </w:p>
    <w:p w14:paraId="21ACDAAA" w14:textId="77777777" w:rsidR="007D1EC4" w:rsidRDefault="00963B63">
      <w:pPr>
        <w:numPr>
          <w:ilvl w:val="2"/>
          <w:numId w:val="18"/>
        </w:numPr>
        <w:spacing w:after="8" w:line="250" w:lineRule="auto"/>
        <w:ind w:hanging="386"/>
      </w:pPr>
      <w:r>
        <w:rPr>
          <w:b/>
        </w:rPr>
        <w:t>Przepisy związane</w:t>
      </w:r>
    </w:p>
    <w:p w14:paraId="7F4D6EF7" w14:textId="77777777" w:rsidR="007D1EC4" w:rsidRDefault="00963B63">
      <w:pPr>
        <w:ind w:left="503" w:right="872"/>
      </w:pPr>
      <w:r>
        <w:t xml:space="preserve">PN-EN 1008:2004 </w:t>
      </w:r>
      <w:r>
        <w:tab/>
        <w:t>Woda zarobowa do betonu. Specyfikacja pobierania próbek. PN-EN 197-1:2002</w:t>
      </w:r>
      <w:r>
        <w:tab/>
        <w:t>Cement. Skład, wymagania i kryteria zgodności dotyczące cementów powszechnego użytku.</w:t>
      </w:r>
    </w:p>
    <w:p w14:paraId="58A6F74F" w14:textId="77777777" w:rsidR="007D1EC4" w:rsidRDefault="00963B63">
      <w:pPr>
        <w:tabs>
          <w:tab w:val="center" w:pos="1372"/>
          <w:tab w:val="center" w:pos="382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PN-EN 13139:2003</w:t>
      </w:r>
      <w:r>
        <w:tab/>
        <w:t>Kruszywa do zaprawy.</w:t>
      </w:r>
    </w:p>
    <w:p w14:paraId="186A7C06" w14:textId="77777777" w:rsidR="007D1EC4" w:rsidRDefault="00963B63">
      <w:pPr>
        <w:tabs>
          <w:tab w:val="center" w:pos="1195"/>
          <w:tab w:val="center" w:pos="541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PN-87/B-01100</w:t>
      </w:r>
      <w:r>
        <w:tab/>
        <w:t xml:space="preserve">            Kruszywa mine</w:t>
      </w:r>
      <w:r>
        <w:t>ralne. Kruszywa skalne. Podział, nazwy i określenia.</w:t>
      </w:r>
    </w:p>
    <w:p w14:paraId="4824C25A" w14:textId="77777777" w:rsidR="007D1EC4" w:rsidRDefault="00963B63">
      <w:pPr>
        <w:tabs>
          <w:tab w:val="center" w:pos="1195"/>
          <w:tab w:val="center" w:pos="373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PN-74/B-30175</w:t>
      </w:r>
      <w:r>
        <w:tab/>
        <w:t xml:space="preserve">             Kit asfaltowy uszczelniający.</w:t>
      </w:r>
    </w:p>
    <w:p w14:paraId="4540DE2C" w14:textId="77777777" w:rsidR="007D1EC4" w:rsidRDefault="00963B63">
      <w:pPr>
        <w:ind w:left="503" w:right="1"/>
      </w:pPr>
      <w:r>
        <w:t xml:space="preserve">PN-EN 649:2002              Elastyczne pokrycia podłogowe. Homogeniczne i </w:t>
      </w:r>
      <w:proofErr w:type="spellStart"/>
      <w:r>
        <w:t>heterageniczne</w:t>
      </w:r>
      <w:proofErr w:type="spellEnd"/>
      <w:r>
        <w:t xml:space="preserve"> pokrycia podłogowe z polichlorku winylu</w:t>
      </w:r>
    </w:p>
    <w:p w14:paraId="649811E7" w14:textId="77777777" w:rsidR="007D1EC4" w:rsidRDefault="00963B63">
      <w:pPr>
        <w:ind w:left="0" w:right="906" w:firstLine="510"/>
      </w:pPr>
      <w:r>
        <w:t>PN-EN ISO 10545-</w:t>
      </w:r>
      <w:r>
        <w:t>1:1999 Płytki i panele. Pobieranie próbek i warunki odbioru          PN-63/B-10145 Posadzki z płytek kamionkowych (terakotowych), klinkierowych i          Lastrykowych paneli. Wymagania i badania przy odbiorze.</w:t>
      </w:r>
    </w:p>
    <w:p w14:paraId="38F3B58B" w14:textId="77777777" w:rsidR="007D1EC4" w:rsidRDefault="00963B63">
      <w:pPr>
        <w:ind w:left="8" w:right="1"/>
      </w:pPr>
      <w:r>
        <w:t xml:space="preserve">         PN-EN 13813:2003 Podkłady podłogowe </w:t>
      </w:r>
      <w:r>
        <w:t>oraz materiały do ich wykonywania. Terminologia.</w:t>
      </w:r>
    </w:p>
    <w:sectPr w:rsidR="007D1EC4">
      <w:pgSz w:w="11900" w:h="16840"/>
      <w:pgMar w:top="1131" w:right="1126" w:bottom="1296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49E2"/>
    <w:multiLevelType w:val="hybridMultilevel"/>
    <w:tmpl w:val="30D60368"/>
    <w:lvl w:ilvl="0" w:tplc="0510816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4D77C">
      <w:start w:val="1"/>
      <w:numFmt w:val="bullet"/>
      <w:lvlText w:val="o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8859E0">
      <w:start w:val="1"/>
      <w:numFmt w:val="bullet"/>
      <w:lvlRestart w:val="0"/>
      <w:lvlText w:val="–"/>
      <w:lvlJc w:val="left"/>
      <w:pPr>
        <w:ind w:left="1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4012D6">
      <w:start w:val="1"/>
      <w:numFmt w:val="bullet"/>
      <w:lvlText w:val="•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B4BF68">
      <w:start w:val="1"/>
      <w:numFmt w:val="bullet"/>
      <w:lvlText w:val="o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38DDD4">
      <w:start w:val="1"/>
      <w:numFmt w:val="bullet"/>
      <w:lvlText w:val="▪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046C0E">
      <w:start w:val="1"/>
      <w:numFmt w:val="bullet"/>
      <w:lvlText w:val="•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5A4F54">
      <w:start w:val="1"/>
      <w:numFmt w:val="bullet"/>
      <w:lvlText w:val="o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863E5C">
      <w:start w:val="1"/>
      <w:numFmt w:val="bullet"/>
      <w:lvlText w:val="▪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EF406C"/>
    <w:multiLevelType w:val="hybridMultilevel"/>
    <w:tmpl w:val="7C5AEADC"/>
    <w:lvl w:ilvl="0" w:tplc="ACAA9ABC">
      <w:start w:val="1"/>
      <w:numFmt w:val="bullet"/>
      <w:lvlText w:val="–"/>
      <w:lvlJc w:val="left"/>
      <w:pPr>
        <w:ind w:left="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BAD0B8">
      <w:start w:val="1"/>
      <w:numFmt w:val="bullet"/>
      <w:lvlText w:val="o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527D30">
      <w:start w:val="1"/>
      <w:numFmt w:val="bullet"/>
      <w:lvlText w:val="▪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062C8A">
      <w:start w:val="1"/>
      <w:numFmt w:val="bullet"/>
      <w:lvlText w:val="•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781D72">
      <w:start w:val="1"/>
      <w:numFmt w:val="bullet"/>
      <w:lvlText w:val="o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94FAC6">
      <w:start w:val="1"/>
      <w:numFmt w:val="bullet"/>
      <w:lvlText w:val="▪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583D4C">
      <w:start w:val="1"/>
      <w:numFmt w:val="bullet"/>
      <w:lvlText w:val="•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F4CFE0">
      <w:start w:val="1"/>
      <w:numFmt w:val="bullet"/>
      <w:lvlText w:val="o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CEDBBE">
      <w:start w:val="1"/>
      <w:numFmt w:val="bullet"/>
      <w:lvlText w:val="▪"/>
      <w:lvlJc w:val="left"/>
      <w:pPr>
        <w:ind w:left="6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C144B8"/>
    <w:multiLevelType w:val="hybridMultilevel"/>
    <w:tmpl w:val="0C905A90"/>
    <w:lvl w:ilvl="0" w:tplc="B94629BE">
      <w:start w:val="1"/>
      <w:numFmt w:val="bullet"/>
      <w:lvlText w:val="–"/>
      <w:lvlJc w:val="left"/>
      <w:pPr>
        <w:ind w:left="1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38B1FC">
      <w:start w:val="1"/>
      <w:numFmt w:val="bullet"/>
      <w:lvlText w:val="o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2A5DFA">
      <w:start w:val="1"/>
      <w:numFmt w:val="bullet"/>
      <w:lvlText w:val="▪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8226A0">
      <w:start w:val="1"/>
      <w:numFmt w:val="bullet"/>
      <w:lvlText w:val="•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9E3240">
      <w:start w:val="1"/>
      <w:numFmt w:val="bullet"/>
      <w:lvlText w:val="o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6BE3E">
      <w:start w:val="1"/>
      <w:numFmt w:val="bullet"/>
      <w:lvlText w:val="▪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62F3A8">
      <w:start w:val="1"/>
      <w:numFmt w:val="bullet"/>
      <w:lvlText w:val="•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20A312">
      <w:start w:val="1"/>
      <w:numFmt w:val="bullet"/>
      <w:lvlText w:val="o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70D67C">
      <w:start w:val="1"/>
      <w:numFmt w:val="bullet"/>
      <w:lvlText w:val="▪"/>
      <w:lvlJc w:val="left"/>
      <w:pPr>
        <w:ind w:left="6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9C547E"/>
    <w:multiLevelType w:val="hybridMultilevel"/>
    <w:tmpl w:val="61DEF818"/>
    <w:lvl w:ilvl="0" w:tplc="67DCB8AC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626DEA">
      <w:start w:val="1"/>
      <w:numFmt w:val="bullet"/>
      <w:lvlText w:val="o"/>
      <w:lvlJc w:val="left"/>
      <w:pPr>
        <w:ind w:left="1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F6B13E">
      <w:start w:val="1"/>
      <w:numFmt w:val="bullet"/>
      <w:lvlText w:val="▪"/>
      <w:lvlJc w:val="left"/>
      <w:pPr>
        <w:ind w:left="1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821604">
      <w:start w:val="1"/>
      <w:numFmt w:val="bullet"/>
      <w:lvlText w:val="•"/>
      <w:lvlJc w:val="left"/>
      <w:pPr>
        <w:ind w:left="2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CAC064">
      <w:start w:val="1"/>
      <w:numFmt w:val="bullet"/>
      <w:lvlText w:val="o"/>
      <w:lvlJc w:val="left"/>
      <w:pPr>
        <w:ind w:left="3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1CF0EE">
      <w:start w:val="1"/>
      <w:numFmt w:val="bullet"/>
      <w:lvlText w:val="▪"/>
      <w:lvlJc w:val="left"/>
      <w:pPr>
        <w:ind w:left="4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30607C">
      <w:start w:val="1"/>
      <w:numFmt w:val="bullet"/>
      <w:lvlText w:val="•"/>
      <w:lvlJc w:val="left"/>
      <w:pPr>
        <w:ind w:left="4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880048">
      <w:start w:val="1"/>
      <w:numFmt w:val="bullet"/>
      <w:lvlText w:val="o"/>
      <w:lvlJc w:val="left"/>
      <w:pPr>
        <w:ind w:left="5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1AD258">
      <w:start w:val="1"/>
      <w:numFmt w:val="bullet"/>
      <w:lvlText w:val="▪"/>
      <w:lvlJc w:val="left"/>
      <w:pPr>
        <w:ind w:left="6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48226F"/>
    <w:multiLevelType w:val="hybridMultilevel"/>
    <w:tmpl w:val="76F875BA"/>
    <w:lvl w:ilvl="0" w:tplc="D132F18C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AB20FE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3649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9472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06A25C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70674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02228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068296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C49DA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544070"/>
    <w:multiLevelType w:val="hybridMultilevel"/>
    <w:tmpl w:val="8D26930A"/>
    <w:lvl w:ilvl="0" w:tplc="85C4113A">
      <w:start w:val="1"/>
      <w:numFmt w:val="bullet"/>
      <w:lvlText w:val="–"/>
      <w:lvlJc w:val="left"/>
      <w:pPr>
        <w:ind w:left="2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A09E24">
      <w:start w:val="1"/>
      <w:numFmt w:val="bullet"/>
      <w:lvlText w:val="o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DA5B88">
      <w:start w:val="1"/>
      <w:numFmt w:val="bullet"/>
      <w:lvlText w:val="▪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CAF872">
      <w:start w:val="1"/>
      <w:numFmt w:val="bullet"/>
      <w:lvlText w:val="•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0CE0E6">
      <w:start w:val="1"/>
      <w:numFmt w:val="bullet"/>
      <w:lvlText w:val="o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5EF9D4">
      <w:start w:val="1"/>
      <w:numFmt w:val="bullet"/>
      <w:lvlText w:val="▪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8E611C">
      <w:start w:val="1"/>
      <w:numFmt w:val="bullet"/>
      <w:lvlText w:val="•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966B6C">
      <w:start w:val="1"/>
      <w:numFmt w:val="bullet"/>
      <w:lvlText w:val="o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168772">
      <w:start w:val="1"/>
      <w:numFmt w:val="bullet"/>
      <w:lvlText w:val="▪"/>
      <w:lvlJc w:val="left"/>
      <w:pPr>
        <w:ind w:left="6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B11867"/>
    <w:multiLevelType w:val="hybridMultilevel"/>
    <w:tmpl w:val="9D58B96C"/>
    <w:lvl w:ilvl="0" w:tplc="E1BED276">
      <w:start w:val="5"/>
      <w:numFmt w:val="lowerLetter"/>
      <w:lvlText w:val="%1)"/>
      <w:lvlJc w:val="left"/>
      <w:pPr>
        <w:ind w:left="1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3E7574">
      <w:start w:val="1"/>
      <w:numFmt w:val="lowerLetter"/>
      <w:lvlText w:val="%2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F4CECE">
      <w:start w:val="1"/>
      <w:numFmt w:val="lowerRoman"/>
      <w:lvlText w:val="%3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56D2EA">
      <w:start w:val="1"/>
      <w:numFmt w:val="decimal"/>
      <w:lvlText w:val="%4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62EDCC">
      <w:start w:val="1"/>
      <w:numFmt w:val="lowerLetter"/>
      <w:lvlText w:val="%5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C8495C">
      <w:start w:val="1"/>
      <w:numFmt w:val="lowerRoman"/>
      <w:lvlText w:val="%6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E0BF48">
      <w:start w:val="1"/>
      <w:numFmt w:val="decimal"/>
      <w:lvlText w:val="%7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30FC3A">
      <w:start w:val="1"/>
      <w:numFmt w:val="lowerLetter"/>
      <w:lvlText w:val="%8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D01EE0">
      <w:start w:val="1"/>
      <w:numFmt w:val="lowerRoman"/>
      <w:lvlText w:val="%9"/>
      <w:lvlJc w:val="left"/>
      <w:pPr>
        <w:ind w:left="6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37734F"/>
    <w:multiLevelType w:val="hybridMultilevel"/>
    <w:tmpl w:val="F0E62EC2"/>
    <w:lvl w:ilvl="0" w:tplc="539AC8B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546682">
      <w:start w:val="1"/>
      <w:numFmt w:val="lowerLetter"/>
      <w:lvlText w:val="%2"/>
      <w:lvlJc w:val="left"/>
      <w:pPr>
        <w:ind w:left="6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4D40C">
      <w:start w:val="7"/>
      <w:numFmt w:val="decimal"/>
      <w:lvlRestart w:val="0"/>
      <w:lvlText w:val="%3."/>
      <w:lvlJc w:val="left"/>
      <w:pPr>
        <w:ind w:left="1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D0F7DC">
      <w:start w:val="1"/>
      <w:numFmt w:val="decimal"/>
      <w:lvlText w:val="%4"/>
      <w:lvlJc w:val="left"/>
      <w:pPr>
        <w:ind w:left="15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707058">
      <w:start w:val="1"/>
      <w:numFmt w:val="lowerLetter"/>
      <w:lvlText w:val="%5"/>
      <w:lvlJc w:val="left"/>
      <w:pPr>
        <w:ind w:left="23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8AE652">
      <w:start w:val="1"/>
      <w:numFmt w:val="lowerRoman"/>
      <w:lvlText w:val="%6"/>
      <w:lvlJc w:val="left"/>
      <w:pPr>
        <w:ind w:left="30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F47476">
      <w:start w:val="1"/>
      <w:numFmt w:val="decimal"/>
      <w:lvlText w:val="%7"/>
      <w:lvlJc w:val="left"/>
      <w:pPr>
        <w:ind w:left="37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252C4">
      <w:start w:val="1"/>
      <w:numFmt w:val="lowerLetter"/>
      <w:lvlText w:val="%8"/>
      <w:lvlJc w:val="left"/>
      <w:pPr>
        <w:ind w:left="44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265EF8">
      <w:start w:val="1"/>
      <w:numFmt w:val="lowerRoman"/>
      <w:lvlText w:val="%9"/>
      <w:lvlJc w:val="left"/>
      <w:pPr>
        <w:ind w:left="5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E0734B"/>
    <w:multiLevelType w:val="hybridMultilevel"/>
    <w:tmpl w:val="A13AA140"/>
    <w:lvl w:ilvl="0" w:tplc="B782920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C814AC">
      <w:start w:val="1"/>
      <w:numFmt w:val="bullet"/>
      <w:lvlText w:val="o"/>
      <w:lvlJc w:val="left"/>
      <w:pPr>
        <w:ind w:left="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707C5A">
      <w:start w:val="1"/>
      <w:numFmt w:val="bullet"/>
      <w:lvlRestart w:val="0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CA6D0C">
      <w:start w:val="1"/>
      <w:numFmt w:val="bullet"/>
      <w:lvlText w:val="•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890E6">
      <w:start w:val="1"/>
      <w:numFmt w:val="bullet"/>
      <w:lvlText w:val="o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B2AD48">
      <w:start w:val="1"/>
      <w:numFmt w:val="bullet"/>
      <w:lvlText w:val="▪"/>
      <w:lvlJc w:val="left"/>
      <w:pPr>
        <w:ind w:left="2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78859A">
      <w:start w:val="1"/>
      <w:numFmt w:val="bullet"/>
      <w:lvlText w:val="•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7EF548">
      <w:start w:val="1"/>
      <w:numFmt w:val="bullet"/>
      <w:lvlText w:val="o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78A30C">
      <w:start w:val="1"/>
      <w:numFmt w:val="bullet"/>
      <w:lvlText w:val="▪"/>
      <w:lvlJc w:val="left"/>
      <w:pPr>
        <w:ind w:left="5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A3757E"/>
    <w:multiLevelType w:val="hybridMultilevel"/>
    <w:tmpl w:val="5DD04ECC"/>
    <w:lvl w:ilvl="0" w:tplc="64B86D5E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68098A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C2DBD4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E8594A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300AC8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68E566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CA0DD6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368C92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AC7A40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503CED"/>
    <w:multiLevelType w:val="hybridMultilevel"/>
    <w:tmpl w:val="3AD0C376"/>
    <w:lvl w:ilvl="0" w:tplc="F856B2E2">
      <w:start w:val="1"/>
      <w:numFmt w:val="bullet"/>
      <w:lvlText w:val="–"/>
      <w:lvlJc w:val="left"/>
      <w:pPr>
        <w:ind w:left="2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8A94BE">
      <w:start w:val="1"/>
      <w:numFmt w:val="bullet"/>
      <w:lvlText w:val="o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826848">
      <w:start w:val="1"/>
      <w:numFmt w:val="bullet"/>
      <w:lvlText w:val="▪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AE28E6">
      <w:start w:val="1"/>
      <w:numFmt w:val="bullet"/>
      <w:lvlText w:val="•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D69AD0">
      <w:start w:val="1"/>
      <w:numFmt w:val="bullet"/>
      <w:lvlText w:val="o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6EF88E">
      <w:start w:val="1"/>
      <w:numFmt w:val="bullet"/>
      <w:lvlText w:val="▪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500592">
      <w:start w:val="1"/>
      <w:numFmt w:val="bullet"/>
      <w:lvlText w:val="•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30D5A4">
      <w:start w:val="1"/>
      <w:numFmt w:val="bullet"/>
      <w:lvlText w:val="o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BE12AE">
      <w:start w:val="1"/>
      <w:numFmt w:val="bullet"/>
      <w:lvlText w:val="▪"/>
      <w:lvlJc w:val="left"/>
      <w:pPr>
        <w:ind w:left="6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53F3E91"/>
    <w:multiLevelType w:val="hybridMultilevel"/>
    <w:tmpl w:val="EDB4BF4C"/>
    <w:lvl w:ilvl="0" w:tplc="7012D690">
      <w:start w:val="1"/>
      <w:numFmt w:val="decimal"/>
      <w:lvlText w:val="%1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8C25F82">
      <w:start w:val="1"/>
      <w:numFmt w:val="lowerLetter"/>
      <w:lvlText w:val="%2"/>
      <w:lvlJc w:val="left"/>
      <w:pPr>
        <w:ind w:left="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0806C6">
      <w:start w:val="3"/>
      <w:numFmt w:val="decimal"/>
      <w:lvlRestart w:val="0"/>
      <w:lvlText w:val="%3."/>
      <w:lvlJc w:val="left"/>
      <w:pPr>
        <w:ind w:left="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1E38BE">
      <w:start w:val="1"/>
      <w:numFmt w:val="decimal"/>
      <w:lvlText w:val="%4"/>
      <w:lvlJc w:val="left"/>
      <w:pPr>
        <w:ind w:left="1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CA077E6">
      <w:start w:val="1"/>
      <w:numFmt w:val="lowerLetter"/>
      <w:lvlText w:val="%5"/>
      <w:lvlJc w:val="left"/>
      <w:pPr>
        <w:ind w:left="2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FC7E5C">
      <w:start w:val="1"/>
      <w:numFmt w:val="lowerRoman"/>
      <w:lvlText w:val="%6"/>
      <w:lvlJc w:val="left"/>
      <w:pPr>
        <w:ind w:left="3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3E4B21C">
      <w:start w:val="1"/>
      <w:numFmt w:val="decimal"/>
      <w:lvlText w:val="%7"/>
      <w:lvlJc w:val="left"/>
      <w:pPr>
        <w:ind w:left="3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3786600">
      <w:start w:val="1"/>
      <w:numFmt w:val="lowerLetter"/>
      <w:lvlText w:val="%8"/>
      <w:lvlJc w:val="left"/>
      <w:pPr>
        <w:ind w:left="4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E90A8AA">
      <w:start w:val="1"/>
      <w:numFmt w:val="lowerRoman"/>
      <w:lvlText w:val="%9"/>
      <w:lvlJc w:val="left"/>
      <w:pPr>
        <w:ind w:left="5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0DF3C06"/>
    <w:multiLevelType w:val="multilevel"/>
    <w:tmpl w:val="F2A675E4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BA1D21"/>
    <w:multiLevelType w:val="hybridMultilevel"/>
    <w:tmpl w:val="6928A0FA"/>
    <w:lvl w:ilvl="0" w:tplc="00D2EA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025CD8">
      <w:start w:val="1"/>
      <w:numFmt w:val="bullet"/>
      <w:lvlText w:val="o"/>
      <w:lvlJc w:val="left"/>
      <w:pPr>
        <w:ind w:left="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58DCC0">
      <w:start w:val="1"/>
      <w:numFmt w:val="bullet"/>
      <w:lvlRestart w:val="0"/>
      <w:lvlText w:val="–"/>
      <w:lvlJc w:val="left"/>
      <w:pPr>
        <w:ind w:left="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D6795C">
      <w:start w:val="1"/>
      <w:numFmt w:val="bullet"/>
      <w:lvlText w:val="•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B6D984">
      <w:start w:val="1"/>
      <w:numFmt w:val="bullet"/>
      <w:lvlText w:val="o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D21D68">
      <w:start w:val="1"/>
      <w:numFmt w:val="bullet"/>
      <w:lvlText w:val="▪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F489D8">
      <w:start w:val="1"/>
      <w:numFmt w:val="bullet"/>
      <w:lvlText w:val="•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C8CA64">
      <w:start w:val="1"/>
      <w:numFmt w:val="bullet"/>
      <w:lvlText w:val="o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DCF37A">
      <w:start w:val="1"/>
      <w:numFmt w:val="bullet"/>
      <w:lvlText w:val="▪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ECE5A45"/>
    <w:multiLevelType w:val="multilevel"/>
    <w:tmpl w:val="A8181872"/>
    <w:lvl w:ilvl="0">
      <w:start w:val="6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4F2783"/>
    <w:multiLevelType w:val="hybridMultilevel"/>
    <w:tmpl w:val="F0AE0C96"/>
    <w:lvl w:ilvl="0" w:tplc="2CCE394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7C1D00">
      <w:start w:val="1"/>
      <w:numFmt w:val="lowerLetter"/>
      <w:lvlText w:val="%2"/>
      <w:lvlJc w:val="left"/>
      <w:pPr>
        <w:ind w:left="6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BAB2F0">
      <w:start w:val="10"/>
      <w:numFmt w:val="decimal"/>
      <w:lvlRestart w:val="0"/>
      <w:lvlText w:val="%3."/>
      <w:lvlJc w:val="left"/>
      <w:pPr>
        <w:ind w:left="88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D0107A">
      <w:start w:val="1"/>
      <w:numFmt w:val="decimal"/>
      <w:lvlText w:val="%4"/>
      <w:lvlJc w:val="left"/>
      <w:pPr>
        <w:ind w:left="15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F64FCC">
      <w:start w:val="1"/>
      <w:numFmt w:val="lowerLetter"/>
      <w:lvlText w:val="%5"/>
      <w:lvlJc w:val="left"/>
      <w:pPr>
        <w:ind w:left="23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B494F2">
      <w:start w:val="1"/>
      <w:numFmt w:val="lowerRoman"/>
      <w:lvlText w:val="%6"/>
      <w:lvlJc w:val="left"/>
      <w:pPr>
        <w:ind w:left="30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BEFEE0">
      <w:start w:val="1"/>
      <w:numFmt w:val="decimal"/>
      <w:lvlText w:val="%7"/>
      <w:lvlJc w:val="left"/>
      <w:pPr>
        <w:ind w:left="37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30110E">
      <w:start w:val="1"/>
      <w:numFmt w:val="lowerLetter"/>
      <w:lvlText w:val="%8"/>
      <w:lvlJc w:val="left"/>
      <w:pPr>
        <w:ind w:left="44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82151E">
      <w:start w:val="1"/>
      <w:numFmt w:val="lowerRoman"/>
      <w:lvlText w:val="%9"/>
      <w:lvlJc w:val="left"/>
      <w:pPr>
        <w:ind w:left="5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391403"/>
    <w:multiLevelType w:val="hybridMultilevel"/>
    <w:tmpl w:val="D200CF16"/>
    <w:lvl w:ilvl="0" w:tplc="F356D554">
      <w:start w:val="1"/>
      <w:numFmt w:val="bullet"/>
      <w:lvlText w:val="–"/>
      <w:lvlJc w:val="left"/>
      <w:pPr>
        <w:ind w:left="1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B41390">
      <w:start w:val="1"/>
      <w:numFmt w:val="bullet"/>
      <w:lvlText w:val="o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0850BA">
      <w:start w:val="1"/>
      <w:numFmt w:val="bullet"/>
      <w:lvlText w:val="▪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E2BC5A">
      <w:start w:val="1"/>
      <w:numFmt w:val="bullet"/>
      <w:lvlText w:val="•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0CA990">
      <w:start w:val="1"/>
      <w:numFmt w:val="bullet"/>
      <w:lvlText w:val="o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3E80E0">
      <w:start w:val="1"/>
      <w:numFmt w:val="bullet"/>
      <w:lvlText w:val="▪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36DB74">
      <w:start w:val="1"/>
      <w:numFmt w:val="bullet"/>
      <w:lvlText w:val="•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3E5CCA">
      <w:start w:val="1"/>
      <w:numFmt w:val="bullet"/>
      <w:lvlText w:val="o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F2315E">
      <w:start w:val="1"/>
      <w:numFmt w:val="bullet"/>
      <w:lvlText w:val="▪"/>
      <w:lvlJc w:val="left"/>
      <w:pPr>
        <w:ind w:left="6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84A08BC"/>
    <w:multiLevelType w:val="multilevel"/>
    <w:tmpl w:val="68D6576A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 w16cid:durableId="1766196060">
    <w:abstractNumId w:val="2"/>
  </w:num>
  <w:num w:numId="2" w16cid:durableId="125902331">
    <w:abstractNumId w:val="12"/>
  </w:num>
  <w:num w:numId="3" w16cid:durableId="1977754279">
    <w:abstractNumId w:val="16"/>
  </w:num>
  <w:num w:numId="4" w16cid:durableId="1991976579">
    <w:abstractNumId w:val="10"/>
  </w:num>
  <w:num w:numId="5" w16cid:durableId="1982536371">
    <w:abstractNumId w:val="5"/>
  </w:num>
  <w:num w:numId="6" w16cid:durableId="1712730776">
    <w:abstractNumId w:val="6"/>
  </w:num>
  <w:num w:numId="7" w16cid:durableId="343095034">
    <w:abstractNumId w:val="4"/>
  </w:num>
  <w:num w:numId="8" w16cid:durableId="1480805288">
    <w:abstractNumId w:val="8"/>
  </w:num>
  <w:num w:numId="9" w16cid:durableId="198710128">
    <w:abstractNumId w:val="11"/>
  </w:num>
  <w:num w:numId="10" w16cid:durableId="1133525128">
    <w:abstractNumId w:val="9"/>
  </w:num>
  <w:num w:numId="11" w16cid:durableId="689379471">
    <w:abstractNumId w:val="0"/>
  </w:num>
  <w:num w:numId="12" w16cid:durableId="1432509018">
    <w:abstractNumId w:val="1"/>
  </w:num>
  <w:num w:numId="13" w16cid:durableId="415979380">
    <w:abstractNumId w:val="3"/>
  </w:num>
  <w:num w:numId="14" w16cid:durableId="1441415029">
    <w:abstractNumId w:val="14"/>
  </w:num>
  <w:num w:numId="15" w16cid:durableId="281617991">
    <w:abstractNumId w:val="13"/>
  </w:num>
  <w:num w:numId="16" w16cid:durableId="984628941">
    <w:abstractNumId w:val="7"/>
  </w:num>
  <w:num w:numId="17" w16cid:durableId="250435706">
    <w:abstractNumId w:val="17"/>
  </w:num>
  <w:num w:numId="18" w16cid:durableId="20775112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EC4"/>
    <w:rsid w:val="007D1EC4"/>
    <w:rsid w:val="0096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CAB4"/>
  <w15:docId w15:val="{A056F29D-0C10-4DAE-AE2C-1B5AF096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7" w:lineRule="auto"/>
      <w:ind w:left="518" w:hanging="8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518" w:hanging="10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518" w:hanging="10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2801</Words>
  <Characters>16807</Characters>
  <Application>Microsoft Office Word</Application>
  <DocSecurity>0</DocSecurity>
  <Lines>140</Lines>
  <Paragraphs>39</Paragraphs>
  <ScaleCrop>false</ScaleCrop>
  <Company/>
  <LinksUpToDate>false</LinksUpToDate>
  <CharactersWithSpaces>19569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Śliwka</dc:creator>
  <cp:keywords/>
  <cp:lastModifiedBy>Łukasz Śliwka</cp:lastModifiedBy>
  <cp:revision>2</cp:revision>
  <dcterms:created xsi:type="dcterms:W3CDTF">2023-10-13T07:37:00Z</dcterms:created>
  <dcterms:modified xsi:type="dcterms:W3CDTF">2023-10-13T07:37:00Z</dcterms:modified>
</cp:coreProperties>
</file>