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186B" w:rsidRDefault="00E50BE2" w:rsidP="001A6B5E">
      <w:pPr>
        <w:tabs>
          <w:tab w:val="center" w:pos="2141"/>
          <w:tab w:val="right" w:pos="9010"/>
        </w:tabs>
        <w:spacing w:line="259" w:lineRule="auto"/>
        <w:ind w:left="0" w:firstLine="0"/>
        <w:jc w:val="center"/>
        <w:rPr>
          <w:rFonts w:ascii="Calibri" w:eastAsia="Calibri" w:hAnsi="Calibri" w:cs="Calibri"/>
          <w:b/>
          <w:bCs/>
          <w:sz w:val="22"/>
        </w:rPr>
      </w:pPr>
      <w:r>
        <w:rPr>
          <w:rFonts w:ascii="Calibri" w:eastAsia="Calibri" w:hAnsi="Calibri" w:cs="Calibri"/>
          <w:b/>
          <w:bCs/>
          <w:sz w:val="22"/>
        </w:rPr>
        <w:t>Przedmiar robót</w:t>
      </w:r>
    </w:p>
    <w:p w:rsidR="00CC7CE1" w:rsidRDefault="00CC7CE1" w:rsidP="00CC7CE1">
      <w:pPr>
        <w:tabs>
          <w:tab w:val="center" w:pos="2141"/>
          <w:tab w:val="right" w:pos="9010"/>
        </w:tabs>
        <w:spacing w:line="259" w:lineRule="auto"/>
        <w:ind w:left="0" w:firstLine="0"/>
        <w:rPr>
          <w:rFonts w:ascii="Calibri" w:eastAsia="Calibri" w:hAnsi="Calibri" w:cs="Calibri"/>
          <w:b/>
          <w:bCs/>
          <w:sz w:val="22"/>
        </w:rPr>
      </w:pPr>
    </w:p>
    <w:p w:rsidR="00CC7CE1" w:rsidRDefault="00CC7CE1" w:rsidP="00CC7CE1">
      <w:pPr>
        <w:tabs>
          <w:tab w:val="center" w:pos="2141"/>
          <w:tab w:val="right" w:pos="9010"/>
        </w:tabs>
        <w:spacing w:line="259" w:lineRule="auto"/>
        <w:ind w:left="0" w:firstLine="0"/>
        <w:rPr>
          <w:rFonts w:ascii="Calibri" w:eastAsia="Calibri" w:hAnsi="Calibri" w:cs="Calibri"/>
          <w:b/>
          <w:bCs/>
          <w:sz w:val="22"/>
        </w:rPr>
      </w:pPr>
      <w:r>
        <w:rPr>
          <w:rFonts w:ascii="Calibri" w:eastAsia="Calibri" w:hAnsi="Calibri" w:cs="Calibri"/>
          <w:b/>
          <w:bCs/>
          <w:sz w:val="22"/>
        </w:rPr>
        <w:t>Obiekt: budowa centrum kulturalno-rekreacyjnego z zapleczem socjalno-biurowym z boksami garażowymi dla jednostki straży pożarnej</w:t>
      </w:r>
    </w:p>
    <w:p w:rsidR="00CC7CE1" w:rsidRDefault="00CC7CE1" w:rsidP="00CC7CE1">
      <w:pPr>
        <w:tabs>
          <w:tab w:val="center" w:pos="2141"/>
          <w:tab w:val="right" w:pos="9010"/>
        </w:tabs>
        <w:spacing w:line="259" w:lineRule="auto"/>
        <w:ind w:left="0" w:firstLine="0"/>
        <w:rPr>
          <w:rFonts w:ascii="Calibri" w:eastAsia="Calibri" w:hAnsi="Calibri" w:cs="Calibri"/>
          <w:b/>
          <w:bCs/>
          <w:sz w:val="22"/>
        </w:rPr>
      </w:pPr>
    </w:p>
    <w:p w:rsidR="007B7600" w:rsidRPr="00621A5F" w:rsidRDefault="00CC7CE1" w:rsidP="007B7600">
      <w:pPr>
        <w:rPr>
          <w:b/>
          <w:bCs/>
        </w:rPr>
      </w:pPr>
      <w:r>
        <w:rPr>
          <w:rFonts w:ascii="Calibri" w:eastAsia="Calibri" w:hAnsi="Calibri" w:cs="Calibri"/>
          <w:b/>
          <w:bCs/>
          <w:sz w:val="22"/>
        </w:rPr>
        <w:t xml:space="preserve">Rodzaj robót: instalacja </w:t>
      </w:r>
      <w:r w:rsidR="007B7600">
        <w:rPr>
          <w:rFonts w:ascii="Calibri" w:eastAsia="Calibri" w:hAnsi="Calibri" w:cs="Calibri"/>
          <w:b/>
          <w:bCs/>
          <w:sz w:val="22"/>
        </w:rPr>
        <w:t>s</w:t>
      </w:r>
      <w:r w:rsidR="007B7600" w:rsidRPr="007B7600">
        <w:rPr>
          <w:rFonts w:ascii="Calibri" w:eastAsia="Calibri" w:hAnsi="Calibri" w:cs="Calibri"/>
          <w:b/>
          <w:bCs/>
          <w:sz w:val="22"/>
        </w:rPr>
        <w:t xml:space="preserve">ystemu </w:t>
      </w:r>
      <w:r w:rsidR="007B7600">
        <w:rPr>
          <w:rFonts w:ascii="Calibri" w:eastAsia="Calibri" w:hAnsi="Calibri" w:cs="Calibri"/>
          <w:b/>
          <w:bCs/>
          <w:sz w:val="22"/>
        </w:rPr>
        <w:t>m</w:t>
      </w:r>
      <w:r w:rsidR="007B7600" w:rsidRPr="007B7600">
        <w:rPr>
          <w:rFonts w:ascii="Calibri" w:eastAsia="Calibri" w:hAnsi="Calibri" w:cs="Calibri"/>
          <w:b/>
          <w:bCs/>
          <w:sz w:val="22"/>
        </w:rPr>
        <w:t xml:space="preserve">onitoringu </w:t>
      </w:r>
      <w:r w:rsidR="007B7600">
        <w:rPr>
          <w:rFonts w:ascii="Calibri" w:eastAsia="Calibri" w:hAnsi="Calibri" w:cs="Calibri"/>
          <w:b/>
          <w:bCs/>
          <w:sz w:val="22"/>
        </w:rPr>
        <w:t>w</w:t>
      </w:r>
      <w:r w:rsidR="007B7600" w:rsidRPr="007B7600">
        <w:rPr>
          <w:rFonts w:ascii="Calibri" w:eastAsia="Calibri" w:hAnsi="Calibri" w:cs="Calibri"/>
          <w:b/>
          <w:bCs/>
          <w:sz w:val="22"/>
        </w:rPr>
        <w:t>izyjnego</w:t>
      </w:r>
    </w:p>
    <w:p w:rsidR="00CC7CE1" w:rsidRDefault="00CC7CE1" w:rsidP="00CC7CE1">
      <w:pPr>
        <w:tabs>
          <w:tab w:val="center" w:pos="2141"/>
          <w:tab w:val="right" w:pos="9010"/>
        </w:tabs>
        <w:spacing w:line="259" w:lineRule="auto"/>
        <w:ind w:left="0" w:firstLine="0"/>
        <w:rPr>
          <w:rFonts w:ascii="Calibri" w:eastAsia="Calibri" w:hAnsi="Calibri" w:cs="Calibri"/>
          <w:b/>
          <w:bCs/>
          <w:sz w:val="22"/>
        </w:rPr>
      </w:pPr>
    </w:p>
    <w:p w:rsidR="00CC7CE1" w:rsidRPr="001A6B5E" w:rsidRDefault="00CC7CE1" w:rsidP="001A6B5E">
      <w:pPr>
        <w:tabs>
          <w:tab w:val="center" w:pos="2141"/>
          <w:tab w:val="right" w:pos="9010"/>
        </w:tabs>
        <w:spacing w:line="259" w:lineRule="auto"/>
        <w:ind w:left="0" w:firstLine="0"/>
        <w:jc w:val="center"/>
        <w:rPr>
          <w:b/>
          <w:bCs/>
        </w:rPr>
      </w:pPr>
    </w:p>
    <w:p w:rsidR="006D186B" w:rsidRDefault="006D186B">
      <w:pPr>
        <w:spacing w:line="259" w:lineRule="auto"/>
        <w:ind w:left="-1464" w:right="10474" w:firstLine="0"/>
      </w:pPr>
    </w:p>
    <w:p w:rsidR="006D186B" w:rsidRDefault="006D186B">
      <w:pPr>
        <w:spacing w:line="259" w:lineRule="auto"/>
        <w:ind w:left="-1464" w:right="10474" w:firstLine="0"/>
      </w:pPr>
    </w:p>
    <w:tbl>
      <w:tblPr>
        <w:tblStyle w:val="TableGrid"/>
        <w:tblW w:w="9356" w:type="dxa"/>
        <w:tblInd w:w="-294" w:type="dxa"/>
        <w:tblCellMar>
          <w:top w:w="17" w:type="dxa"/>
          <w:left w:w="34" w:type="dxa"/>
          <w:right w:w="10" w:type="dxa"/>
        </w:tblCellMar>
        <w:tblLook w:val="04A0" w:firstRow="1" w:lastRow="0" w:firstColumn="1" w:lastColumn="0" w:noHBand="0" w:noVBand="1"/>
      </w:tblPr>
      <w:tblGrid>
        <w:gridCol w:w="330"/>
        <w:gridCol w:w="1504"/>
        <w:gridCol w:w="2996"/>
        <w:gridCol w:w="680"/>
        <w:gridCol w:w="989"/>
        <w:gridCol w:w="1029"/>
        <w:gridCol w:w="836"/>
        <w:gridCol w:w="992"/>
      </w:tblGrid>
      <w:tr w:rsidR="001A6B5E" w:rsidTr="001A6B5E">
        <w:trPr>
          <w:trHeight w:val="240"/>
        </w:trPr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46" w:firstLine="0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1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299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31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32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40" w:firstLine="0"/>
              <w:jc w:val="center"/>
            </w:pPr>
            <w:r>
              <w:rPr>
                <w:b/>
              </w:rPr>
              <w:t>Poszcz</w:t>
            </w:r>
            <w:r w:rsidR="003D590F">
              <w:rPr>
                <w:b/>
              </w:rPr>
              <w:t>.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5" w:firstLine="0"/>
              <w:jc w:val="center"/>
            </w:pPr>
            <w:r>
              <w:rPr>
                <w:b/>
              </w:rPr>
              <w:t>Cena jednostkowa</w:t>
            </w:r>
            <w:r>
              <w:rPr>
                <w:b/>
              </w:rPr>
              <w:br/>
              <w:t>netto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  <w:r>
              <w:rPr>
                <w:b/>
              </w:rPr>
              <w:br/>
              <w:t>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  <w:r>
              <w:rPr>
                <w:b/>
              </w:rPr>
              <w:br/>
              <w:t>Brutto</w:t>
            </w:r>
          </w:p>
        </w:tc>
      </w:tr>
      <w:tr w:rsidR="001A6B5E" w:rsidRPr="00F870B9" w:rsidTr="001A6B5E">
        <w:trPr>
          <w:trHeight w:val="240"/>
        </w:trPr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1A1CE7" w:rsidRPr="0043045D" w:rsidRDefault="001A1CE7" w:rsidP="001A6B5E">
            <w:pPr>
              <w:spacing w:line="259" w:lineRule="auto"/>
              <w:ind w:left="46" w:firstLine="0"/>
              <w:jc w:val="center"/>
            </w:pPr>
            <w:r w:rsidRPr="0043045D">
              <w:t>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KNNR 5</w:t>
            </w:r>
          </w:p>
          <w:p w:rsidR="001A1CE7" w:rsidRDefault="001A1CE7" w:rsidP="0043045D">
            <w:pPr>
              <w:spacing w:line="259" w:lineRule="auto"/>
              <w:rPr>
                <w:b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0212-01</w:t>
            </w:r>
          </w:p>
        </w:tc>
        <w:tc>
          <w:tcPr>
            <w:tcW w:w="299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Pr="0043045D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Przewody kabelkowe o łącznym przekroju żył do 7.5 - przewód UTP kat. 6 4x2x0,5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32" w:firstLine="0"/>
              <w:jc w:val="center"/>
            </w:pPr>
            <w:r w:rsidRPr="00F870B9">
              <w:t>m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40" w:firstLine="0"/>
              <w:jc w:val="center"/>
            </w:pPr>
            <w:r w:rsidRPr="00F870B9">
              <w:t>150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15" w:firstLine="0"/>
              <w:jc w:val="center"/>
            </w:pPr>
          </w:p>
        </w:tc>
        <w:tc>
          <w:tcPr>
            <w:tcW w:w="83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15" w:firstLine="0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15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AL-01 0503-04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Montaż elementów systemu telewizji użytkowej - urządzenie do cyfrowego zapisu obrazu - dysk SATA do rejestratora poj 8TB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szt.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AT-14 0110-04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Montaż wyposażenia szaf dystrybucyjnych 19" - listwa zasilająca 19" 8x230V z wyłącznikiem i filtrem przeciwzakłóceniowym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kpl.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AT-14 0110-07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 xml:space="preserve">Montaż wyposażenia szaf dystrybucyjnych 19" - urządzenie aktywne - przełącznik sieciowy PoE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kpl.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AT-14 0108-01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Montaż paneli rozdzielczych RJ45 w przygotowanych stelażach 19" - patchpanel 16xRJ45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szt.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AT-14 0110-08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 xml:space="preserve">Montaż wyposażenia szaf dystrybucyjnych 19" - kabel krosowy w urządzeniu aktywnym - patchcord UTP kat.6 R45-RJ45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kpl.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394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1A1CE7" w:rsidRDefault="001A1CE7" w:rsidP="001A6B5E">
            <w:pPr>
              <w:spacing w:line="259" w:lineRule="auto"/>
              <w:ind w:left="0" w:right="17" w:firstLine="0"/>
              <w:jc w:val="center"/>
            </w:pPr>
            <w: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KNR AT-14 0110-02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Default="001A1CE7">
            <w:pPr>
              <w:spacing w:line="259" w:lineRule="auto"/>
              <w:ind w:left="0" w:firstLine="0"/>
            </w:pPr>
            <w:r>
              <w:t>Montaż wyposażenia szaf dystrybucyjnych 19" - orgaznizator kabli krosowych 1U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firstLine="0"/>
              <w:jc w:val="center"/>
            </w:pPr>
            <w:r w:rsidRPr="00F870B9">
              <w:t>kpl.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1A1CE7" w:rsidRPr="00F870B9" w:rsidRDefault="001A1CE7" w:rsidP="00F870B9">
            <w:pPr>
              <w:spacing w:after="160" w:line="259" w:lineRule="auto"/>
              <w:ind w:left="0" w:firstLine="0"/>
              <w:jc w:val="center"/>
            </w:pPr>
          </w:p>
        </w:tc>
      </w:tr>
      <w:tr w:rsidR="001A6B5E" w:rsidRPr="00F870B9" w:rsidTr="001A6B5E">
        <w:trPr>
          <w:trHeight w:val="192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after="160" w:line="259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KNR 5-06</w:t>
            </w:r>
          </w:p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0709-04</w:t>
            </w:r>
          </w:p>
          <w:p w:rsidR="001A1CE7" w:rsidRDefault="001A1CE7" w:rsidP="0043045D">
            <w:pPr>
              <w:spacing w:after="160" w:line="259" w:lineRule="auto"/>
              <w:ind w:left="0" w:firstLine="0"/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analogia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Montaż wtyków 8-stykowych na kablach wielożyłowych bez ekranu - zarobienie</w:t>
            </w:r>
          </w:p>
          <w:p w:rsidR="001A1CE7" w:rsidRDefault="001A1CE7" w:rsidP="0043045D">
            <w:pPr>
              <w:spacing w:after="160" w:line="259" w:lineRule="auto"/>
              <w:ind w:left="0" w:firstLine="0"/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wtyku RJ45 przy kamerze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szt</w:t>
            </w:r>
            <w:r w:rsidR="001A1CE7" w:rsidRPr="00F870B9">
              <w:t>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line="259" w:lineRule="auto"/>
              <w:ind w:left="43" w:firstLine="0"/>
              <w:jc w:val="center"/>
            </w:pPr>
            <w:r w:rsidRPr="00F870B9"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</w:tr>
      <w:tr w:rsidR="001A6B5E" w:rsidRPr="00F870B9" w:rsidTr="001A6B5E">
        <w:trPr>
          <w:trHeight w:val="192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after="160" w:line="259" w:lineRule="auto"/>
              <w:ind w:left="0" w:firstLine="0"/>
              <w:jc w:val="center"/>
            </w:pPr>
            <w:r>
              <w:t>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KNR AL-01</w:t>
            </w:r>
          </w:p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0501-01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Montaż elementów systemu telewizji użytkowej - kamera TVU wewnętrzna – kamera kopułkowa wandaloodporna IP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szt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line="259" w:lineRule="auto"/>
              <w:ind w:left="43" w:firstLine="0"/>
              <w:jc w:val="center"/>
            </w:pPr>
            <w:r w:rsidRPr="00F870B9"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</w:tr>
      <w:tr w:rsidR="001A6B5E" w:rsidRPr="00F870B9" w:rsidTr="001A6B5E">
        <w:trPr>
          <w:trHeight w:val="192"/>
        </w:trPr>
        <w:tc>
          <w:tcPr>
            <w:tcW w:w="3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1A6B5E">
            <w:pPr>
              <w:spacing w:after="160" w:line="259" w:lineRule="auto"/>
              <w:ind w:left="0" w:firstLine="0"/>
              <w:jc w:val="center"/>
            </w:pPr>
            <w: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Default="001A1CE7" w:rsidP="0043045D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MT" w:eastAsiaTheme="minorEastAsia" w:hAnsi="ArialMT" w:cs="ArialMT"/>
                <w:color w:val="auto"/>
                <w:szCs w:val="16"/>
              </w:rPr>
            </w:pPr>
            <w:r>
              <w:rPr>
                <w:rFonts w:ascii="ArialMT" w:eastAsiaTheme="minorEastAsia" w:hAnsi="ArialMT" w:cs="ArialMT"/>
                <w:color w:val="auto"/>
                <w:szCs w:val="16"/>
              </w:rPr>
              <w:t>Zestaw do monitoringu wizyjnego IP 6 kamer wraz z dyskiem twardym zgodnie ze specyfikacją oraz niezbędnym osprzętem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after="160" w:line="259" w:lineRule="auto"/>
              <w:ind w:left="0" w:firstLine="0"/>
              <w:jc w:val="center"/>
            </w:pPr>
            <w:r w:rsidRPr="00F870B9">
              <w:t>kpl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1A1CE7" w:rsidRPr="00F870B9" w:rsidRDefault="00F870B9" w:rsidP="00F870B9">
            <w:pPr>
              <w:spacing w:line="259" w:lineRule="auto"/>
              <w:ind w:left="43" w:firstLine="0"/>
              <w:jc w:val="center"/>
            </w:pPr>
            <w:r w:rsidRPr="00F870B9"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1CE7" w:rsidRPr="00F870B9" w:rsidRDefault="001A1CE7" w:rsidP="00F870B9">
            <w:pPr>
              <w:spacing w:line="259" w:lineRule="auto"/>
              <w:ind w:left="0" w:right="82" w:firstLine="0"/>
              <w:jc w:val="center"/>
            </w:pPr>
          </w:p>
        </w:tc>
      </w:tr>
      <w:tr w:rsidR="001A6B5E" w:rsidRPr="00F870B9" w:rsidTr="000B532E">
        <w:trPr>
          <w:trHeight w:val="192"/>
        </w:trPr>
        <w:tc>
          <w:tcPr>
            <w:tcW w:w="752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6B5E" w:rsidRPr="00CF62AE" w:rsidRDefault="00CF62AE" w:rsidP="00CF62AE">
            <w:pPr>
              <w:spacing w:line="259" w:lineRule="auto"/>
              <w:ind w:left="0" w:right="82" w:firstLine="0"/>
              <w:jc w:val="right"/>
              <w:rPr>
                <w:b/>
                <w:bCs/>
              </w:rPr>
            </w:pPr>
            <w:r w:rsidRPr="00CF62AE">
              <w:rPr>
                <w:b/>
                <w:bCs/>
              </w:rPr>
              <w:t>RAZEM NETTO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6B5E" w:rsidRPr="00F870B9" w:rsidRDefault="001A6B5E" w:rsidP="00F870B9">
            <w:pPr>
              <w:spacing w:line="259" w:lineRule="auto"/>
              <w:ind w:left="0" w:right="82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1A6B5E" w:rsidRPr="00F870B9" w:rsidRDefault="001A6B5E" w:rsidP="00F870B9">
            <w:pPr>
              <w:spacing w:line="259" w:lineRule="auto"/>
              <w:ind w:left="0" w:right="82" w:firstLine="0"/>
              <w:jc w:val="center"/>
            </w:pPr>
          </w:p>
        </w:tc>
      </w:tr>
      <w:tr w:rsidR="00F870B9" w:rsidRPr="00F870B9" w:rsidTr="001A6B5E">
        <w:trPr>
          <w:trHeight w:val="192"/>
        </w:trPr>
        <w:tc>
          <w:tcPr>
            <w:tcW w:w="752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870B9" w:rsidRPr="001A6B5E" w:rsidRDefault="00F870B9" w:rsidP="00F870B9">
            <w:pPr>
              <w:spacing w:line="259" w:lineRule="auto"/>
              <w:ind w:left="0" w:right="82" w:firstLine="0"/>
              <w:jc w:val="right"/>
              <w:rPr>
                <w:b/>
                <w:bCs/>
              </w:rPr>
            </w:pPr>
            <w:r w:rsidRPr="001A6B5E">
              <w:rPr>
                <w:b/>
                <w:bCs/>
              </w:rPr>
              <w:t>RAZEM</w:t>
            </w:r>
            <w:r w:rsidR="00CF62AE">
              <w:rPr>
                <w:b/>
                <w:bCs/>
              </w:rPr>
              <w:t xml:space="preserve"> BRUTTO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70B9" w:rsidRPr="001A6B5E" w:rsidRDefault="00F870B9" w:rsidP="00F870B9">
            <w:pPr>
              <w:spacing w:line="259" w:lineRule="auto"/>
              <w:ind w:left="0" w:right="82" w:firstLine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870B9" w:rsidRPr="001A6B5E" w:rsidRDefault="00F870B9" w:rsidP="00F870B9">
            <w:pPr>
              <w:spacing w:line="259" w:lineRule="auto"/>
              <w:ind w:left="0" w:right="82" w:firstLine="0"/>
              <w:jc w:val="center"/>
              <w:rPr>
                <w:b/>
                <w:bCs/>
              </w:rPr>
            </w:pPr>
          </w:p>
        </w:tc>
      </w:tr>
    </w:tbl>
    <w:p w:rsidR="008D3341" w:rsidRDefault="008D3341"/>
    <w:p w:rsidR="008D3341" w:rsidRDefault="008D3341" w:rsidP="008D3341"/>
    <w:p w:rsidR="008F033A" w:rsidRDefault="008F033A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p w:rsidR="001E564C" w:rsidRDefault="001E564C" w:rsidP="008D3341">
      <w:pPr>
        <w:jc w:val="right"/>
        <w:rPr>
          <w:b/>
          <w:sz w:val="20"/>
          <w:szCs w:val="20"/>
        </w:rPr>
      </w:pPr>
    </w:p>
    <w:sectPr w:rsidR="001E564C" w:rsidSect="001A6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851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3CDE" w:rsidRDefault="000B3CDE">
      <w:pPr>
        <w:spacing w:line="240" w:lineRule="auto"/>
      </w:pPr>
      <w:r>
        <w:separator/>
      </w:r>
    </w:p>
  </w:endnote>
  <w:endnote w:type="continuationSeparator" w:id="0">
    <w:p w:rsidR="000B3CDE" w:rsidRDefault="000B3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8F033A">
    <w:pPr>
      <w:spacing w:after="350" w:line="259" w:lineRule="auto"/>
      <w:ind w:left="686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6D186B" w:rsidRDefault="008F033A">
    <w:pPr>
      <w:spacing w:line="259" w:lineRule="auto"/>
      <w:ind w:left="-24" w:firstLine="0"/>
    </w:pPr>
    <w:r>
      <w:rPr>
        <w:sz w:val="12"/>
      </w:rPr>
      <w:t xml:space="preserve">Norma PRO Wersja </w:t>
    </w:r>
    <w:r>
      <w:rPr>
        <w:sz w:val="12"/>
      </w:rPr>
      <w:fldChar w:fldCharType="begin"/>
    </w:r>
    <w:r>
      <w:rPr>
        <w:sz w:val="12"/>
      </w:rPr>
      <w:instrText xml:space="preserve"> NUMPAGES   \* MERGEFORMAT </w:instrText>
    </w:r>
    <w:r>
      <w:rPr>
        <w:sz w:val="12"/>
      </w:rPr>
      <w:fldChar w:fldCharType="separate"/>
    </w:r>
    <w:r>
      <w:rPr>
        <w:sz w:val="12"/>
      </w:rPr>
      <w:t>4</w:t>
    </w:r>
    <w:r>
      <w:rPr>
        <w:sz w:val="12"/>
      </w:rPr>
      <w:fldChar w:fldCharType="end"/>
    </w:r>
    <w:r>
      <w:rPr>
        <w:sz w:val="12"/>
      </w:rPr>
      <w:t>.34 Nr seryjny: 24572 Użytkownik: umcs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8F033A">
    <w:pPr>
      <w:spacing w:after="350" w:line="259" w:lineRule="auto"/>
      <w:ind w:left="686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370B91">
      <w:rPr>
        <w:noProof/>
      </w:rPr>
      <w:t>2</w:t>
    </w:r>
    <w:r>
      <w:fldChar w:fldCharType="end"/>
    </w:r>
    <w:r>
      <w:t xml:space="preserve"> -</w:t>
    </w:r>
  </w:p>
  <w:p w:rsidR="006D186B" w:rsidRDefault="008F033A">
    <w:pPr>
      <w:spacing w:line="259" w:lineRule="auto"/>
      <w:ind w:left="-24" w:firstLine="0"/>
    </w:pPr>
    <w:r>
      <w:rPr>
        <w:sz w:val="12"/>
      </w:rPr>
      <w:t xml:space="preserve">Norma PRO Wersja </w:t>
    </w:r>
    <w:r>
      <w:rPr>
        <w:sz w:val="12"/>
      </w:rPr>
      <w:fldChar w:fldCharType="begin"/>
    </w:r>
    <w:r>
      <w:rPr>
        <w:sz w:val="12"/>
      </w:rPr>
      <w:instrText xml:space="preserve"> NUMPAGES   \* MERGEFORMAT </w:instrText>
    </w:r>
    <w:r>
      <w:rPr>
        <w:sz w:val="12"/>
      </w:rPr>
      <w:fldChar w:fldCharType="separate"/>
    </w:r>
    <w:r w:rsidR="00370B91">
      <w:rPr>
        <w:noProof/>
        <w:sz w:val="12"/>
      </w:rPr>
      <w:t>2</w:t>
    </w:r>
    <w:r>
      <w:rPr>
        <w:sz w:val="12"/>
      </w:rPr>
      <w:fldChar w:fldCharType="end"/>
    </w:r>
    <w:r>
      <w:rPr>
        <w:sz w:val="12"/>
      </w:rPr>
      <w:t>.34 Nr seryjny: 24572 Użytkownik: umcs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6D186B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3CDE" w:rsidRDefault="000B3CDE">
      <w:pPr>
        <w:spacing w:line="240" w:lineRule="auto"/>
      </w:pPr>
      <w:r>
        <w:separator/>
      </w:r>
    </w:p>
  </w:footnote>
  <w:footnote w:type="continuationSeparator" w:id="0">
    <w:p w:rsidR="000B3CDE" w:rsidRDefault="000B3C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8F033A">
    <w:pPr>
      <w:spacing w:line="259" w:lineRule="auto"/>
      <w:ind w:left="685" w:firstLine="0"/>
      <w:jc w:val="center"/>
    </w:pPr>
    <w:r>
      <w:t>OBMIAR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8F033A">
    <w:pPr>
      <w:spacing w:line="259" w:lineRule="auto"/>
      <w:ind w:left="685" w:firstLine="0"/>
      <w:jc w:val="center"/>
    </w:pPr>
    <w:r>
      <w:t>OBMIAR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186B" w:rsidRDefault="006D186B">
    <w:pPr>
      <w:spacing w:after="160" w:line="259" w:lineRule="auto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6B"/>
    <w:rsid w:val="00050E15"/>
    <w:rsid w:val="000B3CDE"/>
    <w:rsid w:val="001A1CE7"/>
    <w:rsid w:val="001A6B5E"/>
    <w:rsid w:val="001E564C"/>
    <w:rsid w:val="00352DC4"/>
    <w:rsid w:val="00370B91"/>
    <w:rsid w:val="003D590F"/>
    <w:rsid w:val="0043045D"/>
    <w:rsid w:val="006D186B"/>
    <w:rsid w:val="007B7600"/>
    <w:rsid w:val="008D3341"/>
    <w:rsid w:val="008F033A"/>
    <w:rsid w:val="00C67D86"/>
    <w:rsid w:val="00CC703D"/>
    <w:rsid w:val="00CC7CE1"/>
    <w:rsid w:val="00CF62AE"/>
    <w:rsid w:val="00E22E68"/>
    <w:rsid w:val="00E50BE2"/>
    <w:rsid w:val="00F8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59FA0-3C86-4018-B332-57DFC449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5" w:lineRule="auto"/>
      <w:ind w:left="10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5"/>
      <w:ind w:left="687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 monitoring CCTV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 monitoring CCTV</dc:title>
  <dc:subject/>
  <dc:creator>user</dc:creator>
  <cp:keywords/>
  <cp:lastModifiedBy>Ewa</cp:lastModifiedBy>
  <cp:revision>10</cp:revision>
  <dcterms:created xsi:type="dcterms:W3CDTF">2023-04-26T11:38:00Z</dcterms:created>
  <dcterms:modified xsi:type="dcterms:W3CDTF">2023-05-05T10:05:00Z</dcterms:modified>
</cp:coreProperties>
</file>