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446" w:rsidRPr="006B4446" w:rsidRDefault="006B4446" w:rsidP="006B4446">
      <w:pPr>
        <w:pBdr>
          <w:bottom w:val="single" w:sz="6" w:space="1" w:color="auto"/>
        </w:pBdr>
        <w:spacing w:after="0" w:line="240" w:lineRule="auto"/>
        <w:jc w:val="center"/>
        <w:rPr>
          <w:rFonts w:ascii="Arial" w:eastAsia="Times New Roman" w:hAnsi="Arial" w:cs="Arial"/>
          <w:vanish/>
          <w:sz w:val="12"/>
          <w:szCs w:val="16"/>
          <w:lang w:eastAsia="pl-PL"/>
        </w:rPr>
      </w:pPr>
      <w:r w:rsidRPr="006B4446">
        <w:rPr>
          <w:rFonts w:ascii="Arial" w:eastAsia="Times New Roman" w:hAnsi="Arial" w:cs="Arial"/>
          <w:vanish/>
          <w:sz w:val="12"/>
          <w:szCs w:val="16"/>
          <w:lang w:eastAsia="pl-PL"/>
        </w:rPr>
        <w:t>Początek formularza</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 xml:space="preserve">Ogłoszenie nr 546226-N-2020 z dnia 2020-06-02 r. </w:t>
      </w:r>
    </w:p>
    <w:p w:rsidR="006B4446" w:rsidRDefault="006B4446" w:rsidP="006B4446">
      <w:pPr>
        <w:spacing w:after="0" w:line="240" w:lineRule="auto"/>
        <w:jc w:val="center"/>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Gmina Skołyszyn: Budowa Gminnego Punktu Selektywnej Zbiórki Odpadów Komunalnych w Skołyszynie – etap II</w:t>
      </w:r>
      <w:r w:rsidRPr="006B4446">
        <w:rPr>
          <w:rFonts w:ascii="Times New Roman" w:eastAsia="Times New Roman" w:hAnsi="Times New Roman" w:cs="Times New Roman"/>
          <w:sz w:val="20"/>
          <w:szCs w:val="24"/>
          <w:lang w:eastAsia="pl-PL"/>
        </w:rPr>
        <w:br/>
        <w:t xml:space="preserve">OGŁOSZENIE O ZAMÓWIENIU - Roboty budowlane </w:t>
      </w:r>
    </w:p>
    <w:p w:rsidR="006B4446" w:rsidRPr="006B4446" w:rsidRDefault="006B4446" w:rsidP="006B4446">
      <w:pPr>
        <w:spacing w:after="0" w:line="240" w:lineRule="auto"/>
        <w:jc w:val="center"/>
        <w:rPr>
          <w:rFonts w:ascii="Times New Roman" w:eastAsia="Times New Roman" w:hAnsi="Times New Roman" w:cs="Times New Roman"/>
          <w:sz w:val="20"/>
          <w:szCs w:val="24"/>
          <w:lang w:eastAsia="pl-PL"/>
        </w:rPr>
      </w:pP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b/>
          <w:bCs/>
          <w:sz w:val="20"/>
          <w:szCs w:val="24"/>
          <w:lang w:eastAsia="pl-PL"/>
        </w:rPr>
        <w:t>Zamieszczanie ogłoszenia:</w:t>
      </w:r>
      <w:r w:rsidRPr="006B4446">
        <w:rPr>
          <w:rFonts w:ascii="Times New Roman" w:eastAsia="Times New Roman" w:hAnsi="Times New Roman" w:cs="Times New Roman"/>
          <w:sz w:val="20"/>
          <w:szCs w:val="24"/>
          <w:lang w:eastAsia="pl-PL"/>
        </w:rPr>
        <w:t xml:space="preserve"> Zamieszczanie obowiązkowe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b/>
          <w:bCs/>
          <w:sz w:val="20"/>
          <w:szCs w:val="24"/>
          <w:lang w:eastAsia="pl-PL"/>
        </w:rPr>
        <w:t>Ogłoszenie dotyczy:</w:t>
      </w:r>
      <w:r w:rsidRPr="006B4446">
        <w:rPr>
          <w:rFonts w:ascii="Times New Roman" w:eastAsia="Times New Roman" w:hAnsi="Times New Roman" w:cs="Times New Roman"/>
          <w:sz w:val="20"/>
          <w:szCs w:val="24"/>
          <w:lang w:eastAsia="pl-PL"/>
        </w:rPr>
        <w:t xml:space="preserve"> Zamówienia publicznego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b/>
          <w:bCs/>
          <w:sz w:val="20"/>
          <w:szCs w:val="24"/>
          <w:lang w:eastAsia="pl-PL"/>
        </w:rPr>
        <w:t xml:space="preserve">Zamówienie dotyczy projektu lub programu współfinansowanego ze środków Unii Europejskiej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 xml:space="preserve">Tak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Nazwa projektu lub programu</w:t>
      </w:r>
      <w:r w:rsidRPr="006B4446">
        <w:rPr>
          <w:rFonts w:ascii="Times New Roman" w:eastAsia="Times New Roman" w:hAnsi="Times New Roman" w:cs="Times New Roman"/>
          <w:sz w:val="20"/>
          <w:szCs w:val="24"/>
          <w:lang w:eastAsia="pl-PL"/>
        </w:rPr>
        <w:t xml:space="preserve"> </w:t>
      </w:r>
      <w:r w:rsidRPr="006B4446">
        <w:rPr>
          <w:rFonts w:ascii="Times New Roman" w:eastAsia="Times New Roman" w:hAnsi="Times New Roman" w:cs="Times New Roman"/>
          <w:sz w:val="20"/>
          <w:szCs w:val="24"/>
          <w:lang w:eastAsia="pl-PL"/>
        </w:rPr>
        <w:br/>
        <w:t xml:space="preserve">9. Projekt realizowany w ramach Regionalnego Programu Operacyjnego Województwa Podkarpackiego na lata 2014 – 2020, Osi priorytetowej IV Ochrona środowiska naturalnego i dziedzictwa kulturowego, Działania 4.2 Gospodarka odpadami.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b/>
          <w:bCs/>
          <w:sz w:val="20"/>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 xml:space="preserve">Nie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br/>
        <w:t xml:space="preserve">Należy podać minimalny procentowy wskaźnik zatrudnienia osób należących do jednej lub więcej kategorii, o których mowa w art. 22 ust. 2 ustawy </w:t>
      </w:r>
      <w:proofErr w:type="spellStart"/>
      <w:r w:rsidRPr="006B4446">
        <w:rPr>
          <w:rFonts w:ascii="Times New Roman" w:eastAsia="Times New Roman" w:hAnsi="Times New Roman" w:cs="Times New Roman"/>
          <w:sz w:val="20"/>
          <w:szCs w:val="24"/>
          <w:lang w:eastAsia="pl-PL"/>
        </w:rPr>
        <w:t>Pzp</w:t>
      </w:r>
      <w:proofErr w:type="spellEnd"/>
      <w:r w:rsidRPr="006B4446">
        <w:rPr>
          <w:rFonts w:ascii="Times New Roman" w:eastAsia="Times New Roman" w:hAnsi="Times New Roman" w:cs="Times New Roman"/>
          <w:sz w:val="20"/>
          <w:szCs w:val="24"/>
          <w:lang w:eastAsia="pl-PL"/>
        </w:rPr>
        <w:t xml:space="preserve">, nie mniejszy niż 30%, osób zatrudnionych przez zakłady pracy chronionej lub wykonawców albo ich jednostki (w %) </w:t>
      </w:r>
      <w:r w:rsidRPr="006B4446">
        <w:rPr>
          <w:rFonts w:ascii="Times New Roman" w:eastAsia="Times New Roman" w:hAnsi="Times New Roman" w:cs="Times New Roman"/>
          <w:sz w:val="20"/>
          <w:szCs w:val="24"/>
          <w:lang w:eastAsia="pl-PL"/>
        </w:rPr>
        <w:br/>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u w:val="single"/>
          <w:lang w:eastAsia="pl-PL"/>
        </w:rPr>
        <w:t>SEKCJA I: ZAMAWIAJĄCY</w:t>
      </w:r>
      <w:r w:rsidRPr="006B4446">
        <w:rPr>
          <w:rFonts w:ascii="Times New Roman" w:eastAsia="Times New Roman" w:hAnsi="Times New Roman" w:cs="Times New Roman"/>
          <w:sz w:val="20"/>
          <w:szCs w:val="24"/>
          <w:lang w:eastAsia="pl-PL"/>
        </w:rPr>
        <w:t xml:space="preserve">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b/>
          <w:bCs/>
          <w:sz w:val="20"/>
          <w:szCs w:val="24"/>
          <w:lang w:eastAsia="pl-PL"/>
        </w:rPr>
        <w:t xml:space="preserve">Postępowanie przeprowadza centralny zamawiający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 xml:space="preserve">Nie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b/>
          <w:bCs/>
          <w:sz w:val="20"/>
          <w:szCs w:val="24"/>
          <w:lang w:eastAsia="pl-PL"/>
        </w:rPr>
        <w:t xml:space="preserve">Postępowanie przeprowadza podmiot, któremu zamawiający powierzył/powierzyli przeprowadzenie postępowania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 xml:space="preserve">Nie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b/>
          <w:bCs/>
          <w:sz w:val="20"/>
          <w:szCs w:val="24"/>
          <w:lang w:eastAsia="pl-PL"/>
        </w:rPr>
        <w:t>Informacje na temat podmiotu któremu zamawiający powierzył/powierzyli prowadzenie postępowania:</w:t>
      </w:r>
      <w:r w:rsidRPr="006B4446">
        <w:rPr>
          <w:rFonts w:ascii="Times New Roman" w:eastAsia="Times New Roman" w:hAnsi="Times New Roman" w:cs="Times New Roman"/>
          <w:sz w:val="20"/>
          <w:szCs w:val="24"/>
          <w:lang w:eastAsia="pl-PL"/>
        </w:rPr>
        <w:t xml:space="preserve">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Postępowanie jest przeprowadzane wspólnie przez zamawiających</w:t>
      </w:r>
      <w:r w:rsidRPr="006B4446">
        <w:rPr>
          <w:rFonts w:ascii="Times New Roman" w:eastAsia="Times New Roman" w:hAnsi="Times New Roman" w:cs="Times New Roman"/>
          <w:sz w:val="20"/>
          <w:szCs w:val="24"/>
          <w:lang w:eastAsia="pl-PL"/>
        </w:rPr>
        <w:t xml:space="preserve">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 xml:space="preserve">Nie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 xml:space="preserve">Postępowanie jest przeprowadzane wspólnie z zamawiającymi z innych państw członkowskich Unii Europejskiej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 xml:space="preserve">Nie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b/>
          <w:bCs/>
          <w:sz w:val="20"/>
          <w:szCs w:val="24"/>
          <w:lang w:eastAsia="pl-PL"/>
        </w:rPr>
        <w:t>W przypadku przeprowadzania postępowania wspólnie z zamawiającymi z innych państw członkowskich Unii Europejskiej – mające zastosowanie krajowe prawo zamówień publicznych:</w:t>
      </w:r>
      <w:r w:rsidRPr="006B4446">
        <w:rPr>
          <w:rFonts w:ascii="Times New Roman" w:eastAsia="Times New Roman" w:hAnsi="Times New Roman" w:cs="Times New Roman"/>
          <w:sz w:val="20"/>
          <w:szCs w:val="24"/>
          <w:lang w:eastAsia="pl-PL"/>
        </w:rPr>
        <w:t xml:space="preserve">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Informacje dodatkowe:</w:t>
      </w:r>
      <w:r w:rsidRPr="006B4446">
        <w:rPr>
          <w:rFonts w:ascii="Times New Roman" w:eastAsia="Times New Roman" w:hAnsi="Times New Roman" w:cs="Times New Roman"/>
          <w:sz w:val="20"/>
          <w:szCs w:val="24"/>
          <w:lang w:eastAsia="pl-PL"/>
        </w:rPr>
        <w:t xml:space="preserve">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b/>
          <w:bCs/>
          <w:sz w:val="20"/>
          <w:szCs w:val="24"/>
          <w:lang w:eastAsia="pl-PL"/>
        </w:rPr>
        <w:t xml:space="preserve">I. 1) NAZWA I ADRES: </w:t>
      </w:r>
      <w:r w:rsidRPr="006B4446">
        <w:rPr>
          <w:rFonts w:ascii="Times New Roman" w:eastAsia="Times New Roman" w:hAnsi="Times New Roman" w:cs="Times New Roman"/>
          <w:sz w:val="20"/>
          <w:szCs w:val="24"/>
          <w:lang w:eastAsia="pl-PL"/>
        </w:rPr>
        <w:t xml:space="preserve">Gmina Skołyszyn, krajowy numer identyfikacyjny 37044038200000, ul. Skołyszyn  12 , 38-242  Skołyszyn, woj. podkarpackie, państwo Polska, tel. 13 4491062 do 64, 13 4491751, e-mail przetargi@skolyszyn.pl, faks . </w:t>
      </w:r>
      <w:r w:rsidRPr="006B4446">
        <w:rPr>
          <w:rFonts w:ascii="Times New Roman" w:eastAsia="Times New Roman" w:hAnsi="Times New Roman" w:cs="Times New Roman"/>
          <w:sz w:val="20"/>
          <w:szCs w:val="24"/>
          <w:lang w:eastAsia="pl-PL"/>
        </w:rPr>
        <w:br/>
        <w:t xml:space="preserve">Adres strony internetowej (URL): https://skolyszyn.ssdip.bip.gov.pl </w:t>
      </w:r>
      <w:r w:rsidRPr="006B4446">
        <w:rPr>
          <w:rFonts w:ascii="Times New Roman" w:eastAsia="Times New Roman" w:hAnsi="Times New Roman" w:cs="Times New Roman"/>
          <w:sz w:val="20"/>
          <w:szCs w:val="24"/>
          <w:lang w:eastAsia="pl-PL"/>
        </w:rPr>
        <w:br/>
        <w:t xml:space="preserve">Adres profilu nabywcy: https://platformazakupowa.pl/pn/ug_skolyszyn </w:t>
      </w:r>
      <w:r w:rsidRPr="006B4446">
        <w:rPr>
          <w:rFonts w:ascii="Times New Roman" w:eastAsia="Times New Roman" w:hAnsi="Times New Roman" w:cs="Times New Roman"/>
          <w:sz w:val="20"/>
          <w:szCs w:val="24"/>
          <w:lang w:eastAsia="pl-PL"/>
        </w:rPr>
        <w:br/>
        <w:t xml:space="preserve">Adres strony internetowej pod którym można uzyskać dostęp do narzędzi i urządzeń lub formatów plików, które nie są ogólnie dostępne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b/>
          <w:bCs/>
          <w:sz w:val="20"/>
          <w:szCs w:val="24"/>
          <w:lang w:eastAsia="pl-PL"/>
        </w:rPr>
        <w:t xml:space="preserve">I. 2) RODZAJ ZAMAWIAJĄCEGO: </w:t>
      </w:r>
      <w:r w:rsidRPr="006B4446">
        <w:rPr>
          <w:rFonts w:ascii="Times New Roman" w:eastAsia="Times New Roman" w:hAnsi="Times New Roman" w:cs="Times New Roman"/>
          <w:sz w:val="20"/>
          <w:szCs w:val="24"/>
          <w:lang w:eastAsia="pl-PL"/>
        </w:rPr>
        <w:t xml:space="preserve">Administracja samorządowa </w:t>
      </w:r>
      <w:r w:rsidRPr="006B4446">
        <w:rPr>
          <w:rFonts w:ascii="Times New Roman" w:eastAsia="Times New Roman" w:hAnsi="Times New Roman" w:cs="Times New Roman"/>
          <w:sz w:val="20"/>
          <w:szCs w:val="24"/>
          <w:lang w:eastAsia="pl-PL"/>
        </w:rPr>
        <w:br/>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b/>
          <w:bCs/>
          <w:sz w:val="20"/>
          <w:szCs w:val="24"/>
          <w:lang w:eastAsia="pl-PL"/>
        </w:rPr>
        <w:t xml:space="preserve">I.3) WSPÓLNE UDZIELANIE ZAMÓWIENIA </w:t>
      </w:r>
      <w:r w:rsidRPr="006B4446">
        <w:rPr>
          <w:rFonts w:ascii="Times New Roman" w:eastAsia="Times New Roman" w:hAnsi="Times New Roman" w:cs="Times New Roman"/>
          <w:b/>
          <w:bCs/>
          <w:i/>
          <w:iCs/>
          <w:sz w:val="20"/>
          <w:szCs w:val="24"/>
          <w:lang w:eastAsia="pl-PL"/>
        </w:rPr>
        <w:t>(jeżeli dotyczy)</w:t>
      </w:r>
      <w:r w:rsidRPr="006B4446">
        <w:rPr>
          <w:rFonts w:ascii="Times New Roman" w:eastAsia="Times New Roman" w:hAnsi="Times New Roman" w:cs="Times New Roman"/>
          <w:b/>
          <w:bCs/>
          <w:sz w:val="20"/>
          <w:szCs w:val="24"/>
          <w:lang w:eastAsia="pl-PL"/>
        </w:rPr>
        <w:t xml:space="preserve">: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B4446">
        <w:rPr>
          <w:rFonts w:ascii="Times New Roman" w:eastAsia="Times New Roman" w:hAnsi="Times New Roman" w:cs="Times New Roman"/>
          <w:sz w:val="20"/>
          <w:szCs w:val="24"/>
          <w:lang w:eastAsia="pl-PL"/>
        </w:rPr>
        <w:br/>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b/>
          <w:bCs/>
          <w:sz w:val="20"/>
          <w:szCs w:val="24"/>
          <w:lang w:eastAsia="pl-PL"/>
        </w:rPr>
        <w:lastRenderedPageBreak/>
        <w:t xml:space="preserve">I.4) KOMUNIKACJA: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Nieograniczony, pełny i bezpośredni dostęp do dokumentów z postępowania można uzyskać pod adresem (URL)</w:t>
      </w:r>
      <w:r w:rsidRPr="006B4446">
        <w:rPr>
          <w:rFonts w:ascii="Times New Roman" w:eastAsia="Times New Roman" w:hAnsi="Times New Roman" w:cs="Times New Roman"/>
          <w:sz w:val="20"/>
          <w:szCs w:val="24"/>
          <w:lang w:eastAsia="pl-PL"/>
        </w:rPr>
        <w:t xml:space="preserve">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 xml:space="preserve">Nie </w:t>
      </w:r>
      <w:r w:rsidRPr="006B4446">
        <w:rPr>
          <w:rFonts w:ascii="Times New Roman" w:eastAsia="Times New Roman" w:hAnsi="Times New Roman" w:cs="Times New Roman"/>
          <w:sz w:val="20"/>
          <w:szCs w:val="24"/>
          <w:lang w:eastAsia="pl-PL"/>
        </w:rPr>
        <w:br/>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b/>
          <w:bCs/>
          <w:sz w:val="20"/>
          <w:szCs w:val="24"/>
          <w:lang w:eastAsia="pl-PL"/>
        </w:rPr>
        <w:t xml:space="preserve">Adres strony internetowej, na której zamieszczona będzie specyfikacja istotnych warunków zamówienia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 xml:space="preserve">Tak </w:t>
      </w:r>
      <w:r w:rsidRPr="006B4446">
        <w:rPr>
          <w:rFonts w:ascii="Times New Roman" w:eastAsia="Times New Roman" w:hAnsi="Times New Roman" w:cs="Times New Roman"/>
          <w:sz w:val="20"/>
          <w:szCs w:val="24"/>
          <w:lang w:eastAsia="pl-PL"/>
        </w:rPr>
        <w:br/>
        <w:t xml:space="preserve">https://platformazakupowa.pl/pn/ug_skolyszyn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 xml:space="preserve">Dostęp do dokumentów z postępowania jest ograniczony - więcej informacji można uzyskać pod adresem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 xml:space="preserve">Nie </w:t>
      </w:r>
      <w:r w:rsidRPr="006B4446">
        <w:rPr>
          <w:rFonts w:ascii="Times New Roman" w:eastAsia="Times New Roman" w:hAnsi="Times New Roman" w:cs="Times New Roman"/>
          <w:sz w:val="20"/>
          <w:szCs w:val="24"/>
          <w:lang w:eastAsia="pl-PL"/>
        </w:rPr>
        <w:br/>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b/>
          <w:bCs/>
          <w:sz w:val="20"/>
          <w:szCs w:val="24"/>
          <w:lang w:eastAsia="pl-PL"/>
        </w:rPr>
        <w:t>Oferty lub wnioski o dopuszczenie do udziału w postępowaniu należy przesyłać:</w:t>
      </w:r>
      <w:r w:rsidRPr="006B4446">
        <w:rPr>
          <w:rFonts w:ascii="Times New Roman" w:eastAsia="Times New Roman" w:hAnsi="Times New Roman" w:cs="Times New Roman"/>
          <w:sz w:val="20"/>
          <w:szCs w:val="24"/>
          <w:lang w:eastAsia="pl-PL"/>
        </w:rPr>
        <w:t xml:space="preserve">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Elektronicznie</w:t>
      </w:r>
      <w:r w:rsidRPr="006B4446">
        <w:rPr>
          <w:rFonts w:ascii="Times New Roman" w:eastAsia="Times New Roman" w:hAnsi="Times New Roman" w:cs="Times New Roman"/>
          <w:sz w:val="20"/>
          <w:szCs w:val="24"/>
          <w:lang w:eastAsia="pl-PL"/>
        </w:rPr>
        <w:t xml:space="preserve">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 xml:space="preserve">Tak </w:t>
      </w:r>
      <w:r w:rsidRPr="006B4446">
        <w:rPr>
          <w:rFonts w:ascii="Times New Roman" w:eastAsia="Times New Roman" w:hAnsi="Times New Roman" w:cs="Times New Roman"/>
          <w:sz w:val="20"/>
          <w:szCs w:val="24"/>
          <w:lang w:eastAsia="pl-PL"/>
        </w:rPr>
        <w:br/>
        <w:t xml:space="preserve">adres </w:t>
      </w:r>
      <w:r w:rsidRPr="006B4446">
        <w:rPr>
          <w:rFonts w:ascii="Times New Roman" w:eastAsia="Times New Roman" w:hAnsi="Times New Roman" w:cs="Times New Roman"/>
          <w:sz w:val="20"/>
          <w:szCs w:val="24"/>
          <w:lang w:eastAsia="pl-PL"/>
        </w:rPr>
        <w:br/>
        <w:t xml:space="preserve">https://platformazakupowa.pl/pn/ug_skolyszyn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b/>
          <w:bCs/>
          <w:sz w:val="20"/>
          <w:szCs w:val="24"/>
          <w:lang w:eastAsia="pl-PL"/>
        </w:rPr>
        <w:t>Dopuszczone jest przesłanie ofert lub wniosków o dopuszczenie do udziału w postępowaniu w inny sposób:</w:t>
      </w:r>
      <w:r w:rsidRPr="006B4446">
        <w:rPr>
          <w:rFonts w:ascii="Times New Roman" w:eastAsia="Times New Roman" w:hAnsi="Times New Roman" w:cs="Times New Roman"/>
          <w:sz w:val="20"/>
          <w:szCs w:val="24"/>
          <w:lang w:eastAsia="pl-PL"/>
        </w:rPr>
        <w:t xml:space="preserve"> </w:t>
      </w:r>
      <w:r w:rsidRPr="006B4446">
        <w:rPr>
          <w:rFonts w:ascii="Times New Roman" w:eastAsia="Times New Roman" w:hAnsi="Times New Roman" w:cs="Times New Roman"/>
          <w:sz w:val="20"/>
          <w:szCs w:val="24"/>
          <w:lang w:eastAsia="pl-PL"/>
        </w:rPr>
        <w:br/>
        <w:t xml:space="preserve">Nie </w:t>
      </w:r>
      <w:r w:rsidRPr="006B4446">
        <w:rPr>
          <w:rFonts w:ascii="Times New Roman" w:eastAsia="Times New Roman" w:hAnsi="Times New Roman" w:cs="Times New Roman"/>
          <w:sz w:val="20"/>
          <w:szCs w:val="24"/>
          <w:lang w:eastAsia="pl-PL"/>
        </w:rPr>
        <w:br/>
        <w:t xml:space="preserve">Inny sposób: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Wymagane jest przesłanie ofert lub wniosków o dopuszczenie do udziału w postępowaniu w inny sposób:</w:t>
      </w:r>
      <w:r w:rsidRPr="006B4446">
        <w:rPr>
          <w:rFonts w:ascii="Times New Roman" w:eastAsia="Times New Roman" w:hAnsi="Times New Roman" w:cs="Times New Roman"/>
          <w:sz w:val="20"/>
          <w:szCs w:val="24"/>
          <w:lang w:eastAsia="pl-PL"/>
        </w:rPr>
        <w:t xml:space="preserve"> </w:t>
      </w:r>
      <w:r w:rsidRPr="006B4446">
        <w:rPr>
          <w:rFonts w:ascii="Times New Roman" w:eastAsia="Times New Roman" w:hAnsi="Times New Roman" w:cs="Times New Roman"/>
          <w:sz w:val="20"/>
          <w:szCs w:val="24"/>
          <w:lang w:eastAsia="pl-PL"/>
        </w:rPr>
        <w:br/>
        <w:t xml:space="preserve">Nie </w:t>
      </w:r>
      <w:r w:rsidRPr="006B4446">
        <w:rPr>
          <w:rFonts w:ascii="Times New Roman" w:eastAsia="Times New Roman" w:hAnsi="Times New Roman" w:cs="Times New Roman"/>
          <w:sz w:val="20"/>
          <w:szCs w:val="24"/>
          <w:lang w:eastAsia="pl-PL"/>
        </w:rPr>
        <w:br/>
        <w:t xml:space="preserve">Inny sposób: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br/>
        <w:t xml:space="preserve">Adres: </w:t>
      </w:r>
      <w:r w:rsidRPr="006B4446">
        <w:rPr>
          <w:rFonts w:ascii="Times New Roman" w:eastAsia="Times New Roman" w:hAnsi="Times New Roman" w:cs="Times New Roman"/>
          <w:sz w:val="20"/>
          <w:szCs w:val="24"/>
          <w:lang w:eastAsia="pl-PL"/>
        </w:rPr>
        <w:br/>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b/>
          <w:bCs/>
          <w:sz w:val="20"/>
          <w:szCs w:val="24"/>
          <w:lang w:eastAsia="pl-PL"/>
        </w:rPr>
        <w:t>Komunikacja elektroniczna wymaga korzystania z narzędzi i urządzeń lub formatów plików, które nie są ogólnie dostępne</w:t>
      </w:r>
      <w:r w:rsidRPr="006B4446">
        <w:rPr>
          <w:rFonts w:ascii="Times New Roman" w:eastAsia="Times New Roman" w:hAnsi="Times New Roman" w:cs="Times New Roman"/>
          <w:sz w:val="20"/>
          <w:szCs w:val="24"/>
          <w:lang w:eastAsia="pl-PL"/>
        </w:rPr>
        <w:t xml:space="preserve">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 xml:space="preserve">Nie </w:t>
      </w:r>
      <w:r w:rsidRPr="006B4446">
        <w:rPr>
          <w:rFonts w:ascii="Times New Roman" w:eastAsia="Times New Roman" w:hAnsi="Times New Roman" w:cs="Times New Roman"/>
          <w:sz w:val="20"/>
          <w:szCs w:val="24"/>
          <w:lang w:eastAsia="pl-PL"/>
        </w:rPr>
        <w:br/>
        <w:t xml:space="preserve">Nieograniczony, pełny, bezpośredni i bezpłatny dostęp do tych narzędzi można uzyskać pod adresem: (URL) </w:t>
      </w:r>
      <w:r w:rsidRPr="006B4446">
        <w:rPr>
          <w:rFonts w:ascii="Times New Roman" w:eastAsia="Times New Roman" w:hAnsi="Times New Roman" w:cs="Times New Roman"/>
          <w:sz w:val="20"/>
          <w:szCs w:val="24"/>
          <w:lang w:eastAsia="pl-PL"/>
        </w:rPr>
        <w:br/>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u w:val="single"/>
          <w:lang w:eastAsia="pl-PL"/>
        </w:rPr>
        <w:t xml:space="preserve">SEKCJA II: PRZEDMIOT ZAMÓWIENIA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 xml:space="preserve">II.1) Nazwa nadana zamówieniu przez zamawiającego: </w:t>
      </w:r>
      <w:r w:rsidRPr="006B4446">
        <w:rPr>
          <w:rFonts w:ascii="Times New Roman" w:eastAsia="Times New Roman" w:hAnsi="Times New Roman" w:cs="Times New Roman"/>
          <w:sz w:val="20"/>
          <w:szCs w:val="24"/>
          <w:lang w:eastAsia="pl-PL"/>
        </w:rPr>
        <w:t xml:space="preserve">Budowa Gminnego Punktu Selektywnej Zbiórki Odpadów Komunalnych w Skołyszynie – etap II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 xml:space="preserve">Numer referencyjny: </w:t>
      </w:r>
      <w:r w:rsidRPr="006B4446">
        <w:rPr>
          <w:rFonts w:ascii="Times New Roman" w:eastAsia="Times New Roman" w:hAnsi="Times New Roman" w:cs="Times New Roman"/>
          <w:sz w:val="20"/>
          <w:szCs w:val="24"/>
          <w:lang w:eastAsia="pl-PL"/>
        </w:rPr>
        <w:t xml:space="preserve">GPIR.271.1.13.2020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 xml:space="preserve">Przed wszczęciem postępowania o udzielenie zamówienia przeprowadzono dialog techniczny </w:t>
      </w:r>
    </w:p>
    <w:p w:rsidR="006B4446" w:rsidRPr="006B4446" w:rsidRDefault="006B4446" w:rsidP="006B4446">
      <w:pPr>
        <w:spacing w:after="0" w:line="240" w:lineRule="auto"/>
        <w:jc w:val="both"/>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 xml:space="preserve">Nie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 xml:space="preserve">II.2) Rodzaj zamówienia: </w:t>
      </w:r>
      <w:r w:rsidRPr="006B4446">
        <w:rPr>
          <w:rFonts w:ascii="Times New Roman" w:eastAsia="Times New Roman" w:hAnsi="Times New Roman" w:cs="Times New Roman"/>
          <w:sz w:val="20"/>
          <w:szCs w:val="24"/>
          <w:lang w:eastAsia="pl-PL"/>
        </w:rPr>
        <w:t xml:space="preserve">Roboty budowlane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II.3) Informacja o możliwości składania ofert częściowych</w:t>
      </w:r>
      <w:r w:rsidRPr="006B4446">
        <w:rPr>
          <w:rFonts w:ascii="Times New Roman" w:eastAsia="Times New Roman" w:hAnsi="Times New Roman" w:cs="Times New Roman"/>
          <w:sz w:val="20"/>
          <w:szCs w:val="24"/>
          <w:lang w:eastAsia="pl-PL"/>
        </w:rPr>
        <w:t xml:space="preserve"> </w:t>
      </w:r>
      <w:r w:rsidRPr="006B4446">
        <w:rPr>
          <w:rFonts w:ascii="Times New Roman" w:eastAsia="Times New Roman" w:hAnsi="Times New Roman" w:cs="Times New Roman"/>
          <w:sz w:val="20"/>
          <w:szCs w:val="24"/>
          <w:lang w:eastAsia="pl-PL"/>
        </w:rPr>
        <w:br/>
        <w:t xml:space="preserve">Zamówienie podzielone jest na części: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 xml:space="preserve">Nie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Oferty lub wnioski o dopuszczenie do udziału w postępowaniu można składać w odniesieniu do:</w:t>
      </w:r>
      <w:r w:rsidRPr="006B4446">
        <w:rPr>
          <w:rFonts w:ascii="Times New Roman" w:eastAsia="Times New Roman" w:hAnsi="Times New Roman" w:cs="Times New Roman"/>
          <w:sz w:val="20"/>
          <w:szCs w:val="24"/>
          <w:lang w:eastAsia="pl-PL"/>
        </w:rPr>
        <w:t xml:space="preserve"> </w:t>
      </w:r>
      <w:r w:rsidRPr="006B4446">
        <w:rPr>
          <w:rFonts w:ascii="Times New Roman" w:eastAsia="Times New Roman" w:hAnsi="Times New Roman" w:cs="Times New Roman"/>
          <w:sz w:val="20"/>
          <w:szCs w:val="24"/>
          <w:lang w:eastAsia="pl-PL"/>
        </w:rPr>
        <w:br/>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b/>
          <w:bCs/>
          <w:sz w:val="20"/>
          <w:szCs w:val="24"/>
          <w:lang w:eastAsia="pl-PL"/>
        </w:rPr>
        <w:t>Zamawiający zastrzega sobie prawo do udzielenia łącznie następujących części lub grup części:</w:t>
      </w:r>
      <w:r w:rsidRPr="006B4446">
        <w:rPr>
          <w:rFonts w:ascii="Times New Roman" w:eastAsia="Times New Roman" w:hAnsi="Times New Roman" w:cs="Times New Roman"/>
          <w:sz w:val="20"/>
          <w:szCs w:val="24"/>
          <w:lang w:eastAsia="pl-PL"/>
        </w:rPr>
        <w:t xml:space="preserve">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Maksymalna liczba części zamówienia, na które może zostać udzielone zamówienie jednemu wykonawcy:</w:t>
      </w:r>
      <w:r w:rsidRPr="006B4446">
        <w:rPr>
          <w:rFonts w:ascii="Times New Roman" w:eastAsia="Times New Roman" w:hAnsi="Times New Roman" w:cs="Times New Roman"/>
          <w:sz w:val="20"/>
          <w:szCs w:val="24"/>
          <w:lang w:eastAsia="pl-PL"/>
        </w:rPr>
        <w:t xml:space="preserve">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 xml:space="preserve">II.4) Krótki opis przedmiotu zamówienia </w:t>
      </w:r>
      <w:r w:rsidRPr="006B4446">
        <w:rPr>
          <w:rFonts w:ascii="Times New Roman" w:eastAsia="Times New Roman" w:hAnsi="Times New Roman" w:cs="Times New Roman"/>
          <w:i/>
          <w:iCs/>
          <w:sz w:val="20"/>
          <w:szCs w:val="24"/>
          <w:lang w:eastAsia="pl-PL"/>
        </w:rPr>
        <w:t>(wielkość, zakres, rodzaj i ilość dostaw, usług lub robót budowlanych lub określenie zapotrzebowania i wymagań )</w:t>
      </w:r>
      <w:r w:rsidRPr="006B4446">
        <w:rPr>
          <w:rFonts w:ascii="Times New Roman" w:eastAsia="Times New Roman" w:hAnsi="Times New Roman" w:cs="Times New Roman"/>
          <w:b/>
          <w:bCs/>
          <w:sz w:val="20"/>
          <w:szCs w:val="24"/>
          <w:lang w:eastAsia="pl-PL"/>
        </w:rPr>
        <w:t xml:space="preserve"> a w przypadku partnerstwa innowacyjnego - określenie zapotrzebowania na innowacyjny produkt, usługę lub roboty budowlane: </w:t>
      </w:r>
      <w:r w:rsidRPr="006B4446">
        <w:rPr>
          <w:rFonts w:ascii="Times New Roman" w:eastAsia="Times New Roman" w:hAnsi="Times New Roman" w:cs="Times New Roman"/>
          <w:sz w:val="20"/>
          <w:szCs w:val="24"/>
          <w:lang w:eastAsia="pl-PL"/>
        </w:rPr>
        <w:t xml:space="preserve">Przedmiot zamówienia obejmuje kontynuację przebudowy części istniejącego budynku dawnej Spółdzielni Usług Wielobranżowych w Skołyszynie ze zmianą sposobu jej użytkowania na cel Gminnego Punktu Selektywnej Zbiórki Odpadów Komunalnych – na działkach nr. ew. 755/8 i 702/3, oraz 754, 707/6, 704 w Skołyszynie gm. Skołyszyn. Zadanie obejmuje wykonanie m.in. następujących robót: • Roboty budowlane wewnątrz budynku (hala magazynowa): </w:t>
      </w:r>
      <w:r w:rsidRPr="006B4446">
        <w:rPr>
          <w:rFonts w:ascii="Times New Roman" w:eastAsia="Times New Roman" w:hAnsi="Times New Roman" w:cs="Times New Roman"/>
          <w:sz w:val="20"/>
          <w:szCs w:val="24"/>
          <w:lang w:eastAsia="pl-PL"/>
        </w:rPr>
        <w:sym w:font="Symbol" w:char="F0FC"/>
      </w:r>
      <w:r w:rsidRPr="006B4446">
        <w:rPr>
          <w:rFonts w:ascii="Times New Roman" w:eastAsia="Times New Roman" w:hAnsi="Times New Roman" w:cs="Times New Roman"/>
          <w:sz w:val="20"/>
          <w:szCs w:val="24"/>
          <w:lang w:eastAsia="pl-PL"/>
        </w:rPr>
        <w:t xml:space="preserve"> Wykonanie tynku ściany północnej (od części socjalnej) – ok. 36 m2; </w:t>
      </w:r>
      <w:r w:rsidRPr="006B4446">
        <w:rPr>
          <w:rFonts w:ascii="Times New Roman" w:eastAsia="Times New Roman" w:hAnsi="Times New Roman" w:cs="Times New Roman"/>
          <w:sz w:val="20"/>
          <w:szCs w:val="24"/>
          <w:lang w:eastAsia="pl-PL"/>
        </w:rPr>
        <w:sym w:font="Symbol" w:char="F0FC"/>
      </w:r>
      <w:r w:rsidRPr="006B4446">
        <w:rPr>
          <w:rFonts w:ascii="Times New Roman" w:eastAsia="Times New Roman" w:hAnsi="Times New Roman" w:cs="Times New Roman"/>
          <w:sz w:val="20"/>
          <w:szCs w:val="24"/>
          <w:lang w:eastAsia="pl-PL"/>
        </w:rPr>
        <w:t xml:space="preserve"> Uzupełnienie tynków i ubytków na pozostałej części hali; </w:t>
      </w:r>
      <w:r w:rsidRPr="006B4446">
        <w:rPr>
          <w:rFonts w:ascii="Times New Roman" w:eastAsia="Times New Roman" w:hAnsi="Times New Roman" w:cs="Times New Roman"/>
          <w:sz w:val="20"/>
          <w:szCs w:val="24"/>
          <w:lang w:eastAsia="pl-PL"/>
        </w:rPr>
        <w:sym w:font="Symbol" w:char="F0FC"/>
      </w:r>
      <w:r w:rsidRPr="006B4446">
        <w:rPr>
          <w:rFonts w:ascii="Times New Roman" w:eastAsia="Times New Roman" w:hAnsi="Times New Roman" w:cs="Times New Roman"/>
          <w:sz w:val="20"/>
          <w:szCs w:val="24"/>
          <w:lang w:eastAsia="pl-PL"/>
        </w:rPr>
        <w:t xml:space="preserve"> Malowanie ścian hali (ok. 286 m2); </w:t>
      </w:r>
      <w:r w:rsidRPr="006B4446">
        <w:rPr>
          <w:rFonts w:ascii="Times New Roman" w:eastAsia="Times New Roman" w:hAnsi="Times New Roman" w:cs="Times New Roman"/>
          <w:sz w:val="20"/>
          <w:szCs w:val="24"/>
          <w:lang w:eastAsia="pl-PL"/>
        </w:rPr>
        <w:sym w:font="Symbol" w:char="F0FC"/>
      </w:r>
      <w:r w:rsidRPr="006B4446">
        <w:rPr>
          <w:rFonts w:ascii="Times New Roman" w:eastAsia="Times New Roman" w:hAnsi="Times New Roman" w:cs="Times New Roman"/>
          <w:sz w:val="20"/>
          <w:szCs w:val="24"/>
          <w:lang w:eastAsia="pl-PL"/>
        </w:rPr>
        <w:t xml:space="preserve"> Uzupełnienie ubytków i malowanie konstrukcji </w:t>
      </w:r>
      <w:r w:rsidRPr="006B4446">
        <w:rPr>
          <w:rFonts w:ascii="Times New Roman" w:eastAsia="Times New Roman" w:hAnsi="Times New Roman" w:cs="Times New Roman"/>
          <w:sz w:val="20"/>
          <w:szCs w:val="24"/>
          <w:lang w:eastAsia="pl-PL"/>
        </w:rPr>
        <w:lastRenderedPageBreak/>
        <w:t xml:space="preserve">betonowej dachu hali; </w:t>
      </w:r>
      <w:r w:rsidRPr="006B4446">
        <w:rPr>
          <w:rFonts w:ascii="Times New Roman" w:eastAsia="Times New Roman" w:hAnsi="Times New Roman" w:cs="Times New Roman"/>
          <w:sz w:val="20"/>
          <w:szCs w:val="24"/>
          <w:lang w:eastAsia="pl-PL"/>
        </w:rPr>
        <w:sym w:font="Symbol" w:char="F0FC"/>
      </w:r>
      <w:r w:rsidRPr="006B4446">
        <w:rPr>
          <w:rFonts w:ascii="Times New Roman" w:eastAsia="Times New Roman" w:hAnsi="Times New Roman" w:cs="Times New Roman"/>
          <w:sz w:val="20"/>
          <w:szCs w:val="24"/>
          <w:lang w:eastAsia="pl-PL"/>
        </w:rPr>
        <w:t xml:space="preserve"> Oczyszczenie i malowanie konstrukcji (dźwigarów stalowych) dachu hali; </w:t>
      </w:r>
      <w:r w:rsidRPr="006B4446">
        <w:rPr>
          <w:rFonts w:ascii="Times New Roman" w:eastAsia="Times New Roman" w:hAnsi="Times New Roman" w:cs="Times New Roman"/>
          <w:sz w:val="20"/>
          <w:szCs w:val="24"/>
          <w:lang w:eastAsia="pl-PL"/>
        </w:rPr>
        <w:sym w:font="Symbol" w:char="F0FC"/>
      </w:r>
      <w:r w:rsidRPr="006B4446">
        <w:rPr>
          <w:rFonts w:ascii="Times New Roman" w:eastAsia="Times New Roman" w:hAnsi="Times New Roman" w:cs="Times New Roman"/>
          <w:sz w:val="20"/>
          <w:szCs w:val="24"/>
          <w:lang w:eastAsia="pl-PL"/>
        </w:rPr>
        <w:t xml:space="preserve"> Rozbiórka posadzki betonowej; </w:t>
      </w:r>
      <w:r w:rsidRPr="006B4446">
        <w:rPr>
          <w:rFonts w:ascii="Times New Roman" w:eastAsia="Times New Roman" w:hAnsi="Times New Roman" w:cs="Times New Roman"/>
          <w:sz w:val="20"/>
          <w:szCs w:val="24"/>
          <w:lang w:eastAsia="pl-PL"/>
        </w:rPr>
        <w:sym w:font="Symbol" w:char="F0FC"/>
      </w:r>
      <w:r w:rsidRPr="006B4446">
        <w:rPr>
          <w:rFonts w:ascii="Times New Roman" w:eastAsia="Times New Roman" w:hAnsi="Times New Roman" w:cs="Times New Roman"/>
          <w:sz w:val="20"/>
          <w:szCs w:val="24"/>
          <w:lang w:eastAsia="pl-PL"/>
        </w:rPr>
        <w:t xml:space="preserve"> Wykonanie (wymiana) odwodnienia posadzki hali z wymianą kratek ściekowych; </w:t>
      </w:r>
      <w:r w:rsidRPr="006B4446">
        <w:rPr>
          <w:rFonts w:ascii="Times New Roman" w:eastAsia="Times New Roman" w:hAnsi="Times New Roman" w:cs="Times New Roman"/>
          <w:sz w:val="20"/>
          <w:szCs w:val="24"/>
          <w:lang w:eastAsia="pl-PL"/>
        </w:rPr>
        <w:sym w:font="Symbol" w:char="F0FC"/>
      </w:r>
      <w:r w:rsidRPr="006B4446">
        <w:rPr>
          <w:rFonts w:ascii="Times New Roman" w:eastAsia="Times New Roman" w:hAnsi="Times New Roman" w:cs="Times New Roman"/>
          <w:sz w:val="20"/>
          <w:szCs w:val="24"/>
          <w:lang w:eastAsia="pl-PL"/>
        </w:rPr>
        <w:t xml:space="preserve"> Wykonanie podbudowy z kruszywa łamanego pod nową posadzkę o grubości 20 cm; </w:t>
      </w:r>
      <w:r w:rsidRPr="006B4446">
        <w:rPr>
          <w:rFonts w:ascii="Times New Roman" w:eastAsia="Times New Roman" w:hAnsi="Times New Roman" w:cs="Times New Roman"/>
          <w:sz w:val="20"/>
          <w:szCs w:val="24"/>
          <w:lang w:eastAsia="pl-PL"/>
        </w:rPr>
        <w:sym w:font="Symbol" w:char="F0FC"/>
      </w:r>
      <w:r w:rsidRPr="006B4446">
        <w:rPr>
          <w:rFonts w:ascii="Times New Roman" w:eastAsia="Times New Roman" w:hAnsi="Times New Roman" w:cs="Times New Roman"/>
          <w:sz w:val="20"/>
          <w:szCs w:val="24"/>
          <w:lang w:eastAsia="pl-PL"/>
        </w:rPr>
        <w:t xml:space="preserve"> Wykonanie nowej posadzki betonowej zbrojonej o grubości 20 cm (ok. 50 m3); </w:t>
      </w:r>
      <w:r w:rsidRPr="006B4446">
        <w:rPr>
          <w:rFonts w:ascii="Times New Roman" w:eastAsia="Times New Roman" w:hAnsi="Times New Roman" w:cs="Times New Roman"/>
          <w:sz w:val="20"/>
          <w:szCs w:val="24"/>
          <w:lang w:eastAsia="pl-PL"/>
        </w:rPr>
        <w:sym w:font="Symbol" w:char="F0FC"/>
      </w:r>
      <w:r w:rsidRPr="006B4446">
        <w:rPr>
          <w:rFonts w:ascii="Times New Roman" w:eastAsia="Times New Roman" w:hAnsi="Times New Roman" w:cs="Times New Roman"/>
          <w:sz w:val="20"/>
          <w:szCs w:val="24"/>
          <w:lang w:eastAsia="pl-PL"/>
        </w:rPr>
        <w:t xml:space="preserve"> Wymiana bramy stalowej do hali na nową stalową (ok. 11,4 m2). • Roboty budowlane na zewnątrz budynku: </w:t>
      </w:r>
      <w:r w:rsidRPr="006B4446">
        <w:rPr>
          <w:rFonts w:ascii="Times New Roman" w:eastAsia="Times New Roman" w:hAnsi="Times New Roman" w:cs="Times New Roman"/>
          <w:sz w:val="20"/>
          <w:szCs w:val="24"/>
          <w:lang w:eastAsia="pl-PL"/>
        </w:rPr>
        <w:sym w:font="Symbol" w:char="F0FC"/>
      </w:r>
      <w:r w:rsidRPr="006B4446">
        <w:rPr>
          <w:rFonts w:ascii="Times New Roman" w:eastAsia="Times New Roman" w:hAnsi="Times New Roman" w:cs="Times New Roman"/>
          <w:sz w:val="20"/>
          <w:szCs w:val="24"/>
          <w:lang w:eastAsia="pl-PL"/>
        </w:rPr>
        <w:t xml:space="preserve"> Podłączenie odwodnienia posadzki do istniejącej kanalizacji sanitarnej; </w:t>
      </w:r>
      <w:r w:rsidRPr="006B4446">
        <w:rPr>
          <w:rFonts w:ascii="Times New Roman" w:eastAsia="Times New Roman" w:hAnsi="Times New Roman" w:cs="Times New Roman"/>
          <w:sz w:val="20"/>
          <w:szCs w:val="24"/>
          <w:lang w:eastAsia="pl-PL"/>
        </w:rPr>
        <w:sym w:font="Symbol" w:char="F0FC"/>
      </w:r>
      <w:r w:rsidRPr="006B4446">
        <w:rPr>
          <w:rFonts w:ascii="Times New Roman" w:eastAsia="Times New Roman" w:hAnsi="Times New Roman" w:cs="Times New Roman"/>
          <w:sz w:val="20"/>
          <w:szCs w:val="24"/>
          <w:lang w:eastAsia="pl-PL"/>
        </w:rPr>
        <w:t xml:space="preserve"> Wykonanie nawierzchni z kostki brukowej na pozostałej części placu manewrowego obok budynku: korytowanie podłoża na głębokość do 52 cm, zagęszczenie podłoża, podbudowa z kruszyw łamanych o łącznej gr. 44 cm, krawężniki betonowe (85 m), kostka brukowa gr. 8 cm (1745 m2), malowanie miejsc postojowych; </w:t>
      </w:r>
      <w:r w:rsidRPr="006B4446">
        <w:rPr>
          <w:rFonts w:ascii="Times New Roman" w:eastAsia="Times New Roman" w:hAnsi="Times New Roman" w:cs="Times New Roman"/>
          <w:sz w:val="20"/>
          <w:szCs w:val="24"/>
          <w:lang w:eastAsia="pl-PL"/>
        </w:rPr>
        <w:sym w:font="Symbol" w:char="F0FC"/>
      </w:r>
      <w:r w:rsidRPr="006B4446">
        <w:rPr>
          <w:rFonts w:ascii="Times New Roman" w:eastAsia="Times New Roman" w:hAnsi="Times New Roman" w:cs="Times New Roman"/>
          <w:sz w:val="20"/>
          <w:szCs w:val="24"/>
          <w:lang w:eastAsia="pl-PL"/>
        </w:rPr>
        <w:t xml:space="preserve"> Regulacja istniejących studzienek i wpustów kanalizacji deszczowej – 10 szt.; </w:t>
      </w:r>
      <w:r w:rsidRPr="006B4446">
        <w:rPr>
          <w:rFonts w:ascii="Times New Roman" w:eastAsia="Times New Roman" w:hAnsi="Times New Roman" w:cs="Times New Roman"/>
          <w:sz w:val="20"/>
          <w:szCs w:val="24"/>
          <w:lang w:eastAsia="pl-PL"/>
        </w:rPr>
        <w:sym w:font="Symbol" w:char="F0FC"/>
      </w:r>
      <w:r w:rsidRPr="006B4446">
        <w:rPr>
          <w:rFonts w:ascii="Times New Roman" w:eastAsia="Times New Roman" w:hAnsi="Times New Roman" w:cs="Times New Roman"/>
          <w:sz w:val="20"/>
          <w:szCs w:val="24"/>
          <w:lang w:eastAsia="pl-PL"/>
        </w:rPr>
        <w:t xml:space="preserve"> Wykonanie elewacji budynku (hala magazynowa) z tynku silikonowego wraz z dociepleniem ścian płytami styropianowymi gr. 5 cm (221,8 m2).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 xml:space="preserve">II.5) Główny kod CPV: </w:t>
      </w:r>
      <w:r w:rsidRPr="006B4446">
        <w:rPr>
          <w:rFonts w:ascii="Times New Roman" w:eastAsia="Times New Roman" w:hAnsi="Times New Roman" w:cs="Times New Roman"/>
          <w:sz w:val="20"/>
          <w:szCs w:val="24"/>
          <w:lang w:eastAsia="pl-PL"/>
        </w:rPr>
        <w:t xml:space="preserve">45200000-9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Dodatkowe kody CPV:</w:t>
      </w:r>
      <w:r w:rsidRPr="006B4446">
        <w:rPr>
          <w:rFonts w:ascii="Times New Roman" w:eastAsia="Times New Roman" w:hAnsi="Times New Roman" w:cs="Times New Roman"/>
          <w:sz w:val="20"/>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6B4446" w:rsidRPr="006B4446" w:rsidTr="006B4446">
        <w:tc>
          <w:tcPr>
            <w:tcW w:w="0" w:type="auto"/>
            <w:tcBorders>
              <w:top w:val="single" w:sz="6" w:space="0" w:color="000000"/>
              <w:left w:val="single" w:sz="6" w:space="0" w:color="000000"/>
              <w:bottom w:val="single" w:sz="6" w:space="0" w:color="000000"/>
              <w:right w:val="single" w:sz="6" w:space="0" w:color="000000"/>
            </w:tcBorders>
            <w:vAlign w:val="center"/>
            <w:hideMark/>
          </w:tcPr>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Kod CPV</w:t>
            </w:r>
          </w:p>
        </w:tc>
      </w:tr>
      <w:tr w:rsidR="006B4446" w:rsidRPr="006B4446" w:rsidTr="006B4446">
        <w:tc>
          <w:tcPr>
            <w:tcW w:w="0" w:type="auto"/>
            <w:tcBorders>
              <w:top w:val="single" w:sz="6" w:space="0" w:color="000000"/>
              <w:left w:val="single" w:sz="6" w:space="0" w:color="000000"/>
              <w:bottom w:val="single" w:sz="6" w:space="0" w:color="000000"/>
              <w:right w:val="single" w:sz="6" w:space="0" w:color="000000"/>
            </w:tcBorders>
            <w:vAlign w:val="center"/>
            <w:hideMark/>
          </w:tcPr>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45320000-6</w:t>
            </w:r>
          </w:p>
        </w:tc>
      </w:tr>
      <w:tr w:rsidR="006B4446" w:rsidRPr="006B4446" w:rsidTr="006B4446">
        <w:tc>
          <w:tcPr>
            <w:tcW w:w="0" w:type="auto"/>
            <w:tcBorders>
              <w:top w:val="single" w:sz="6" w:space="0" w:color="000000"/>
              <w:left w:val="single" w:sz="6" w:space="0" w:color="000000"/>
              <w:bottom w:val="single" w:sz="6" w:space="0" w:color="000000"/>
              <w:right w:val="single" w:sz="6" w:space="0" w:color="000000"/>
            </w:tcBorders>
            <w:vAlign w:val="center"/>
            <w:hideMark/>
          </w:tcPr>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45400000-1</w:t>
            </w:r>
          </w:p>
        </w:tc>
      </w:tr>
      <w:tr w:rsidR="006B4446" w:rsidRPr="006B4446" w:rsidTr="006B4446">
        <w:tc>
          <w:tcPr>
            <w:tcW w:w="0" w:type="auto"/>
            <w:tcBorders>
              <w:top w:val="single" w:sz="6" w:space="0" w:color="000000"/>
              <w:left w:val="single" w:sz="6" w:space="0" w:color="000000"/>
              <w:bottom w:val="single" w:sz="6" w:space="0" w:color="000000"/>
              <w:right w:val="single" w:sz="6" w:space="0" w:color="000000"/>
            </w:tcBorders>
            <w:vAlign w:val="center"/>
            <w:hideMark/>
          </w:tcPr>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45300000-9</w:t>
            </w:r>
          </w:p>
        </w:tc>
      </w:tr>
      <w:tr w:rsidR="006B4446" w:rsidRPr="006B4446" w:rsidTr="006B4446">
        <w:tc>
          <w:tcPr>
            <w:tcW w:w="0" w:type="auto"/>
            <w:tcBorders>
              <w:top w:val="single" w:sz="6" w:space="0" w:color="000000"/>
              <w:left w:val="single" w:sz="6" w:space="0" w:color="000000"/>
              <w:bottom w:val="single" w:sz="6" w:space="0" w:color="000000"/>
              <w:right w:val="single" w:sz="6" w:space="0" w:color="000000"/>
            </w:tcBorders>
            <w:vAlign w:val="center"/>
            <w:hideMark/>
          </w:tcPr>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45410000-4</w:t>
            </w:r>
          </w:p>
        </w:tc>
      </w:tr>
      <w:tr w:rsidR="006B4446" w:rsidRPr="006B4446" w:rsidTr="006B4446">
        <w:tc>
          <w:tcPr>
            <w:tcW w:w="0" w:type="auto"/>
            <w:tcBorders>
              <w:top w:val="single" w:sz="6" w:space="0" w:color="000000"/>
              <w:left w:val="single" w:sz="6" w:space="0" w:color="000000"/>
              <w:bottom w:val="single" w:sz="6" w:space="0" w:color="000000"/>
              <w:right w:val="single" w:sz="6" w:space="0" w:color="000000"/>
            </w:tcBorders>
            <w:vAlign w:val="center"/>
            <w:hideMark/>
          </w:tcPr>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45430000-0</w:t>
            </w:r>
          </w:p>
        </w:tc>
      </w:tr>
      <w:tr w:rsidR="006B4446" w:rsidRPr="006B4446" w:rsidTr="006B4446">
        <w:tc>
          <w:tcPr>
            <w:tcW w:w="0" w:type="auto"/>
            <w:tcBorders>
              <w:top w:val="single" w:sz="6" w:space="0" w:color="000000"/>
              <w:left w:val="single" w:sz="6" w:space="0" w:color="000000"/>
              <w:bottom w:val="single" w:sz="6" w:space="0" w:color="000000"/>
              <w:right w:val="single" w:sz="6" w:space="0" w:color="000000"/>
            </w:tcBorders>
            <w:vAlign w:val="center"/>
            <w:hideMark/>
          </w:tcPr>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45421100-5</w:t>
            </w:r>
          </w:p>
        </w:tc>
      </w:tr>
      <w:tr w:rsidR="006B4446" w:rsidRPr="006B4446" w:rsidTr="006B4446">
        <w:tc>
          <w:tcPr>
            <w:tcW w:w="0" w:type="auto"/>
            <w:tcBorders>
              <w:top w:val="single" w:sz="6" w:space="0" w:color="000000"/>
              <w:left w:val="single" w:sz="6" w:space="0" w:color="000000"/>
              <w:bottom w:val="single" w:sz="6" w:space="0" w:color="000000"/>
              <w:right w:val="single" w:sz="6" w:space="0" w:color="000000"/>
            </w:tcBorders>
            <w:vAlign w:val="center"/>
            <w:hideMark/>
          </w:tcPr>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45440000-3</w:t>
            </w:r>
          </w:p>
        </w:tc>
      </w:tr>
    </w:tbl>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 xml:space="preserve">II.6) Całkowita wartość zamówienia </w:t>
      </w:r>
      <w:r w:rsidRPr="006B4446">
        <w:rPr>
          <w:rFonts w:ascii="Times New Roman" w:eastAsia="Times New Roman" w:hAnsi="Times New Roman" w:cs="Times New Roman"/>
          <w:i/>
          <w:iCs/>
          <w:sz w:val="20"/>
          <w:szCs w:val="24"/>
          <w:lang w:eastAsia="pl-PL"/>
        </w:rPr>
        <w:t>(jeżeli zamawiający podaje informacje o wartości zamówienia)</w:t>
      </w:r>
      <w:r w:rsidRPr="006B4446">
        <w:rPr>
          <w:rFonts w:ascii="Times New Roman" w:eastAsia="Times New Roman" w:hAnsi="Times New Roman" w:cs="Times New Roman"/>
          <w:sz w:val="20"/>
          <w:szCs w:val="24"/>
          <w:lang w:eastAsia="pl-PL"/>
        </w:rPr>
        <w:t xml:space="preserve">: </w:t>
      </w:r>
      <w:r w:rsidRPr="006B4446">
        <w:rPr>
          <w:rFonts w:ascii="Times New Roman" w:eastAsia="Times New Roman" w:hAnsi="Times New Roman" w:cs="Times New Roman"/>
          <w:sz w:val="20"/>
          <w:szCs w:val="24"/>
          <w:lang w:eastAsia="pl-PL"/>
        </w:rPr>
        <w:br/>
        <w:t xml:space="preserve">Wartość bez VAT: </w:t>
      </w:r>
      <w:r w:rsidRPr="006B4446">
        <w:rPr>
          <w:rFonts w:ascii="Times New Roman" w:eastAsia="Times New Roman" w:hAnsi="Times New Roman" w:cs="Times New Roman"/>
          <w:sz w:val="20"/>
          <w:szCs w:val="24"/>
          <w:lang w:eastAsia="pl-PL"/>
        </w:rPr>
        <w:br/>
        <w:t xml:space="preserve">Waluta: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i/>
          <w:iCs/>
          <w:sz w:val="20"/>
          <w:szCs w:val="24"/>
          <w:lang w:eastAsia="pl-PL"/>
        </w:rPr>
        <w:t>(w przypadku umów ramowych lub dynamicznego systemu zakupów – szacunkowa całkowita maksymalna wartość w całym okresie obowiązywania umowy ramowej lub dynamicznego systemu zakupów)</w:t>
      </w:r>
      <w:r w:rsidRPr="006B4446">
        <w:rPr>
          <w:rFonts w:ascii="Times New Roman" w:eastAsia="Times New Roman" w:hAnsi="Times New Roman" w:cs="Times New Roman"/>
          <w:sz w:val="20"/>
          <w:szCs w:val="24"/>
          <w:lang w:eastAsia="pl-PL"/>
        </w:rPr>
        <w:t xml:space="preserve">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 xml:space="preserve">II.7) Czy przewiduje się udzielenie zamówień, o których mowa w art. 67 ust. 1 pkt 6 i 7 lub w art. 134 ust. 6 pkt 3 ustawy </w:t>
      </w:r>
      <w:proofErr w:type="spellStart"/>
      <w:r w:rsidRPr="006B4446">
        <w:rPr>
          <w:rFonts w:ascii="Times New Roman" w:eastAsia="Times New Roman" w:hAnsi="Times New Roman" w:cs="Times New Roman"/>
          <w:b/>
          <w:bCs/>
          <w:sz w:val="20"/>
          <w:szCs w:val="24"/>
          <w:lang w:eastAsia="pl-PL"/>
        </w:rPr>
        <w:t>Pzp</w:t>
      </w:r>
      <w:proofErr w:type="spellEnd"/>
      <w:r w:rsidRPr="006B4446">
        <w:rPr>
          <w:rFonts w:ascii="Times New Roman" w:eastAsia="Times New Roman" w:hAnsi="Times New Roman" w:cs="Times New Roman"/>
          <w:b/>
          <w:bCs/>
          <w:sz w:val="20"/>
          <w:szCs w:val="24"/>
          <w:lang w:eastAsia="pl-PL"/>
        </w:rPr>
        <w:t xml:space="preserve">: </w:t>
      </w:r>
      <w:r w:rsidRPr="006B4446">
        <w:rPr>
          <w:rFonts w:ascii="Times New Roman" w:eastAsia="Times New Roman" w:hAnsi="Times New Roman" w:cs="Times New Roman"/>
          <w:sz w:val="20"/>
          <w:szCs w:val="24"/>
          <w:lang w:eastAsia="pl-PL"/>
        </w:rPr>
        <w:t xml:space="preserve">Nie </w:t>
      </w:r>
      <w:r w:rsidRPr="006B4446">
        <w:rPr>
          <w:rFonts w:ascii="Times New Roman" w:eastAsia="Times New Roman" w:hAnsi="Times New Roman" w:cs="Times New Roman"/>
          <w:sz w:val="20"/>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B4446">
        <w:rPr>
          <w:rFonts w:ascii="Times New Roman" w:eastAsia="Times New Roman" w:hAnsi="Times New Roman" w:cs="Times New Roman"/>
          <w:sz w:val="20"/>
          <w:szCs w:val="24"/>
          <w:lang w:eastAsia="pl-PL"/>
        </w:rPr>
        <w:t>Pzp</w:t>
      </w:r>
      <w:proofErr w:type="spellEnd"/>
      <w:r w:rsidRPr="006B4446">
        <w:rPr>
          <w:rFonts w:ascii="Times New Roman" w:eastAsia="Times New Roman" w:hAnsi="Times New Roman" w:cs="Times New Roman"/>
          <w:sz w:val="20"/>
          <w:szCs w:val="24"/>
          <w:lang w:eastAsia="pl-PL"/>
        </w:rPr>
        <w:t xml:space="preserve">: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II.8) Okres, w którym realizowane będzie zamówienie lub okres, na który została zawarta umowa ramowa lub okres, na który został ustanowiony dynamiczny system zakupów:</w:t>
      </w:r>
      <w:r w:rsidRPr="006B4446">
        <w:rPr>
          <w:rFonts w:ascii="Times New Roman" w:eastAsia="Times New Roman" w:hAnsi="Times New Roman" w:cs="Times New Roman"/>
          <w:sz w:val="20"/>
          <w:szCs w:val="24"/>
          <w:lang w:eastAsia="pl-PL"/>
        </w:rPr>
        <w:t xml:space="preserve"> </w:t>
      </w:r>
      <w:r w:rsidRPr="006B4446">
        <w:rPr>
          <w:rFonts w:ascii="Times New Roman" w:eastAsia="Times New Roman" w:hAnsi="Times New Roman" w:cs="Times New Roman"/>
          <w:sz w:val="20"/>
          <w:szCs w:val="24"/>
          <w:lang w:eastAsia="pl-PL"/>
        </w:rPr>
        <w:br/>
        <w:t>miesiącach:   </w:t>
      </w:r>
      <w:r w:rsidRPr="006B4446">
        <w:rPr>
          <w:rFonts w:ascii="Times New Roman" w:eastAsia="Times New Roman" w:hAnsi="Times New Roman" w:cs="Times New Roman"/>
          <w:i/>
          <w:iCs/>
          <w:sz w:val="20"/>
          <w:szCs w:val="24"/>
          <w:lang w:eastAsia="pl-PL"/>
        </w:rPr>
        <w:t xml:space="preserve"> lub </w:t>
      </w:r>
      <w:r w:rsidRPr="006B4446">
        <w:rPr>
          <w:rFonts w:ascii="Times New Roman" w:eastAsia="Times New Roman" w:hAnsi="Times New Roman" w:cs="Times New Roman"/>
          <w:b/>
          <w:bCs/>
          <w:sz w:val="20"/>
          <w:szCs w:val="24"/>
          <w:lang w:eastAsia="pl-PL"/>
        </w:rPr>
        <w:t>dniach:</w:t>
      </w:r>
      <w:r w:rsidRPr="006B4446">
        <w:rPr>
          <w:rFonts w:ascii="Times New Roman" w:eastAsia="Times New Roman" w:hAnsi="Times New Roman" w:cs="Times New Roman"/>
          <w:sz w:val="20"/>
          <w:szCs w:val="24"/>
          <w:lang w:eastAsia="pl-PL"/>
        </w:rPr>
        <w:t xml:space="preserve">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i/>
          <w:iCs/>
          <w:sz w:val="20"/>
          <w:szCs w:val="24"/>
          <w:lang w:eastAsia="pl-PL"/>
        </w:rPr>
        <w:t>lub</w:t>
      </w:r>
      <w:r w:rsidRPr="006B4446">
        <w:rPr>
          <w:rFonts w:ascii="Times New Roman" w:eastAsia="Times New Roman" w:hAnsi="Times New Roman" w:cs="Times New Roman"/>
          <w:sz w:val="20"/>
          <w:szCs w:val="24"/>
          <w:lang w:eastAsia="pl-PL"/>
        </w:rPr>
        <w:t xml:space="preserve">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 xml:space="preserve">data rozpoczęcia: </w:t>
      </w:r>
      <w:r w:rsidRPr="006B4446">
        <w:rPr>
          <w:rFonts w:ascii="Times New Roman" w:eastAsia="Times New Roman" w:hAnsi="Times New Roman" w:cs="Times New Roman"/>
          <w:sz w:val="20"/>
          <w:szCs w:val="24"/>
          <w:lang w:eastAsia="pl-PL"/>
        </w:rPr>
        <w:t> </w:t>
      </w:r>
      <w:r w:rsidRPr="006B4446">
        <w:rPr>
          <w:rFonts w:ascii="Times New Roman" w:eastAsia="Times New Roman" w:hAnsi="Times New Roman" w:cs="Times New Roman"/>
          <w:i/>
          <w:iCs/>
          <w:sz w:val="20"/>
          <w:szCs w:val="24"/>
          <w:lang w:eastAsia="pl-PL"/>
        </w:rPr>
        <w:t xml:space="preserve"> lub </w:t>
      </w:r>
      <w:r w:rsidRPr="006B4446">
        <w:rPr>
          <w:rFonts w:ascii="Times New Roman" w:eastAsia="Times New Roman" w:hAnsi="Times New Roman" w:cs="Times New Roman"/>
          <w:b/>
          <w:bCs/>
          <w:sz w:val="20"/>
          <w:szCs w:val="24"/>
          <w:lang w:eastAsia="pl-PL"/>
        </w:rPr>
        <w:t xml:space="preserve">zakończenia: </w:t>
      </w:r>
      <w:r w:rsidRPr="006B4446">
        <w:rPr>
          <w:rFonts w:ascii="Times New Roman" w:eastAsia="Times New Roman" w:hAnsi="Times New Roman" w:cs="Times New Roman"/>
          <w:sz w:val="20"/>
          <w:szCs w:val="24"/>
          <w:lang w:eastAsia="pl-PL"/>
        </w:rPr>
        <w:t xml:space="preserve">2020-08-31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 xml:space="preserve">II.9) Informacje dodatkowe: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u w:val="single"/>
          <w:lang w:eastAsia="pl-PL"/>
        </w:rPr>
        <w:t xml:space="preserve">SEKCJA III: INFORMACJE O CHARAKTERZE PRAWNYM, EKONOMICZNYM, FINANSOWYM I TECHNICZNYM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b/>
          <w:bCs/>
          <w:sz w:val="20"/>
          <w:szCs w:val="24"/>
          <w:lang w:eastAsia="pl-PL"/>
        </w:rPr>
        <w:t xml:space="preserve">III.1) WARUNKI UDZIAŁU W POSTĘPOWANIU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b/>
          <w:bCs/>
          <w:sz w:val="20"/>
          <w:szCs w:val="24"/>
          <w:lang w:eastAsia="pl-PL"/>
        </w:rPr>
        <w:t>III.1.1) Kompetencje lub uprawnienia do prowadzenia określonej działalności zawodowej, o ile wynika to z odrębnych przepisów</w:t>
      </w:r>
      <w:r w:rsidRPr="006B4446">
        <w:rPr>
          <w:rFonts w:ascii="Times New Roman" w:eastAsia="Times New Roman" w:hAnsi="Times New Roman" w:cs="Times New Roman"/>
          <w:sz w:val="20"/>
          <w:szCs w:val="24"/>
          <w:lang w:eastAsia="pl-PL"/>
        </w:rPr>
        <w:t xml:space="preserve"> </w:t>
      </w:r>
      <w:r w:rsidRPr="006B4446">
        <w:rPr>
          <w:rFonts w:ascii="Times New Roman" w:eastAsia="Times New Roman" w:hAnsi="Times New Roman" w:cs="Times New Roman"/>
          <w:sz w:val="20"/>
          <w:szCs w:val="24"/>
          <w:lang w:eastAsia="pl-PL"/>
        </w:rPr>
        <w:br/>
        <w:t xml:space="preserve">Określenie warunków: Zamawiający poza oświadczeniem, o którym mowa w Rozdziale IX pkt 1 SIWZ - nie określił szczególnego wykazania spełnienia niniejszego warunku z art. 22 ust. 1 pkt 1 ustawy PZP </w:t>
      </w:r>
      <w:r w:rsidRPr="006B4446">
        <w:rPr>
          <w:rFonts w:ascii="Times New Roman" w:eastAsia="Times New Roman" w:hAnsi="Times New Roman" w:cs="Times New Roman"/>
          <w:sz w:val="20"/>
          <w:szCs w:val="24"/>
          <w:lang w:eastAsia="pl-PL"/>
        </w:rPr>
        <w:br/>
        <w:t xml:space="preserve">Informacje dodatkowe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 xml:space="preserve">III.1.2) Sytuacja finansowa lub ekonomiczna </w:t>
      </w:r>
      <w:r w:rsidRPr="006B4446">
        <w:rPr>
          <w:rFonts w:ascii="Times New Roman" w:eastAsia="Times New Roman" w:hAnsi="Times New Roman" w:cs="Times New Roman"/>
          <w:sz w:val="20"/>
          <w:szCs w:val="24"/>
          <w:lang w:eastAsia="pl-PL"/>
        </w:rPr>
        <w:br/>
        <w:t xml:space="preserve">Określenie warunków: Zamawiający poza oświadczeniem, o którym mowa w Rozdziale IX pkt 1 SIWZ - nie określił szczególnego wykazania spełnienia niniejszego warunku z art. 22 ust. 1 pkt 1 ustawy PZP </w:t>
      </w:r>
      <w:r w:rsidRPr="006B4446">
        <w:rPr>
          <w:rFonts w:ascii="Times New Roman" w:eastAsia="Times New Roman" w:hAnsi="Times New Roman" w:cs="Times New Roman"/>
          <w:sz w:val="20"/>
          <w:szCs w:val="24"/>
          <w:lang w:eastAsia="pl-PL"/>
        </w:rPr>
        <w:br/>
        <w:t xml:space="preserve">Informacje dodatkowe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 xml:space="preserve">III.1.3) Zdolność techniczna lub zawodowa </w:t>
      </w:r>
      <w:r w:rsidRPr="006B4446">
        <w:rPr>
          <w:rFonts w:ascii="Times New Roman" w:eastAsia="Times New Roman" w:hAnsi="Times New Roman" w:cs="Times New Roman"/>
          <w:sz w:val="20"/>
          <w:szCs w:val="24"/>
          <w:lang w:eastAsia="pl-PL"/>
        </w:rPr>
        <w:br/>
        <w:t xml:space="preserve">Określenie warunków: Zamawiający poza oświadczeniem, o którym mowa w Rozdziale IX pkt 1 SIWZ - nie określił szczególnego wykazania spełnienia niniejszego warunku z art. 22 ust. 1 pkt 1 ustawy PZP </w:t>
      </w:r>
      <w:r w:rsidRPr="006B4446">
        <w:rPr>
          <w:rFonts w:ascii="Times New Roman" w:eastAsia="Times New Roman" w:hAnsi="Times New Roman" w:cs="Times New Roman"/>
          <w:sz w:val="20"/>
          <w:szCs w:val="24"/>
          <w:lang w:eastAsia="pl-PL"/>
        </w:rPr>
        <w:br/>
        <w:t xml:space="preserve">Zamawiający wymaga od wykonawców wskazania w ofercie lub we wniosku o dopuszczenie do udziału w postępowaniu imion i nazwisk osób wykonujących czynności przy realizacji zamówienia wraz z informacją o </w:t>
      </w:r>
      <w:r w:rsidRPr="006B4446">
        <w:rPr>
          <w:rFonts w:ascii="Times New Roman" w:eastAsia="Times New Roman" w:hAnsi="Times New Roman" w:cs="Times New Roman"/>
          <w:sz w:val="20"/>
          <w:szCs w:val="24"/>
          <w:lang w:eastAsia="pl-PL"/>
        </w:rPr>
        <w:lastRenderedPageBreak/>
        <w:t xml:space="preserve">kwalifikacjach zawodowych lub doświadczeniu tych osób: Nie </w:t>
      </w:r>
      <w:r w:rsidRPr="006B4446">
        <w:rPr>
          <w:rFonts w:ascii="Times New Roman" w:eastAsia="Times New Roman" w:hAnsi="Times New Roman" w:cs="Times New Roman"/>
          <w:sz w:val="20"/>
          <w:szCs w:val="24"/>
          <w:lang w:eastAsia="pl-PL"/>
        </w:rPr>
        <w:br/>
        <w:t xml:space="preserve">Informacje dodatkowe: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b/>
          <w:bCs/>
          <w:sz w:val="20"/>
          <w:szCs w:val="24"/>
          <w:lang w:eastAsia="pl-PL"/>
        </w:rPr>
        <w:t xml:space="preserve">III.2) PODSTAWY WYKLUCZENIA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b/>
          <w:bCs/>
          <w:sz w:val="20"/>
          <w:szCs w:val="24"/>
          <w:lang w:eastAsia="pl-PL"/>
        </w:rPr>
        <w:t xml:space="preserve">III.2.1) Podstawy wykluczenia określone w art. 24 ust. 1 ustawy </w:t>
      </w:r>
      <w:proofErr w:type="spellStart"/>
      <w:r w:rsidRPr="006B4446">
        <w:rPr>
          <w:rFonts w:ascii="Times New Roman" w:eastAsia="Times New Roman" w:hAnsi="Times New Roman" w:cs="Times New Roman"/>
          <w:b/>
          <w:bCs/>
          <w:sz w:val="20"/>
          <w:szCs w:val="24"/>
          <w:lang w:eastAsia="pl-PL"/>
        </w:rPr>
        <w:t>Pzp</w:t>
      </w:r>
      <w:proofErr w:type="spellEnd"/>
      <w:r w:rsidRPr="006B4446">
        <w:rPr>
          <w:rFonts w:ascii="Times New Roman" w:eastAsia="Times New Roman" w:hAnsi="Times New Roman" w:cs="Times New Roman"/>
          <w:sz w:val="20"/>
          <w:szCs w:val="24"/>
          <w:lang w:eastAsia="pl-PL"/>
        </w:rPr>
        <w:t xml:space="preserve">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 xml:space="preserve">III.2.2) Zamawiający przewiduje wykluczenie wykonawcy na podstawie art. 24 ust. 5 ustawy </w:t>
      </w:r>
      <w:proofErr w:type="spellStart"/>
      <w:r w:rsidRPr="006B4446">
        <w:rPr>
          <w:rFonts w:ascii="Times New Roman" w:eastAsia="Times New Roman" w:hAnsi="Times New Roman" w:cs="Times New Roman"/>
          <w:b/>
          <w:bCs/>
          <w:sz w:val="20"/>
          <w:szCs w:val="24"/>
          <w:lang w:eastAsia="pl-PL"/>
        </w:rPr>
        <w:t>Pzp</w:t>
      </w:r>
      <w:proofErr w:type="spellEnd"/>
      <w:r w:rsidRPr="006B4446">
        <w:rPr>
          <w:rFonts w:ascii="Times New Roman" w:eastAsia="Times New Roman" w:hAnsi="Times New Roman" w:cs="Times New Roman"/>
          <w:sz w:val="20"/>
          <w:szCs w:val="24"/>
          <w:lang w:eastAsia="pl-PL"/>
        </w:rPr>
        <w:t xml:space="preserve"> Nie Zamawiający przewiduje następujące fakultatywne podstawy wykluczenia: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 xml:space="preserve">III.3) WYKAZ OŚWIADCZEŃ SKŁADANYCH PRZEZ WYKONAWCĘ W CELU WSTĘPNEGO POTWIERDZENIA, ŻE NIE PODLEGA ON WYKLUCZENIU ORAZ SPEŁNIA WARUNKI UDZIAŁU W POSTĘPOWANIU ORAZ SPEŁNIA KRYTERIA SELEKCJI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b/>
          <w:bCs/>
          <w:sz w:val="20"/>
          <w:szCs w:val="24"/>
          <w:lang w:eastAsia="pl-PL"/>
        </w:rPr>
        <w:t xml:space="preserve">Oświadczenie o niepodleganiu wykluczeniu oraz spełnianiu warunków udziału w postępowaniu </w:t>
      </w:r>
      <w:r w:rsidRPr="006B4446">
        <w:rPr>
          <w:rFonts w:ascii="Times New Roman" w:eastAsia="Times New Roman" w:hAnsi="Times New Roman" w:cs="Times New Roman"/>
          <w:sz w:val="20"/>
          <w:szCs w:val="24"/>
          <w:lang w:eastAsia="pl-PL"/>
        </w:rPr>
        <w:br/>
        <w:t xml:space="preserve">Nie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 xml:space="preserve">Oświadczenie o spełnianiu kryteriów selekcji </w:t>
      </w:r>
      <w:r w:rsidRPr="006B4446">
        <w:rPr>
          <w:rFonts w:ascii="Times New Roman" w:eastAsia="Times New Roman" w:hAnsi="Times New Roman" w:cs="Times New Roman"/>
          <w:sz w:val="20"/>
          <w:szCs w:val="24"/>
          <w:lang w:eastAsia="pl-PL"/>
        </w:rPr>
        <w:br/>
        <w:t xml:space="preserve">Nie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b/>
          <w:bCs/>
          <w:sz w:val="20"/>
          <w:szCs w:val="24"/>
          <w:lang w:eastAsia="pl-PL"/>
        </w:rPr>
        <w:t xml:space="preserve">III.4) WYKAZ OŚWIADCZEŃ LUB DOKUMENTÓW , SKŁADANYCH PRZEZ WYKONAWCĘ W POSTĘPOWANIU NA WEZWANIE ZAMAWIAJACEGO W CELU POTWIERDZENIA OKOLICZNOŚCI, O KTÓRYCH MOWA W ART. 25 UST. 1 PKT 3 USTAWY PZP: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 xml:space="preserve">1) Aktualne oświadczenie o braku podstaw do wykluczenia według załącznika Nr 5 do SIWZ. 2) W przypadku Wykonawców działających przez pełnomocnika – pełnomocnictwo (przedstawione w formie oryginału). 3) W przypadku Wykonawców wspólnie ubiegających się o zamówienie (Konsorcjum, spółka cywilna) – pełnomocnictwo (przedstawione w formie oryginału) podpisane przez osoby upoważnione do składania woli każdego z Wykonawców. 4) Wykonawca, który zamierza powierzyć wykonanie części zamówienia podwykonawcom niebędących podmiotami, na których zasoby powołuje się Wykonawca, w celu wykazania braku istnienia wobec nich podstaw wykluczenia z udziału w postępowaniu zamieszcza informacje o podwykonawcach w formularzu ofertowym i oświadczeniu, o którym mowa w pkt 1. 5) Oświadczenia Wykonawcy o przynależności albo braku przynależności do tej samej grupy kapitałowej, na podstawie art. 24 ust. 11 ustawy PZP; w przypadku przynależności do tej samej grupy kapitałowej Wykonawca składa wraz z oświadczeniem dokumenty bądź informacje potwierdzające, że powiązania z innym wykonawcą nie prowadzą do zakłócenia konkurencji w postępowaniu – zgodnie z załącznikiem nr 6 do SIWZ. Oświadczenie Wykonawca musi złożyć w terminie 3 dni od zamieszczenia na stronie internetowej informacji o złożonych ofertach. Wraz ze złożeniem oświadczeniem Wykonawca może przedstawić dowody, że powiązania z innym Wykonawcą nie prowadzą do zakłócenia konkurencji w postępowaniu.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b/>
          <w:bCs/>
          <w:sz w:val="20"/>
          <w:szCs w:val="24"/>
          <w:lang w:eastAsia="pl-PL"/>
        </w:rPr>
        <w:t xml:space="preserve">III.5) WYKAZ OŚWIADCZEŃ LUB DOKUMENTÓW SKŁADANYCH PRZEZ WYKONAWCĘ W POSTĘPOWANIU NA WEZWANIE ZAMAWIAJACEGO W CELU POTWIERDZENIA OKOLICZNOŚCI, O KTÓRYCH MOWA W ART. 25 UST. 1 PKT 1 USTAWY PZP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b/>
          <w:bCs/>
          <w:sz w:val="20"/>
          <w:szCs w:val="24"/>
          <w:lang w:eastAsia="pl-PL"/>
        </w:rPr>
        <w:t>III.5.1) W ZAKRESIE SPEŁNIANIA WARUNKÓW UDZIAŁU W POSTĘPOWANIU:</w:t>
      </w:r>
      <w:r w:rsidRPr="006B4446">
        <w:rPr>
          <w:rFonts w:ascii="Times New Roman" w:eastAsia="Times New Roman" w:hAnsi="Times New Roman" w:cs="Times New Roman"/>
          <w:sz w:val="20"/>
          <w:szCs w:val="24"/>
          <w:lang w:eastAsia="pl-PL"/>
        </w:rPr>
        <w:t xml:space="preserve"> </w:t>
      </w:r>
      <w:r w:rsidRPr="006B4446">
        <w:rPr>
          <w:rFonts w:ascii="Times New Roman" w:eastAsia="Times New Roman" w:hAnsi="Times New Roman" w:cs="Times New Roman"/>
          <w:sz w:val="20"/>
          <w:szCs w:val="24"/>
          <w:lang w:eastAsia="pl-PL"/>
        </w:rPr>
        <w:br/>
        <w:t xml:space="preserve">1) Oświadczenie o spełnianiu warunków udziału w postępowaniu jako załącznik Nr 4 do SIWZ. 2)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Zamawiający dopuszcza w celu potwierdzenia powyższych warunków złożenie przez Wykonawcę oświadczenia (zobowiązania) podpisanego przez podmiot udostępniający zdolności lub zasoby zawierającego wszystkie informacje wymagane przez Zamawiającego. Oświadczenie musi zostać złożone w oryginale. Wzór oświadczenia stanowi załącznik nr 7 do SIWZ.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III.5.2) W ZAKRESIE KRYTERIÓW SELEKCJI:</w:t>
      </w:r>
      <w:r w:rsidRPr="006B4446">
        <w:rPr>
          <w:rFonts w:ascii="Times New Roman" w:eastAsia="Times New Roman" w:hAnsi="Times New Roman" w:cs="Times New Roman"/>
          <w:sz w:val="20"/>
          <w:szCs w:val="24"/>
          <w:lang w:eastAsia="pl-PL"/>
        </w:rPr>
        <w:t xml:space="preserve"> </w:t>
      </w:r>
      <w:r w:rsidRPr="006B4446">
        <w:rPr>
          <w:rFonts w:ascii="Times New Roman" w:eastAsia="Times New Roman" w:hAnsi="Times New Roman" w:cs="Times New Roman"/>
          <w:sz w:val="20"/>
          <w:szCs w:val="24"/>
          <w:lang w:eastAsia="pl-PL"/>
        </w:rPr>
        <w:br/>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b/>
          <w:bCs/>
          <w:sz w:val="20"/>
          <w:szCs w:val="24"/>
          <w:lang w:eastAsia="pl-PL"/>
        </w:rPr>
        <w:t xml:space="preserve">III.6) WYKAZ OŚWIADCZEŃ LUB DOKUMENTÓW SKŁADANYCH PRZEZ WYKONAWCĘ W POSTĘPOWANIU NA WEZWANIE ZAMAWIAJACEGO W CELU POTWIERDZENIA OKOLICZNOŚCI, O KTÓRYCH MOWA W ART. 25 UST. 1 PKT 2 USTAWY PZP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b/>
          <w:bCs/>
          <w:sz w:val="20"/>
          <w:szCs w:val="24"/>
          <w:lang w:eastAsia="pl-PL"/>
        </w:rPr>
        <w:t xml:space="preserve">III.7) INNE DOKUMENTY NIE WYMIENIONE W pkt III.3) - III.6)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 xml:space="preserve">Sposób dokonania oceny spełnienia wymaganych warunków: 1) Ocena spełniania warunków udziału w postępowaniu będzie dokonana na zasadzie spełnia / nie spełnia w oparciu o złożone dokumenty. 2) Zamawiający w niniejszym postępowaniu nie stosuje procedury „odwróconej” zgodnie z art. 24aa ust. 1 ustawy PZP. 3) Wykonawca, w terminie składania ofert zgodnie z art. 25a ust. 1 ustawy PZP wraz z ofertą (zał. nr 1 do </w:t>
      </w:r>
      <w:r w:rsidRPr="006B4446">
        <w:rPr>
          <w:rFonts w:ascii="Times New Roman" w:eastAsia="Times New Roman" w:hAnsi="Times New Roman" w:cs="Times New Roman"/>
          <w:sz w:val="20"/>
          <w:szCs w:val="24"/>
          <w:lang w:eastAsia="pl-PL"/>
        </w:rPr>
        <w:lastRenderedPageBreak/>
        <w:t xml:space="preserve">SIWZ) dołącza oświadczenia, że nie podlega wykluczeniu oraz że spełnia warunki udziału w postępowaniu (zał. nr 3 i 4 do SIWZ) oraz składa pozostałe dokumenty wymagane przez Zamawiającego. Wykonawca w ofercie jest zobowiązany również poinformować Zamawiającego o korzystaniu z potencjału podmiotu trzeciego oraz dołączyć zobowiązanie podmiotu udostępniającego zasoby. Wzór oświadczenia stanowi załącznik nr 7 do SIWZ. Jeżeli Wykonawca nie złoży wymaganych oświadczeń i dokumentów, oświadczenia lub dokumenty są niekompletne, zawierają błędy lub budzą wskazane przez Zamawiającego wątpliwości - Zamawiający zgodnie z art. 26 ust. 3 ustawy PZP wezwie Wykonawcę, do złożenia, uzupełnienia, poprawienia lub do udzielenia wyjaśnień w terminie przez siebie wskazanym, chyba że mimo ich złożenia, uzupełnienia, poprawienia lub udzielenia wyjaśnień oferta Wykonawcy podlega odrzuceniu albo konieczne będzie unieważnienie postępowania. Wymienione wyżej dokumenty muszą być złożone pod rygorem nieważności w oryginale w postaci dokumentu elektronicznego opatrzonego kwalifikowanym podpisem elektronicznym lub elektronicznej kopii dokumentu lub oświadczenia poświadczonej za zgodność z oryginałem.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u w:val="single"/>
          <w:lang w:eastAsia="pl-PL"/>
        </w:rPr>
        <w:t xml:space="preserve">SEKCJA IV: PROCEDURA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b/>
          <w:bCs/>
          <w:sz w:val="20"/>
          <w:szCs w:val="24"/>
          <w:lang w:eastAsia="pl-PL"/>
        </w:rPr>
        <w:t xml:space="preserve">IV.1) OPIS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 xml:space="preserve">IV.1.1) Tryb udzielenia zamówienia: </w:t>
      </w:r>
      <w:r w:rsidRPr="006B4446">
        <w:rPr>
          <w:rFonts w:ascii="Times New Roman" w:eastAsia="Times New Roman" w:hAnsi="Times New Roman" w:cs="Times New Roman"/>
          <w:sz w:val="20"/>
          <w:szCs w:val="24"/>
          <w:lang w:eastAsia="pl-PL"/>
        </w:rPr>
        <w:t xml:space="preserve">Przetarg nieograniczony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IV.1.2) Zamawiający żąda wniesienia wadium:</w:t>
      </w:r>
      <w:r w:rsidRPr="006B4446">
        <w:rPr>
          <w:rFonts w:ascii="Times New Roman" w:eastAsia="Times New Roman" w:hAnsi="Times New Roman" w:cs="Times New Roman"/>
          <w:sz w:val="20"/>
          <w:szCs w:val="24"/>
          <w:lang w:eastAsia="pl-PL"/>
        </w:rPr>
        <w:t xml:space="preserve">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 xml:space="preserve">Tak </w:t>
      </w:r>
      <w:r w:rsidRPr="006B4446">
        <w:rPr>
          <w:rFonts w:ascii="Times New Roman" w:eastAsia="Times New Roman" w:hAnsi="Times New Roman" w:cs="Times New Roman"/>
          <w:sz w:val="20"/>
          <w:szCs w:val="24"/>
          <w:lang w:eastAsia="pl-PL"/>
        </w:rPr>
        <w:br/>
        <w:t xml:space="preserve">Informacja na temat wadium </w:t>
      </w:r>
      <w:r w:rsidRPr="006B4446">
        <w:rPr>
          <w:rFonts w:ascii="Times New Roman" w:eastAsia="Times New Roman" w:hAnsi="Times New Roman" w:cs="Times New Roman"/>
          <w:sz w:val="20"/>
          <w:szCs w:val="24"/>
          <w:lang w:eastAsia="pl-PL"/>
        </w:rPr>
        <w:br/>
        <w:t xml:space="preserve">1. Zamawiający żąda od Wykonawcy wniesienia wadium w wysokości: 10 000,00 zł (dziesięć tysięcy złotych, gr. 00/100). 2. Wadium musi zostać wniesione przed upływem terminu składania ofert. 3.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 z 2019 r. poz. 310 z późn.zm.). 4. Wadium wniesione w formach innych niż pieniądz (gwarancje, poręczenia) muszą mieć charakter bezwarunkowy i nieodwołalny (tzw. gwarancja na pierwsze żądanie) oraz muszą zostać przedłożone pisemnie w formie oryginału. Gwarancja zapłaty wadium musi być ważna co najmniej przez cały okres związania ofertą, tj. 30 dni. W przypadku przedłożenia kopii dokumentu, lub jeżeli dokument nie będzie spełniał wymagań formalnych - oferta nie będzie zabezpieczona wadium i zostanie odrzucona zgodnie z art. 89 ust. 1 pkt 7b ustawy PZP. W dokumencie złożonej gwarancji bankowej, ubezpieczeniowej muszą być zawarte wszystkie możliwości zatrzymania wadium przez Zamawiającego określone w art. 46 ustawy PZP, </w:t>
      </w:r>
      <w:proofErr w:type="spellStart"/>
      <w:r w:rsidRPr="006B4446">
        <w:rPr>
          <w:rFonts w:ascii="Times New Roman" w:eastAsia="Times New Roman" w:hAnsi="Times New Roman" w:cs="Times New Roman"/>
          <w:sz w:val="20"/>
          <w:szCs w:val="24"/>
          <w:lang w:eastAsia="pl-PL"/>
        </w:rPr>
        <w:t>tj</w:t>
      </w:r>
      <w:proofErr w:type="spellEnd"/>
      <w:r w:rsidRPr="006B4446">
        <w:rPr>
          <w:rFonts w:ascii="Times New Roman" w:eastAsia="Times New Roman" w:hAnsi="Times New Roman" w:cs="Times New Roman"/>
          <w:sz w:val="20"/>
          <w:szCs w:val="24"/>
          <w:lang w:eastAsia="pl-PL"/>
        </w:rPr>
        <w:t xml:space="preserve">: 1) Jeżeli Wykonawca odmówił podpisania umowy na warunkach określonych w ofercie. 2) Jeżeli Wykonawca nie wniósł wymaganego zabezpieczenia należytego wykonania umowy. 3) Jeżeli zawarcie umowy stało się niemożliwe z przyczyn leżących po stronie Wykonawcy. 4) Jeżeli Wykonawca w odpowiedzi na wezwanie, którym mowa w art. 26 ust. 3 i ust. 3a ustawy PZP, z przyczyn leżących po jego stronie, nie złożył oświadczeń lub dokumentów potwierdzających okoliczności, o których mowa w art. 25 ust. 1 ustawy PZP, oświadczenia, o którym mowa w art. 25a ust. 1, pełnomocnictw lub nie wyraził zgody na poprawienie omyłki, o której mowa w art. 87 ust. 2 pkt 3 ustawy PZP, co spowodowało brak możliwości wybrania oferty złożonej przez Wykonawcę jako najkorzystniejszej. 5. Wadium wnoszone w pieniądzu musi zostać wpłacone przelewem na rachunek bankowy Zamawiającego, w BS Biecz Oddział w Skołyszynie Nr 92 8627 1037 2003 5000 0459 0004. W treści przelewu należy podać nazwę zadania zabezpieczonego wadium (może być skrót) z określeniem ewentualnych części zamówienia, jeżeli dotyczy. Wadium wniesione w pieniądzu w inny sposób (wpłata w kasie, wpłata w banku) nie będzie uznane za wadium wniesione w sposób prawidłowy. 6. W przypadku wadium wniesionego w formie innej niż pieniężna oryginał dokumentu wniesienia wadium w formie elektronicznej (tj. opatrzonego kwalifikowanym podpisem elektronicznym osób upoważnionych do jego wystawienia) należy złożyć wraz z ofertą. 7. Zamawiający zwraca wadium wszystkim Wykonawcom niezwłocznie po wyborze oferty najkorzystniejszej lub unieważnieniu postępowania, z wyjątkiem Wykonawcy, którego oferta została wybrana jako najkorzystniejsza z zastrzeżeniem pkt 10. 8. Wykonawcy, którego oferta została wybrana jako najkorzystniejsza, Zamawiający zwraca wadium niezwłocznie po zawarciu umowy oraz wniesieniu zabezpieczenia należytego wykonania umowy, jeżeli jego wniesienia żądano. 9. Zamawiający zwraca niezwłocznie wadium, na wniosek Wykonawcy, który wycofał ofertę przed upływem terminu składania ofert. 10. Jeżeli wadium wniesiono w pieniądzu, Zamawiający zwraca je wraz z odsetkami wynikającymi z rachunku bankowego, na którym było ono przechowywane, pomniejszone o koszty prowadzenia rachunku oraz prowizji bankowej za przelew pieniędzy na rachunek bankowy wskazany przez Wykonawcę. 11. Zamawiający żąda ponownego wniesienia wadium przez Wykonawcę, któremu zwrócono wadium na podstawie pkt 6, jeżeli w wyniku rozstrzygnięcia odwołania jego oferta została wybrana jako najkorzystniejsza. Wykonawca wnosi wadium w terminie określonym przez Zamawiającego. 12. Zamawiający zatrzymuje wadium wraz z odsetkami, Jeżeli Wykonawca w odpowiedzi na wezwanie, którym mowa w art. 26 ust. 3 i ust. 3a ustawy PZP, z przyczyn leżących po jego stronie, nie złożył oświadczeń lub dokumentów potwierdzających okoliczności, o których mowa w art. 25 ust. 1 ustawy PZP, oświadczenia, o którym mowa w </w:t>
      </w:r>
      <w:r w:rsidRPr="006B4446">
        <w:rPr>
          <w:rFonts w:ascii="Times New Roman" w:eastAsia="Times New Roman" w:hAnsi="Times New Roman" w:cs="Times New Roman"/>
          <w:sz w:val="20"/>
          <w:szCs w:val="24"/>
          <w:lang w:eastAsia="pl-PL"/>
        </w:rPr>
        <w:lastRenderedPageBreak/>
        <w:t xml:space="preserve">art. 25a ust. 1, pełnomocnictw lub nie wyraził zgody na poprawienie omyłki, o której mowa w art. 87 ust. 2 pkt 3 ustawy PZP, co spowodowało brak możliwości wybrania oferty złożonej przez Wykonawcę jako najkorzystniejszej. 13. Zamawiający zatrzymuje wadium wraz z odsetkami, jeżeli Wykonawca, którego oferta została wybrana: 1) odmówił podpisania umowy na warunkach określonych w ofercie; 2) nie wniósł wymaganego zabezpieczenia należytego wykonania umowy; 3) zawarcie umowy stało się niemożliwe z przyczyn leżących po stronie Wykonawcy.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IV.1.3) Przewiduje się udzielenie zaliczek na poczet wykonania zamówienia:</w:t>
      </w:r>
      <w:r w:rsidRPr="006B4446">
        <w:rPr>
          <w:rFonts w:ascii="Times New Roman" w:eastAsia="Times New Roman" w:hAnsi="Times New Roman" w:cs="Times New Roman"/>
          <w:sz w:val="20"/>
          <w:szCs w:val="24"/>
          <w:lang w:eastAsia="pl-PL"/>
        </w:rPr>
        <w:t xml:space="preserve">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 xml:space="preserve">Nie </w:t>
      </w:r>
      <w:r w:rsidRPr="006B4446">
        <w:rPr>
          <w:rFonts w:ascii="Times New Roman" w:eastAsia="Times New Roman" w:hAnsi="Times New Roman" w:cs="Times New Roman"/>
          <w:sz w:val="20"/>
          <w:szCs w:val="24"/>
          <w:lang w:eastAsia="pl-PL"/>
        </w:rPr>
        <w:br/>
        <w:t xml:space="preserve">Należy podać informacje na temat udzielania zaliczek: </w:t>
      </w:r>
      <w:r w:rsidRPr="006B4446">
        <w:rPr>
          <w:rFonts w:ascii="Times New Roman" w:eastAsia="Times New Roman" w:hAnsi="Times New Roman" w:cs="Times New Roman"/>
          <w:sz w:val="20"/>
          <w:szCs w:val="24"/>
          <w:lang w:eastAsia="pl-PL"/>
        </w:rPr>
        <w:br/>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b/>
          <w:bCs/>
          <w:sz w:val="20"/>
          <w:szCs w:val="24"/>
          <w:lang w:eastAsia="pl-PL"/>
        </w:rPr>
        <w:t xml:space="preserve">IV.1.4) Wymaga się złożenia ofert w postaci katalogów elektronicznych lub dołączenia do ofert katalogów elektronicznych: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 xml:space="preserve">Tak </w:t>
      </w:r>
      <w:r w:rsidRPr="006B4446">
        <w:rPr>
          <w:rFonts w:ascii="Times New Roman" w:eastAsia="Times New Roman" w:hAnsi="Times New Roman" w:cs="Times New Roman"/>
          <w:sz w:val="20"/>
          <w:szCs w:val="24"/>
          <w:lang w:eastAsia="pl-PL"/>
        </w:rPr>
        <w:br/>
        <w:t xml:space="preserve">Dopuszcza się złożenie ofert w postaci katalogów elektronicznych lub dołączenia do ofert katalogów elektronicznych: </w:t>
      </w:r>
      <w:r w:rsidRPr="006B4446">
        <w:rPr>
          <w:rFonts w:ascii="Times New Roman" w:eastAsia="Times New Roman" w:hAnsi="Times New Roman" w:cs="Times New Roman"/>
          <w:sz w:val="20"/>
          <w:szCs w:val="24"/>
          <w:lang w:eastAsia="pl-PL"/>
        </w:rPr>
        <w:br/>
        <w:t xml:space="preserve">Tak </w:t>
      </w:r>
      <w:r w:rsidRPr="006B4446">
        <w:rPr>
          <w:rFonts w:ascii="Times New Roman" w:eastAsia="Times New Roman" w:hAnsi="Times New Roman" w:cs="Times New Roman"/>
          <w:sz w:val="20"/>
          <w:szCs w:val="24"/>
          <w:lang w:eastAsia="pl-PL"/>
        </w:rPr>
        <w:br/>
        <w:t xml:space="preserve">Informacje dodatkowe: </w:t>
      </w:r>
      <w:r w:rsidRPr="006B4446">
        <w:rPr>
          <w:rFonts w:ascii="Times New Roman" w:eastAsia="Times New Roman" w:hAnsi="Times New Roman" w:cs="Times New Roman"/>
          <w:sz w:val="20"/>
          <w:szCs w:val="24"/>
          <w:lang w:eastAsia="pl-PL"/>
        </w:rPr>
        <w:br/>
        <w:t xml:space="preserve">Składanie oferty odbywa się wyłącznie za pośrednictwem platformy zakupowej https://platformazakupowa.pl/pn/ug_skolyszyn. Oferta zgodnie z art. 10a ust. 5 ustawy PZP musi zostać złożona pod rygorem nieważności w wersji elektronicznej i podpisana kwalifikowanym podpisem elektronicznym. Aktualna instrukcja składania oferty poprzez platformę zakupową dostępna jest pod adresem: https://drive.google.com/file/d/1Kd1DttbBeiNWt4q4slS4t76lZVKPbkyD/view . 2. Wszystkie dokumenty i oświadczenia składane przez Wykonawcę na potwierdzenie spełniania warunków udziału w postępowaniu, zgodnie z art. 10a ust. 5 ustawy PZP Wykonawca jest zobowiązany złożyć w postaci elektronicznej i opatrzyć kwalifikowanym podpisem elektronicznym. 3. Zawiadomienia, wezwania do uzupełnienia, złożenia dokumentów, wyjaśnień oraz inne informacje Zamawiający i Wykonawca przekazują za pośrednictwem platformy zakupowej przy niniejszym postępowaniu lub poczty elektronicznej. W tym przypadku dokumenty nie wymagają podpisania kwalifikowanym podpisem elektronicznym. Adres elektroniczny Zamawiającego: (e-mail: przetargi@skolyszyn.pl . 4. Wszelkie wymagane ustawą PZP informacje dotyczące postępowania (ogłoszenia, zmiany, SIWZ, modyfikacje, odpowiedzi na zapytania, itp.) zamieszczane będą na platformie zakupowej pod adresem: https://platformazakupowa.pl/pn/ug_skolyszyn przy niniejszym postępowaniu.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 xml:space="preserve">IV.1.5.) Wymaga się złożenia oferty wariantowej: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 xml:space="preserve">Nie </w:t>
      </w:r>
      <w:r w:rsidRPr="006B4446">
        <w:rPr>
          <w:rFonts w:ascii="Times New Roman" w:eastAsia="Times New Roman" w:hAnsi="Times New Roman" w:cs="Times New Roman"/>
          <w:sz w:val="20"/>
          <w:szCs w:val="24"/>
          <w:lang w:eastAsia="pl-PL"/>
        </w:rPr>
        <w:br/>
        <w:t xml:space="preserve">Dopuszcza się złożenie oferty wariantowej </w:t>
      </w:r>
      <w:r w:rsidRPr="006B4446">
        <w:rPr>
          <w:rFonts w:ascii="Times New Roman" w:eastAsia="Times New Roman" w:hAnsi="Times New Roman" w:cs="Times New Roman"/>
          <w:sz w:val="20"/>
          <w:szCs w:val="24"/>
          <w:lang w:eastAsia="pl-PL"/>
        </w:rPr>
        <w:br/>
        <w:t xml:space="preserve">Nie </w:t>
      </w:r>
      <w:r w:rsidRPr="006B4446">
        <w:rPr>
          <w:rFonts w:ascii="Times New Roman" w:eastAsia="Times New Roman" w:hAnsi="Times New Roman" w:cs="Times New Roman"/>
          <w:sz w:val="20"/>
          <w:szCs w:val="24"/>
          <w:lang w:eastAsia="pl-PL"/>
        </w:rPr>
        <w:br/>
        <w:t xml:space="preserve">Złożenie oferty wariantowej dopuszcza się tylko z jednoczesnym złożeniem oferty zasadniczej: </w:t>
      </w:r>
      <w:r w:rsidRPr="006B4446">
        <w:rPr>
          <w:rFonts w:ascii="Times New Roman" w:eastAsia="Times New Roman" w:hAnsi="Times New Roman" w:cs="Times New Roman"/>
          <w:sz w:val="20"/>
          <w:szCs w:val="24"/>
          <w:lang w:eastAsia="pl-PL"/>
        </w:rPr>
        <w:br/>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b/>
          <w:bCs/>
          <w:sz w:val="20"/>
          <w:szCs w:val="24"/>
          <w:lang w:eastAsia="pl-PL"/>
        </w:rPr>
        <w:t xml:space="preserve">IV.1.6) Przewidywana liczba wykonawców, którzy zostaną zaproszeni do udziału w postępowaniu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i/>
          <w:iCs/>
          <w:sz w:val="20"/>
          <w:szCs w:val="24"/>
          <w:lang w:eastAsia="pl-PL"/>
        </w:rPr>
        <w:t xml:space="preserve">(przetarg ograniczony, negocjacje z ogłoszeniem, dialog konkurencyjny, partnerstwo innowacyjne)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 xml:space="preserve">Liczba wykonawców   </w:t>
      </w:r>
      <w:r w:rsidRPr="006B4446">
        <w:rPr>
          <w:rFonts w:ascii="Times New Roman" w:eastAsia="Times New Roman" w:hAnsi="Times New Roman" w:cs="Times New Roman"/>
          <w:sz w:val="20"/>
          <w:szCs w:val="24"/>
          <w:lang w:eastAsia="pl-PL"/>
        </w:rPr>
        <w:br/>
        <w:t xml:space="preserve">Przewidywana minimalna liczba wykonawców </w:t>
      </w:r>
      <w:r w:rsidRPr="006B4446">
        <w:rPr>
          <w:rFonts w:ascii="Times New Roman" w:eastAsia="Times New Roman" w:hAnsi="Times New Roman" w:cs="Times New Roman"/>
          <w:sz w:val="20"/>
          <w:szCs w:val="24"/>
          <w:lang w:eastAsia="pl-PL"/>
        </w:rPr>
        <w:br/>
        <w:t xml:space="preserve">Maksymalna liczba wykonawców   </w:t>
      </w:r>
      <w:r w:rsidRPr="006B4446">
        <w:rPr>
          <w:rFonts w:ascii="Times New Roman" w:eastAsia="Times New Roman" w:hAnsi="Times New Roman" w:cs="Times New Roman"/>
          <w:sz w:val="20"/>
          <w:szCs w:val="24"/>
          <w:lang w:eastAsia="pl-PL"/>
        </w:rPr>
        <w:br/>
        <w:t xml:space="preserve">Kryteria selekcji wykonawców: </w:t>
      </w:r>
      <w:r w:rsidRPr="006B4446">
        <w:rPr>
          <w:rFonts w:ascii="Times New Roman" w:eastAsia="Times New Roman" w:hAnsi="Times New Roman" w:cs="Times New Roman"/>
          <w:sz w:val="20"/>
          <w:szCs w:val="24"/>
          <w:lang w:eastAsia="pl-PL"/>
        </w:rPr>
        <w:br/>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 xml:space="preserve">IV.1.7) Informacje na temat umowy ramowej lub dynamicznego systemu zakupów: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 xml:space="preserve">Umowa ramowa będzie zawarta: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br/>
        <w:t xml:space="preserve">Czy przewiduje się ograniczenie liczby uczestników umowy ramowej: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br/>
        <w:t xml:space="preserve">Przewidziana maksymalna liczba uczestników umowy ramowej: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br/>
        <w:t xml:space="preserve">Informacje dodatkowe: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br/>
        <w:t xml:space="preserve">Zamówienie obejmuje ustanowienie dynamicznego systemu zakupów: </w:t>
      </w:r>
      <w:r w:rsidRPr="006B4446">
        <w:rPr>
          <w:rFonts w:ascii="Times New Roman" w:eastAsia="Times New Roman" w:hAnsi="Times New Roman" w:cs="Times New Roman"/>
          <w:sz w:val="20"/>
          <w:szCs w:val="24"/>
          <w:lang w:eastAsia="pl-PL"/>
        </w:rPr>
        <w:br/>
        <w:t xml:space="preserve">Nie </w:t>
      </w:r>
      <w:r w:rsidRPr="006B4446">
        <w:rPr>
          <w:rFonts w:ascii="Times New Roman" w:eastAsia="Times New Roman" w:hAnsi="Times New Roman" w:cs="Times New Roman"/>
          <w:sz w:val="20"/>
          <w:szCs w:val="24"/>
          <w:lang w:eastAsia="pl-PL"/>
        </w:rPr>
        <w:br/>
        <w:t xml:space="preserve">Adres strony internetowej, na której będą zamieszczone dodatkowe informacje dotyczące dynamicznego systemu zakupów: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lastRenderedPageBreak/>
        <w:br/>
        <w:t xml:space="preserve">Informacje dodatkowe: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br/>
        <w:t xml:space="preserve">W ramach umowy ramowej/dynamicznego systemu zakupów dopuszcza się złożenie ofert w formie katalogów elektronicznych: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br/>
        <w:t xml:space="preserve">Przewiduje się pobranie ze złożonych katalogów elektronicznych informacji potrzebnych do sporządzenia ofert w ramach umowy ramowej/dynamicznego systemu zakupów: </w:t>
      </w:r>
      <w:r w:rsidRPr="006B4446">
        <w:rPr>
          <w:rFonts w:ascii="Times New Roman" w:eastAsia="Times New Roman" w:hAnsi="Times New Roman" w:cs="Times New Roman"/>
          <w:sz w:val="20"/>
          <w:szCs w:val="24"/>
          <w:lang w:eastAsia="pl-PL"/>
        </w:rPr>
        <w:br/>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 xml:space="preserve">IV.1.8) Aukcja elektroniczna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 xml:space="preserve">Przewidziane jest przeprowadzenie aukcji elektronicznej </w:t>
      </w:r>
      <w:r w:rsidRPr="006B4446">
        <w:rPr>
          <w:rFonts w:ascii="Times New Roman" w:eastAsia="Times New Roman" w:hAnsi="Times New Roman" w:cs="Times New Roman"/>
          <w:i/>
          <w:iCs/>
          <w:sz w:val="20"/>
          <w:szCs w:val="24"/>
          <w:lang w:eastAsia="pl-PL"/>
        </w:rPr>
        <w:t xml:space="preserve">(przetarg nieograniczony, przetarg ograniczony, negocjacje z ogłoszeniem) </w:t>
      </w:r>
      <w:r w:rsidRPr="006B4446">
        <w:rPr>
          <w:rFonts w:ascii="Times New Roman" w:eastAsia="Times New Roman" w:hAnsi="Times New Roman" w:cs="Times New Roman"/>
          <w:sz w:val="20"/>
          <w:szCs w:val="24"/>
          <w:lang w:eastAsia="pl-PL"/>
        </w:rPr>
        <w:t xml:space="preserve">Nie </w:t>
      </w:r>
      <w:r w:rsidRPr="006B4446">
        <w:rPr>
          <w:rFonts w:ascii="Times New Roman" w:eastAsia="Times New Roman" w:hAnsi="Times New Roman" w:cs="Times New Roman"/>
          <w:sz w:val="20"/>
          <w:szCs w:val="24"/>
          <w:lang w:eastAsia="pl-PL"/>
        </w:rPr>
        <w:br/>
        <w:t xml:space="preserve">Należy podać adres strony internetowej, na której aukcja będzie prowadzona: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 xml:space="preserve">Należy wskazać elementy, których wartości będą przedmiotem aukcji elektronicznej: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Przewiduje się ograniczenia co do przedstawionych wartości, wynikające z opisu przedmiotu zamówienia:</w:t>
      </w:r>
      <w:r w:rsidRPr="006B4446">
        <w:rPr>
          <w:rFonts w:ascii="Times New Roman" w:eastAsia="Times New Roman" w:hAnsi="Times New Roman" w:cs="Times New Roman"/>
          <w:sz w:val="20"/>
          <w:szCs w:val="24"/>
          <w:lang w:eastAsia="pl-PL"/>
        </w:rPr>
        <w:t xml:space="preserve"> </w:t>
      </w:r>
      <w:r w:rsidRPr="006B4446">
        <w:rPr>
          <w:rFonts w:ascii="Times New Roman" w:eastAsia="Times New Roman" w:hAnsi="Times New Roman" w:cs="Times New Roman"/>
          <w:sz w:val="20"/>
          <w:szCs w:val="24"/>
          <w:lang w:eastAsia="pl-PL"/>
        </w:rPr>
        <w:br/>
        <w:t xml:space="preserve">Nie </w:t>
      </w:r>
      <w:r w:rsidRPr="006B4446">
        <w:rPr>
          <w:rFonts w:ascii="Times New Roman" w:eastAsia="Times New Roman" w:hAnsi="Times New Roman" w:cs="Times New Roman"/>
          <w:sz w:val="20"/>
          <w:szCs w:val="24"/>
          <w:lang w:eastAsia="pl-PL"/>
        </w:rPr>
        <w:br/>
        <w:t xml:space="preserve">Należy podać, które informacje zostaną udostępnione wykonawcom w trakcie aukcji elektronicznej oraz jaki będzie termin ich udostępnienia: </w:t>
      </w:r>
      <w:r w:rsidRPr="006B4446">
        <w:rPr>
          <w:rFonts w:ascii="Times New Roman" w:eastAsia="Times New Roman" w:hAnsi="Times New Roman" w:cs="Times New Roman"/>
          <w:sz w:val="20"/>
          <w:szCs w:val="24"/>
          <w:lang w:eastAsia="pl-PL"/>
        </w:rPr>
        <w:br/>
        <w:t xml:space="preserve">Informacje dotyczące przebiegu aukcji elektronicznej: </w:t>
      </w:r>
      <w:r w:rsidRPr="006B4446">
        <w:rPr>
          <w:rFonts w:ascii="Times New Roman" w:eastAsia="Times New Roman" w:hAnsi="Times New Roman" w:cs="Times New Roman"/>
          <w:sz w:val="20"/>
          <w:szCs w:val="24"/>
          <w:lang w:eastAsia="pl-PL"/>
        </w:rPr>
        <w:br/>
        <w:t xml:space="preserve">Jaki jest przewidziany sposób postępowania w toku aukcji elektronicznej i jakie będą warunki, na jakich wykonawcy będą mogli licytować (minimalne wysokości postąpień): </w:t>
      </w:r>
      <w:r w:rsidRPr="006B4446">
        <w:rPr>
          <w:rFonts w:ascii="Times New Roman" w:eastAsia="Times New Roman" w:hAnsi="Times New Roman" w:cs="Times New Roman"/>
          <w:sz w:val="20"/>
          <w:szCs w:val="24"/>
          <w:lang w:eastAsia="pl-PL"/>
        </w:rPr>
        <w:br/>
        <w:t xml:space="preserve">Informacje dotyczące wykorzystywanego sprzętu elektronicznego, rozwiązań i specyfikacji technicznych w zakresie połączeń: </w:t>
      </w:r>
      <w:r w:rsidRPr="006B4446">
        <w:rPr>
          <w:rFonts w:ascii="Times New Roman" w:eastAsia="Times New Roman" w:hAnsi="Times New Roman" w:cs="Times New Roman"/>
          <w:sz w:val="20"/>
          <w:szCs w:val="24"/>
          <w:lang w:eastAsia="pl-PL"/>
        </w:rPr>
        <w:br/>
        <w:t xml:space="preserve">Wymagania dotyczące rejestracji i identyfikacji wykonawców w aukcji elektronicznej: </w:t>
      </w:r>
      <w:r w:rsidRPr="006B4446">
        <w:rPr>
          <w:rFonts w:ascii="Times New Roman" w:eastAsia="Times New Roman" w:hAnsi="Times New Roman" w:cs="Times New Roman"/>
          <w:sz w:val="20"/>
          <w:szCs w:val="24"/>
          <w:lang w:eastAsia="pl-PL"/>
        </w:rPr>
        <w:br/>
        <w:t xml:space="preserve">Informacje o liczbie etapów aukcji elektronicznej i czasie ich trwania: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br/>
        <w:t xml:space="preserve">Czas trwania: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br/>
        <w:t xml:space="preserve">Czy wykonawcy, którzy nie złożyli nowych postąpień, zostaną zakwalifikowani do następnego etapu: </w:t>
      </w:r>
      <w:r w:rsidRPr="006B4446">
        <w:rPr>
          <w:rFonts w:ascii="Times New Roman" w:eastAsia="Times New Roman" w:hAnsi="Times New Roman" w:cs="Times New Roman"/>
          <w:sz w:val="20"/>
          <w:szCs w:val="24"/>
          <w:lang w:eastAsia="pl-PL"/>
        </w:rPr>
        <w:br/>
        <w:t xml:space="preserve">Warunki zamknięcia aukcji elektronicznej: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 xml:space="preserve">IV.2) KRYTERIA OCENY OFERT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 xml:space="preserve">IV.2.1) Kryteria oceny ofert: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IV.2.2) Kryteria</w:t>
      </w:r>
      <w:r w:rsidRPr="006B4446">
        <w:rPr>
          <w:rFonts w:ascii="Times New Roman" w:eastAsia="Times New Roman" w:hAnsi="Times New Roman" w:cs="Times New Roman"/>
          <w:sz w:val="20"/>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47"/>
        <w:gridCol w:w="852"/>
      </w:tblGrid>
      <w:tr w:rsidR="006B4446" w:rsidRPr="006B4446" w:rsidTr="006B4446">
        <w:tc>
          <w:tcPr>
            <w:tcW w:w="0" w:type="auto"/>
            <w:tcBorders>
              <w:top w:val="single" w:sz="6" w:space="0" w:color="000000"/>
              <w:left w:val="single" w:sz="6" w:space="0" w:color="000000"/>
              <w:bottom w:val="single" w:sz="6" w:space="0" w:color="000000"/>
              <w:right w:val="single" w:sz="6" w:space="0" w:color="000000"/>
            </w:tcBorders>
            <w:vAlign w:val="center"/>
            <w:hideMark/>
          </w:tcPr>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Znaczenie</w:t>
            </w:r>
          </w:p>
        </w:tc>
      </w:tr>
      <w:tr w:rsidR="006B4446" w:rsidRPr="006B4446" w:rsidTr="006B4446">
        <w:tc>
          <w:tcPr>
            <w:tcW w:w="0" w:type="auto"/>
            <w:tcBorders>
              <w:top w:val="single" w:sz="6" w:space="0" w:color="000000"/>
              <w:left w:val="single" w:sz="6" w:space="0" w:color="000000"/>
              <w:bottom w:val="single" w:sz="6" w:space="0" w:color="000000"/>
              <w:right w:val="single" w:sz="6" w:space="0" w:color="000000"/>
            </w:tcBorders>
            <w:vAlign w:val="center"/>
            <w:hideMark/>
          </w:tcPr>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60,00</w:t>
            </w:r>
          </w:p>
        </w:tc>
      </w:tr>
      <w:tr w:rsidR="006B4446" w:rsidRPr="006B4446" w:rsidTr="006B4446">
        <w:tc>
          <w:tcPr>
            <w:tcW w:w="0" w:type="auto"/>
            <w:tcBorders>
              <w:top w:val="single" w:sz="6" w:space="0" w:color="000000"/>
              <w:left w:val="single" w:sz="6" w:space="0" w:color="000000"/>
              <w:bottom w:val="single" w:sz="6" w:space="0" w:color="000000"/>
              <w:right w:val="single" w:sz="6" w:space="0" w:color="000000"/>
            </w:tcBorders>
            <w:vAlign w:val="center"/>
            <w:hideMark/>
          </w:tcPr>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40,00</w:t>
            </w:r>
          </w:p>
        </w:tc>
      </w:tr>
    </w:tbl>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 xml:space="preserve">IV.2.3) Zastosowanie procedury, o której mowa w art. 24aa ust. 1 ustawy </w:t>
      </w:r>
      <w:proofErr w:type="spellStart"/>
      <w:r w:rsidRPr="006B4446">
        <w:rPr>
          <w:rFonts w:ascii="Times New Roman" w:eastAsia="Times New Roman" w:hAnsi="Times New Roman" w:cs="Times New Roman"/>
          <w:b/>
          <w:bCs/>
          <w:sz w:val="20"/>
          <w:szCs w:val="24"/>
          <w:lang w:eastAsia="pl-PL"/>
        </w:rPr>
        <w:t>Pzp</w:t>
      </w:r>
      <w:proofErr w:type="spellEnd"/>
      <w:r w:rsidRPr="006B4446">
        <w:rPr>
          <w:rFonts w:ascii="Times New Roman" w:eastAsia="Times New Roman" w:hAnsi="Times New Roman" w:cs="Times New Roman"/>
          <w:b/>
          <w:bCs/>
          <w:sz w:val="20"/>
          <w:szCs w:val="24"/>
          <w:lang w:eastAsia="pl-PL"/>
        </w:rPr>
        <w:t xml:space="preserve"> </w:t>
      </w:r>
      <w:r w:rsidRPr="006B4446">
        <w:rPr>
          <w:rFonts w:ascii="Times New Roman" w:eastAsia="Times New Roman" w:hAnsi="Times New Roman" w:cs="Times New Roman"/>
          <w:sz w:val="20"/>
          <w:szCs w:val="24"/>
          <w:lang w:eastAsia="pl-PL"/>
        </w:rPr>
        <w:t xml:space="preserve">(przetarg nieograniczony) </w:t>
      </w:r>
      <w:r w:rsidRPr="006B4446">
        <w:rPr>
          <w:rFonts w:ascii="Times New Roman" w:eastAsia="Times New Roman" w:hAnsi="Times New Roman" w:cs="Times New Roman"/>
          <w:sz w:val="20"/>
          <w:szCs w:val="24"/>
          <w:lang w:eastAsia="pl-PL"/>
        </w:rPr>
        <w:br/>
        <w:t xml:space="preserve">Nie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 xml:space="preserve">IV.3) Negocjacje z ogłoszeniem, dialog konkurencyjny, partnerstwo innowacyjne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IV.3.1) Informacje na temat negocjacji z ogłoszeniem</w:t>
      </w:r>
      <w:r w:rsidRPr="006B4446">
        <w:rPr>
          <w:rFonts w:ascii="Times New Roman" w:eastAsia="Times New Roman" w:hAnsi="Times New Roman" w:cs="Times New Roman"/>
          <w:sz w:val="20"/>
          <w:szCs w:val="24"/>
          <w:lang w:eastAsia="pl-PL"/>
        </w:rPr>
        <w:t xml:space="preserve"> </w:t>
      </w:r>
      <w:r w:rsidRPr="006B4446">
        <w:rPr>
          <w:rFonts w:ascii="Times New Roman" w:eastAsia="Times New Roman" w:hAnsi="Times New Roman" w:cs="Times New Roman"/>
          <w:sz w:val="20"/>
          <w:szCs w:val="24"/>
          <w:lang w:eastAsia="pl-PL"/>
        </w:rPr>
        <w:br/>
        <w:t xml:space="preserve">Minimalne wymagania, które muszą spełniać wszystkie oferty: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br/>
        <w:t xml:space="preserve">Przewidziane jest zastrzeżenie prawa do udzielenia zamówienia na podstawie ofert wstępnych bez przeprowadzenia negocjacji </w:t>
      </w:r>
      <w:r w:rsidRPr="006B4446">
        <w:rPr>
          <w:rFonts w:ascii="Times New Roman" w:eastAsia="Times New Roman" w:hAnsi="Times New Roman" w:cs="Times New Roman"/>
          <w:sz w:val="20"/>
          <w:szCs w:val="24"/>
          <w:lang w:eastAsia="pl-PL"/>
        </w:rPr>
        <w:br/>
        <w:t xml:space="preserve">Przewidziany jest podział negocjacji na etapy w celu ograniczenia liczby ofert: </w:t>
      </w:r>
      <w:r w:rsidRPr="006B4446">
        <w:rPr>
          <w:rFonts w:ascii="Times New Roman" w:eastAsia="Times New Roman" w:hAnsi="Times New Roman" w:cs="Times New Roman"/>
          <w:sz w:val="20"/>
          <w:szCs w:val="24"/>
          <w:lang w:eastAsia="pl-PL"/>
        </w:rPr>
        <w:br/>
        <w:t xml:space="preserve">Należy podać informacje na temat etapów negocjacji (w tym liczbę etapów):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br/>
        <w:t xml:space="preserve">Informacje dodatkowe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IV.3.2) Informacje na temat dialogu konkurencyjnego</w:t>
      </w:r>
      <w:r w:rsidRPr="006B4446">
        <w:rPr>
          <w:rFonts w:ascii="Times New Roman" w:eastAsia="Times New Roman" w:hAnsi="Times New Roman" w:cs="Times New Roman"/>
          <w:sz w:val="20"/>
          <w:szCs w:val="24"/>
          <w:lang w:eastAsia="pl-PL"/>
        </w:rPr>
        <w:t xml:space="preserve"> </w:t>
      </w:r>
      <w:r w:rsidRPr="006B4446">
        <w:rPr>
          <w:rFonts w:ascii="Times New Roman" w:eastAsia="Times New Roman" w:hAnsi="Times New Roman" w:cs="Times New Roman"/>
          <w:sz w:val="20"/>
          <w:szCs w:val="24"/>
          <w:lang w:eastAsia="pl-PL"/>
        </w:rPr>
        <w:br/>
        <w:t xml:space="preserve">Opis potrzeb i wymagań zamawiającego lub informacja o sposobie uzyskania tego opisu: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br/>
        <w:t xml:space="preserve">Informacja o wysokości nagród dla wykonawców, którzy podczas dialogu konkurencyjnego przedstawili rozwiązania stanowiące podstawę do składania ofert, jeżeli zamawiający przewiduje nagrody: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br/>
        <w:t xml:space="preserve">Wstępny harmonogram postępowania: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lastRenderedPageBreak/>
        <w:t xml:space="preserve">Podział dialogu na etapy w celu ograniczenia liczby rozwiązań: </w:t>
      </w:r>
      <w:r w:rsidRPr="006B4446">
        <w:rPr>
          <w:rFonts w:ascii="Times New Roman" w:eastAsia="Times New Roman" w:hAnsi="Times New Roman" w:cs="Times New Roman"/>
          <w:sz w:val="20"/>
          <w:szCs w:val="24"/>
          <w:lang w:eastAsia="pl-PL"/>
        </w:rPr>
        <w:br/>
        <w:t xml:space="preserve">Należy podać informacje na temat etapów dialogu: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br/>
        <w:t xml:space="preserve">Informacje dodatkowe: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IV.3.3) Informacje na temat partnerstwa innowacyjnego</w:t>
      </w:r>
      <w:r w:rsidRPr="006B4446">
        <w:rPr>
          <w:rFonts w:ascii="Times New Roman" w:eastAsia="Times New Roman" w:hAnsi="Times New Roman" w:cs="Times New Roman"/>
          <w:sz w:val="20"/>
          <w:szCs w:val="24"/>
          <w:lang w:eastAsia="pl-PL"/>
        </w:rPr>
        <w:t xml:space="preserve"> </w:t>
      </w:r>
      <w:r w:rsidRPr="006B4446">
        <w:rPr>
          <w:rFonts w:ascii="Times New Roman" w:eastAsia="Times New Roman" w:hAnsi="Times New Roman" w:cs="Times New Roman"/>
          <w:sz w:val="20"/>
          <w:szCs w:val="24"/>
          <w:lang w:eastAsia="pl-PL"/>
        </w:rPr>
        <w:br/>
        <w:t xml:space="preserve">Elementy opisu przedmiotu zamówienia definiujące minimalne wymagania, którym muszą odpowiadać wszystkie oferty: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br/>
        <w:t xml:space="preserve">Podział negocjacji na etapy w celu ograniczeniu liczby ofert podlegających negocjacjom poprzez zastosowanie kryteriów oceny ofert wskazanych w specyfikacji istotnych warunków zamówienia: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br/>
        <w:t xml:space="preserve">Informacje dodatkowe: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 xml:space="preserve">IV.4) Licytacja elektroniczna </w:t>
      </w:r>
      <w:r w:rsidRPr="006B4446">
        <w:rPr>
          <w:rFonts w:ascii="Times New Roman" w:eastAsia="Times New Roman" w:hAnsi="Times New Roman" w:cs="Times New Roman"/>
          <w:sz w:val="20"/>
          <w:szCs w:val="24"/>
          <w:lang w:eastAsia="pl-PL"/>
        </w:rPr>
        <w:br/>
        <w:t xml:space="preserve">Adres strony internetowej, na której będzie prowadzona licytacja elektroniczna: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 xml:space="preserve">Adres strony internetowej, na której jest dostępny opis przedmiotu zamówienia w licytacji elektronicznej: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 xml:space="preserve">Wymagania dotyczące rejestracji i identyfikacji wykonawców w licytacji elektronicznej, w tym wymagania techniczne urządzeń informatycznych: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 xml:space="preserve">Sposób postępowania w toku licytacji elektronicznej, w tym określenie minimalnych wysokości postąpień: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 xml:space="preserve">Informacje o liczbie etapów licytacji elektronicznej i czasie ich trwania: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 xml:space="preserve">Czas trwania: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br/>
        <w:t xml:space="preserve">Wykonawcy, którzy nie złożyli nowych postąpień, zostaną zakwalifikowani do następnego etapu: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 xml:space="preserve">Termin składania wniosków o dopuszczenie do udziału w licytacji elektronicznej: </w:t>
      </w:r>
      <w:r w:rsidRPr="006B4446">
        <w:rPr>
          <w:rFonts w:ascii="Times New Roman" w:eastAsia="Times New Roman" w:hAnsi="Times New Roman" w:cs="Times New Roman"/>
          <w:sz w:val="20"/>
          <w:szCs w:val="24"/>
          <w:lang w:eastAsia="pl-PL"/>
        </w:rPr>
        <w:br/>
        <w:t xml:space="preserve">Data: godzina: </w:t>
      </w:r>
      <w:r w:rsidRPr="006B4446">
        <w:rPr>
          <w:rFonts w:ascii="Times New Roman" w:eastAsia="Times New Roman" w:hAnsi="Times New Roman" w:cs="Times New Roman"/>
          <w:sz w:val="20"/>
          <w:szCs w:val="24"/>
          <w:lang w:eastAsia="pl-PL"/>
        </w:rPr>
        <w:br/>
        <w:t xml:space="preserve">Termin otwarcia licytacji elektronicznej: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 xml:space="preserve">Termin i warunki zamknięcia licytacji elektronicznej: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br/>
        <w:t xml:space="preserve">Istotne dla stron postanowienia, które zostaną wprowadzone do treści zawieranej umowy w sprawie zamówienia publicznego, albo ogólne warunki umowy, albo wzór umowy: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 xml:space="preserve">Wzór umowy stanowi załącznik nr 2 do SIWZ.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br/>
        <w:t xml:space="preserve">Wymagania dotyczące zabezpieczenia należytego wykonania umowy: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t xml:space="preserve">Nie dotyczy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br/>
        <w:t xml:space="preserve">Informacje dodatkowe: </w:t>
      </w:r>
    </w:p>
    <w:p w:rsid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b/>
          <w:bCs/>
          <w:sz w:val="20"/>
          <w:szCs w:val="24"/>
          <w:lang w:eastAsia="pl-PL"/>
        </w:rPr>
        <w:t>IV.5) ZMIANA UMOWY</w:t>
      </w:r>
      <w:r w:rsidRPr="006B4446">
        <w:rPr>
          <w:rFonts w:ascii="Times New Roman" w:eastAsia="Times New Roman" w:hAnsi="Times New Roman" w:cs="Times New Roman"/>
          <w:sz w:val="20"/>
          <w:szCs w:val="24"/>
          <w:lang w:eastAsia="pl-PL"/>
        </w:rPr>
        <w:t xml:space="preserve">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Przewiduje się istotne zmiany postanowień zawartej umowy w stosunku do treści oferty, na podstawie której dokonano wyboru wykonawcy:</w:t>
      </w:r>
      <w:r w:rsidRPr="006B4446">
        <w:rPr>
          <w:rFonts w:ascii="Times New Roman" w:eastAsia="Times New Roman" w:hAnsi="Times New Roman" w:cs="Times New Roman"/>
          <w:sz w:val="20"/>
          <w:szCs w:val="24"/>
          <w:lang w:eastAsia="pl-PL"/>
        </w:rPr>
        <w:t xml:space="preserve"> Tak </w:t>
      </w:r>
      <w:r w:rsidRPr="006B4446">
        <w:rPr>
          <w:rFonts w:ascii="Times New Roman" w:eastAsia="Times New Roman" w:hAnsi="Times New Roman" w:cs="Times New Roman"/>
          <w:sz w:val="20"/>
          <w:szCs w:val="24"/>
          <w:lang w:eastAsia="pl-PL"/>
        </w:rPr>
        <w:br/>
        <w:t xml:space="preserve">Należy wskazać zakres, charakter zmian oraz warunki wprowadzenia zmian: </w:t>
      </w:r>
      <w:r w:rsidRPr="006B4446">
        <w:rPr>
          <w:rFonts w:ascii="Times New Roman" w:eastAsia="Times New Roman" w:hAnsi="Times New Roman" w:cs="Times New Roman"/>
          <w:sz w:val="20"/>
          <w:szCs w:val="24"/>
          <w:lang w:eastAsia="pl-PL"/>
        </w:rPr>
        <w:br/>
        <w:t xml:space="preserve">1. Wzór umowy jest przedstawiony w załączniku nr 2 do SIWZ . 2. Zmiana umowy może być dokonana w przypadku okoliczności, których nie można było przewidzieć w chwili zawarcia umowy. 3. Dopuszcza się możliwość zmiany postanowień zawartej Umowy w stosunku do treści oferty na niżej określonych zasadach: 1) Termin realizacji przedmiotu Umowy może być zmieniony w przypadku, gdy niemożność dotrzymania terminu realizacji Umowy spowodowana będzie okolicznością, która wystąpiła po zawarciu Umowy, z następujących przyczyn niezależnych od Wykonawcy lub Zamawiającego: a) konieczność spełnienia innych nieprzewidzianych pierwotnie wymogów dla pozyskania i wydatkowania środków zewnętrznych; b) konieczność przeprowadzenia innych postępowań administracyjnych i sądowych; c) zmiany przepisów prawa mających wpływ na wykonanie przedmiotu Umowy lub na świadczenia Stron; d) skoordynowania zakresu i powiązania inwestycji z projektami realizowanymi przez Gminę; e) zmiana zakresu lub przebiegu inwestycji i spowodowana tym konieczność zmian w dokumentacji i uzyskania nowych lub zmiany posiadanych opinii, uzgodnień, projektów podziałów i decyzji administracyjnych; f) wstrzymanie prac w związku z orzeczeniem organu administracji lub sądu; g) konieczność wykonania robót dodatkowych, które będą niezbędne do prawidłowego wykonania i zakończenia robót objętych umową podstawową, a ich wykonanie wraz z opracowaniem dokumentacji (jeżeli zajdzie taka konieczność) wymagać będzie więcej niż 2 tygodnie; h) wystąpienia warunków pogodowych mających wpływ na niemożliwość prowadzenia robót budowlanych jak: długotrwałe intensywne opady trwające bez przerwy powyżej 14 dni, powódź (czas niezbędny na osuszenie zalanego terenu i możliwość kontynuacji lub rozpoczęcia robót), niskie temperatury (poniżej -5˚C) utrzymujące się przez okres co najmniej 14 dni, które uniemożliwiają prowadzenie robót; i) wystąpienia okoliczności </w:t>
      </w:r>
      <w:r w:rsidRPr="006B4446">
        <w:rPr>
          <w:rFonts w:ascii="Times New Roman" w:eastAsia="Times New Roman" w:hAnsi="Times New Roman" w:cs="Times New Roman"/>
          <w:sz w:val="20"/>
          <w:szCs w:val="24"/>
          <w:lang w:eastAsia="pl-PL"/>
        </w:rPr>
        <w:lastRenderedPageBreak/>
        <w:t xml:space="preserve">powodujących konieczność opracowania oraz uzyskania dodatkowych materiałów niezbędnych do prawidłowego zakończenia zadania (jak m.in. decyzji zezwalającej na realizację inwestycji drogowej, pozwolenia na budowę, zgłoszenia robót nie wymagających uzyskania pozwolenia na budowę w zakresie koniecznych zmian); j) wstrzymania robót na okres dłuższy niż 3 tygodnie spowodowanego wykryciem np.: przedmiotów niebezpiecznych, szczątków ludzkich, zabytków, pozostałości budowli podziemnych; k) błędów projektowych powodujących konieczność wstrzymania prac lub ich części na okres co najmniej 2 tygodni; l) zaistnienia przyczyn ogłoszenia stanu wyjątkowego, związanych z nasileniem sytuacji COVID-19, problemów z uzyskaniem materiałów budowlanych, dostępnością pracowników wykonujących zadanie lub innymi trudnościami spowodowanymi ograniczeniami związanymi z wprowadzeniem stanu epidemiologicznego lub pandemicznego, w szczególności pandemią wirusa COVID-1,9 o termin wpisany w odpowiednie rozporządzenia, zgodnie z ustawą z dnia 31 marca 2020 r. o zmianie ustawy o szczególnych rozwiązaniach związanych z zapobieganiem, przeciwdziałaniem i zwalczaniem COVID-19, innych chorób zakaźnych oraz wywołanych nimi sytuacji kryzysowych oraz niektórych innych ustaw (Dz.U z 2020 r., poz. 568 z późn.zm.). 2) Zamawiający dopuszcza możliwość zmian postanowień zawartej umowy w stosunku do treści oferty w zakresie zmiany zakresu przedmiotowego zamówienia ze względu na: a) ograniczenie zakresu przy ewentualnym jednoczesnym odpowiednim zmniejszeniu wynagrodzenia, jeżeli okaże się, że niektóre elementy składowe dokumentacji projektowo - kosztorysowej będą zbędne z punktu widzenia postępowania administracyjnego i procesu inwestycyjnego, czego nie można było przewidzieć w chwili zawarcia umowy. Zamawiający pisemnie poinformuje Wykonawcę o zbędności któregoś z elementów. Przystąpienie do wykonywania poszczególnych elementów dokumentacji następować będzie w porozumieniu z Zamawiającym; b) zmianę przebiegu inwestycji, zmniejszenie lub zwiększenie zakresu opracowania, wprowadzenie robót dodatkowych z ewentualną odpowiednią zmianą wynagrodzenia, wynikającą z: - błędów projektowych; - protestów mieszkańców; - objęcia obiektów lub terenów ochroną (np. ochroną zabytków, jedną z form ochrony przyrody, w tym obszarem Natura 2000); - niemożności zachowania odległości gwarantującej brak szkodliwego wpływu przedsięwzięcia na środowisko i zdrowie ludzi; - wybór innego trybu realizacji inwestycji, powodującego zbędność jednych i konieczność wykonania innych opracowań. c) zmianę sposobu realizacji robót, jeżeli wykonanie robót w oparciu o projekt budowlany jest niemożliwe do wykonania lub istnieje zamienny (korzystniejszy) sposób wykonania robót, pod warunkiem wyrażenia zgody przez autora projektu budowlanego. 3) Zmiany umowy określone w ust. 2 wymagają sporządzenia protokołu konieczności podpisanego przez przedstawicieli Zamawiającego i Wykonawcy. 4) Poza przypadkami określonymi wyżej, istotne zmiany postanowień zawartej umowy będą mogły nastąpić w przypadku zaistnienia omyłki pisarskiej lub rachunkowej. 4. Wynagrodzenie brutto za wykonanie przedmiotu umowy może zostać zmienione na wniosek Wykonawcy w przypadku urzędowej zmiany stawki podatku VAT. 5. Zmiana podwykonawcy, wprowadzenie nowego podwykonawcy robót może nastąpić na zasadach określonych w Rozdziale X pkt 6 SIWZ. 6. W przypadku, którym mowa w ust. 3 pkt. 1 l, procedura i szczegóły dokonywania zmian umowy w przypadkach związanych z COVID-19 określone zostały w ustawie z dnia 31 marca 2020 r. o zmianie ustawy o szczególnych rozwiązaniach związanych z zapobieganiem, przeciwdziałaniem i zwalczaniem COVID-19, innych chorób zakaźnych oraz wywołanych nimi sytuacji kryzysowych oraz niektórych innych ustaw (Dz.U z 2020 r., poz. 568 z późn.zm.). 7. Każda zmiana niniejszej Umowy wymaga zgody Zamawiającego i formy pisemnego aneksu – pod rygorem nieważności. Zamawiający zastrzega sobie możliwość odmowy wyrażenia zgody na zmianę umowy. Niedopuszczalne są jednak, pod rygorem nieważności, zmiany postanowień zawartej Umowy oraz wprowadzenie nowych postanowień do umowy, jeżeli przy ich uwzględnieniu należałoby zmienić treść oferty, na podstawie której dokonano wyboru Wykonawcy, chyba że zachodzi co najmniej jedna z następujących okoliczności: 1) Zmiany zostały przewidziane w ogłoszeniu o zamówieniu lub SIWZ w postaci jednoznacznych postanowień umownych, które określają ich zakres, w szczególności możliwość zmiany wysokości wynagrodzenia Wykonawcy, i charakter oraz warunki wprowadzenia zmian. 2) Zmiany dotyczą realizacji dodatkowych dostaw, usług lub robót budowlanych od dotychczasowego Wykonawcy, nieobjętych zamówieniem podstawowym, o ile stały się niezbędne i zostały spełnione łącznie następujące warunki: • zmiana Wykonawcy nie może zostać dokonana z powodów ekonomicznych lub technicznych, w szczególności dotyczących zamienności lub interoperacyjności sprzętu, usług lub instalacji, zamówionych w ramach zamówienia podstawowego; • zmiana Wykonawcy spowodowałaby istotną niedogodność lub znaczne zwiększenie kosztów dla Zamawiającego; • wartość każdej kolejnej zmiany nie przekracza 50% wartości zamówienia określonej pierwotnie w umowie. 3) Zostały spełnione łącznie następujące warunki: • konieczność zmiany umowy spowodowana jest okolicznościami, których Zamawiający, działając z należytą starannością nie mógł przewidzieć; • wartość zmiany nie przekracza wartości zamówienia określonej pierwotnie w umowie. 4) Wykonawcę, któremu Zamawiający udzielił zamówienia, ma zastąpić nowy Wykonawca: • na podstawie postanowień umownych, o których mowa w </w:t>
      </w:r>
      <w:proofErr w:type="spellStart"/>
      <w:r w:rsidRPr="006B4446">
        <w:rPr>
          <w:rFonts w:ascii="Times New Roman" w:eastAsia="Times New Roman" w:hAnsi="Times New Roman" w:cs="Times New Roman"/>
          <w:sz w:val="20"/>
          <w:szCs w:val="24"/>
          <w:lang w:eastAsia="pl-PL"/>
        </w:rPr>
        <w:t>ppkt</w:t>
      </w:r>
      <w:proofErr w:type="spellEnd"/>
      <w:r w:rsidRPr="006B4446">
        <w:rPr>
          <w:rFonts w:ascii="Times New Roman" w:eastAsia="Times New Roman" w:hAnsi="Times New Roman" w:cs="Times New Roman"/>
          <w:sz w:val="20"/>
          <w:szCs w:val="24"/>
          <w:lang w:eastAsia="pl-PL"/>
        </w:rPr>
        <w:t xml:space="preserve"> 1; • w wyniku połączenia, podziału, przekształcenia, upadłości, restrukturyzacji lub nabycia dotychczasowego Wykonawcy lub jego przedsiębiorstwa, o ile mowy Wykonawca spełnia warunki udziału w postępowaniu, nie zachodzą wobec niego podstawy wykluczenia oraz nie pociąga to za sobą innych istotnych zmian umowy; • w wyniku przejęcia przez Zamawiającego zobowiązań Wykonawcy względem jego podwykonawców. 5) Zmiany, niezależnie od ich </w:t>
      </w:r>
      <w:r w:rsidRPr="006B4446">
        <w:rPr>
          <w:rFonts w:ascii="Times New Roman" w:eastAsia="Times New Roman" w:hAnsi="Times New Roman" w:cs="Times New Roman"/>
          <w:sz w:val="20"/>
          <w:szCs w:val="24"/>
          <w:lang w:eastAsia="pl-PL"/>
        </w:rPr>
        <w:lastRenderedPageBreak/>
        <w:t xml:space="preserve">wartości, są nieistotne jeżeli nie występują niżej wymienione okoliczności: • zmienia się ogólny charakter umowy, w stosunku do charakteru umowy w pierwotnym brzmieniu; • nie zmienia się ogólnego charakteru umowy i zachodzi co najmniej jedna z następujących okoliczności: - zmiana wprowadza warunki, które gdyby były postawione w postępowaniu o udzielenie zamówienia, to w tym postępowaniu wzięliby lub mogliby wziąć udział inni Wykonawcy lub przyjęto by oferty innej treści; - zmiana narusza równowagę ekonomiczną umowy na korzyść Wykonawcy w sposób nieprzewidziany pierwotnie w umowie; - zmiana znacznie rozszerza lub zmniejsza zakres świadczeń i zobowiązań wynikający z umowy; - polega na zastąpieniu Wykonawcy, któremu Zamawiający udzielił zamówienia nowym Wykonawcą, w przypadkach innych niż wymienione w </w:t>
      </w:r>
      <w:proofErr w:type="spellStart"/>
      <w:r w:rsidRPr="006B4446">
        <w:rPr>
          <w:rFonts w:ascii="Times New Roman" w:eastAsia="Times New Roman" w:hAnsi="Times New Roman" w:cs="Times New Roman"/>
          <w:sz w:val="20"/>
          <w:szCs w:val="24"/>
          <w:lang w:eastAsia="pl-PL"/>
        </w:rPr>
        <w:t>ppkt</w:t>
      </w:r>
      <w:proofErr w:type="spellEnd"/>
      <w:r w:rsidRPr="006B4446">
        <w:rPr>
          <w:rFonts w:ascii="Times New Roman" w:eastAsia="Times New Roman" w:hAnsi="Times New Roman" w:cs="Times New Roman"/>
          <w:sz w:val="20"/>
          <w:szCs w:val="24"/>
          <w:lang w:eastAsia="pl-PL"/>
        </w:rPr>
        <w:t xml:space="preserve"> 4. 6) Łączna wartość zmian jest mniejsza od 15% wartości zamówienia, określonej pierwotnie w umowie. </w:t>
      </w:r>
    </w:p>
    <w:p w:rsidR="006B4446" w:rsidRPr="006B4446" w:rsidRDefault="006B4446" w:rsidP="006B4446">
      <w:pPr>
        <w:spacing w:after="0" w:line="240" w:lineRule="auto"/>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 xml:space="preserve">IV.6) INFORMACJE ADMINISTRACYJNE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 xml:space="preserve">IV.6.1) Sposób udostępniania informacji o charakterze poufnym </w:t>
      </w:r>
      <w:r w:rsidRPr="006B4446">
        <w:rPr>
          <w:rFonts w:ascii="Times New Roman" w:eastAsia="Times New Roman" w:hAnsi="Times New Roman" w:cs="Times New Roman"/>
          <w:i/>
          <w:iCs/>
          <w:sz w:val="20"/>
          <w:szCs w:val="24"/>
          <w:lang w:eastAsia="pl-PL"/>
        </w:rPr>
        <w:t xml:space="preserve">(jeżeli dotyczy):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Środki służące ochronie informacji o charakterze poufnym</w:t>
      </w:r>
      <w:r w:rsidRPr="006B4446">
        <w:rPr>
          <w:rFonts w:ascii="Times New Roman" w:eastAsia="Times New Roman" w:hAnsi="Times New Roman" w:cs="Times New Roman"/>
          <w:sz w:val="20"/>
          <w:szCs w:val="24"/>
          <w:lang w:eastAsia="pl-PL"/>
        </w:rPr>
        <w:t xml:space="preserve">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 xml:space="preserve">IV.6.2) Termin składania ofert lub wniosków o dopuszczenie do udziału w postępowaniu: </w:t>
      </w:r>
      <w:r w:rsidRPr="006B4446">
        <w:rPr>
          <w:rFonts w:ascii="Times New Roman" w:eastAsia="Times New Roman" w:hAnsi="Times New Roman" w:cs="Times New Roman"/>
          <w:sz w:val="20"/>
          <w:szCs w:val="24"/>
          <w:lang w:eastAsia="pl-PL"/>
        </w:rPr>
        <w:br/>
        <w:t xml:space="preserve">Data: 2020-06-18, godzina: 13:00, </w:t>
      </w:r>
      <w:r w:rsidRPr="006B4446">
        <w:rPr>
          <w:rFonts w:ascii="Times New Roman" w:eastAsia="Times New Roman" w:hAnsi="Times New Roman" w:cs="Times New Roman"/>
          <w:sz w:val="20"/>
          <w:szCs w:val="24"/>
          <w:lang w:eastAsia="pl-PL"/>
        </w:rPr>
        <w:br/>
        <w:t xml:space="preserve">Skrócenie terminu składania wniosków, ze względu na pilną potrzebę udzielenia zamówienia (przetarg nieograniczony, przetarg ograniczony, negocjacje z ogłoszeniem): </w:t>
      </w:r>
      <w:r w:rsidRPr="006B4446">
        <w:rPr>
          <w:rFonts w:ascii="Times New Roman" w:eastAsia="Times New Roman" w:hAnsi="Times New Roman" w:cs="Times New Roman"/>
          <w:sz w:val="20"/>
          <w:szCs w:val="24"/>
          <w:lang w:eastAsia="pl-PL"/>
        </w:rPr>
        <w:br/>
        <w:t xml:space="preserve">Nie </w:t>
      </w:r>
      <w:r w:rsidRPr="006B4446">
        <w:rPr>
          <w:rFonts w:ascii="Times New Roman" w:eastAsia="Times New Roman" w:hAnsi="Times New Roman" w:cs="Times New Roman"/>
          <w:sz w:val="20"/>
          <w:szCs w:val="24"/>
          <w:lang w:eastAsia="pl-PL"/>
        </w:rPr>
        <w:br/>
        <w:t xml:space="preserve">Wskazać powody: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sz w:val="20"/>
          <w:szCs w:val="24"/>
          <w:lang w:eastAsia="pl-PL"/>
        </w:rPr>
        <w:br/>
        <w:t xml:space="preserve">Język lub języki, w jakich mogą być sporządzane oferty lub wnioski o dopuszczenie do udziału w postępowaniu </w:t>
      </w:r>
      <w:r w:rsidRPr="006B4446">
        <w:rPr>
          <w:rFonts w:ascii="Times New Roman" w:eastAsia="Times New Roman" w:hAnsi="Times New Roman" w:cs="Times New Roman"/>
          <w:sz w:val="20"/>
          <w:szCs w:val="24"/>
          <w:lang w:eastAsia="pl-PL"/>
        </w:rPr>
        <w:br/>
        <w:t xml:space="preserve">&gt; polski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 xml:space="preserve">IV.6.3) Termin związania ofertą: </w:t>
      </w:r>
      <w:r w:rsidRPr="006B4446">
        <w:rPr>
          <w:rFonts w:ascii="Times New Roman" w:eastAsia="Times New Roman" w:hAnsi="Times New Roman" w:cs="Times New Roman"/>
          <w:sz w:val="20"/>
          <w:szCs w:val="24"/>
          <w:lang w:eastAsia="pl-PL"/>
        </w:rPr>
        <w:t xml:space="preserve">do: okres w dniach: 30 (od ostatecznego terminu składania ofert)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IV.6.4) Przewiduje się unieważnienie postępowania o udzielenie zamówienia, w przypadku nieprzyznania środków, które miały być przeznaczone na sfinansowanie całości lub części zamówienia:</w:t>
      </w:r>
      <w:r w:rsidRPr="006B4446">
        <w:rPr>
          <w:rFonts w:ascii="Times New Roman" w:eastAsia="Times New Roman" w:hAnsi="Times New Roman" w:cs="Times New Roman"/>
          <w:sz w:val="20"/>
          <w:szCs w:val="24"/>
          <w:lang w:eastAsia="pl-PL"/>
        </w:rPr>
        <w:t xml:space="preserve"> Tak </w:t>
      </w:r>
      <w:r w:rsidRPr="006B4446">
        <w:rPr>
          <w:rFonts w:ascii="Times New Roman" w:eastAsia="Times New Roman" w:hAnsi="Times New Roman" w:cs="Times New Roman"/>
          <w:sz w:val="20"/>
          <w:szCs w:val="24"/>
          <w:lang w:eastAsia="pl-PL"/>
        </w:rPr>
        <w:br/>
      </w:r>
      <w:r w:rsidRPr="006B4446">
        <w:rPr>
          <w:rFonts w:ascii="Times New Roman" w:eastAsia="Times New Roman" w:hAnsi="Times New Roman" w:cs="Times New Roman"/>
          <w:b/>
          <w:bCs/>
          <w:sz w:val="20"/>
          <w:szCs w:val="24"/>
          <w:lang w:eastAsia="pl-PL"/>
        </w:rPr>
        <w:t>IV.6.5) Informacje dodatkowe:</w:t>
      </w:r>
      <w:r w:rsidRPr="006B4446">
        <w:rPr>
          <w:rFonts w:ascii="Times New Roman" w:eastAsia="Times New Roman" w:hAnsi="Times New Roman" w:cs="Times New Roman"/>
          <w:sz w:val="20"/>
          <w:szCs w:val="24"/>
          <w:lang w:eastAsia="pl-PL"/>
        </w:rPr>
        <w:t xml:space="preserve"> </w:t>
      </w:r>
      <w:r w:rsidRPr="006B4446">
        <w:rPr>
          <w:rFonts w:ascii="Times New Roman" w:eastAsia="Times New Roman" w:hAnsi="Times New Roman" w:cs="Times New Roman"/>
          <w:sz w:val="20"/>
          <w:szCs w:val="24"/>
          <w:lang w:eastAsia="pl-PL"/>
        </w:rPr>
        <w:br/>
        <w:t>1. Od czynności Zamawiającego niezgodnej z przepisami ustawy PZP podjętej w postępowaniu lub zaniechania czynności, do której Zamawiający jest zobowiązany, Wykonawcy, który ma interes w uzyskaniu zamówienia, poniósł lub może ponieść szkodę w wyniku naruszenia przez Zamawiającego przepisów ustawy - przysługuje odwołanie. 2. W związku z wartością zamówienia mniejszej niż kwoty określone w przepisach wydanych na podstawie art. 11 ust. 8 ustawy PZP odwołanie w przypadku tego zamówienia przysługuje wyłącznie wobec czynności: 1) określenia warunków udziału w postępowaniu; 2) wykluczenia odwołującego z postępowania o udzielenie zamówienia publicznego; 3) odrzucenia oferty odwołującego; 4) opisu przedmiotu zamówienia; 5) wyboru najkorzystniejszej oferty. 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4. Odwołanie wnosi się do Prezesa Krajowej Izby Odwoławczej w formie pisemnej lub w postaci elektronicznej podpisane bezpiecznym podpisem elektronicznym weryfikowanym za pomocą ważnego kwalifikowanego certyfikatu lub równoważnego środka, spełniającego wymagania dla tego rodzaju podpisu. 5. Odwołujący przesyła kopię odwołania Zamawiającemu przed upływem terminu do wniesienia odwołania w taki sposób, aby mógł on zapoznać się z jego treścią przed upływem tego terminu. 6. Domniemywa się, iż Zamawiający mógł zapoznać się z treścią odwołania przed upływem terminu do jego wniesienia, jeżeli przesłanie jego kopii nastąpiło przed upływem terminu do jego wniesienia przy użyciu środków komunikacji elektronicznej. 7.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 8. W przypadku uznania zasadności przekazanej informacji zamawiający powtarza c</w:t>
      </w:r>
      <w:bookmarkStart w:id="0" w:name="_GoBack"/>
      <w:bookmarkEnd w:id="0"/>
      <w:r w:rsidRPr="006B4446">
        <w:rPr>
          <w:rFonts w:ascii="Times New Roman" w:eastAsia="Times New Roman" w:hAnsi="Times New Roman" w:cs="Times New Roman"/>
          <w:sz w:val="20"/>
          <w:szCs w:val="24"/>
          <w:lang w:eastAsia="pl-PL"/>
        </w:rPr>
        <w:t xml:space="preserve">zynność albo dokonuje czynności zaniechanej, informując o tym wykonawców w sposób przewidziany w ustawie PZP dla tej czynności. 9. Na czynności, o których mowa w pkt 8, nie przysługuje odwołanie, z zastrzeżeniem pkt 2. 10. Odwołanie wnosi się w terminie 5 dni od dnia przesłania informacji o czynności zamawiającego stanowiącej podstawę jego wniesienia – jeżeli zostały przesłane w sposób określony w art. 180 ust. 5 zdanie drugie (drogą elektroniczną) ustawy PZP albo w terminie 10 dni – jeżeli zostały przesłane w inny sposób. 11.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12. Odwołanie wobec czynności innych niż określone w pkt 10 i 11 wnosi się w terminie 5 dni od dnia, w którym powzięto lub przy zachowaniu należytej staranności można było powziąć wiadomość o okolicznościach stanowiących podstawę jego wniesienia. 13. W przypadku </w:t>
      </w:r>
      <w:r w:rsidRPr="006B4446">
        <w:rPr>
          <w:rFonts w:ascii="Times New Roman" w:eastAsia="Times New Roman" w:hAnsi="Times New Roman" w:cs="Times New Roman"/>
          <w:sz w:val="20"/>
          <w:szCs w:val="24"/>
          <w:lang w:eastAsia="pl-PL"/>
        </w:rPr>
        <w:lastRenderedPageBreak/>
        <w:t xml:space="preserve">wniesienia odwołania wobec treści ogłoszenia o zamówieniu lub postanowień specyfikacji istotnych warunków zamówienia zamawiający może przedłużyć termin składania ofert. 14. W przypadku wniesienia odwołania po upływie terminu składania ofert bieg terminu związania ofertą ulega zawieszeniu do czasu ogłoszenia przez Izbę orzeczenia. 15. 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 16. Zamawiający przesyła niezwłocznie, nie później niż w terminie 2 dni od dnia otrzymania, kopię odwołania innym Wykonawcom uczestniczącym w postępowaniu, a jeżeli odwołanie dotyczy treści ogłoszenia o zamówieniu lub postanowień specyfikacji istotnych warunków zamówienia, zamieszcza ją również na stronie internetowej - wzywając wykonawców do przystąpienia do postępowania odwoławczego. 17.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18. Wykonawcy, którzy przystąpili do postępowania odwoławczego, stają się uczestnikami postępowania odwoławczego, jeżeli mają interes w tym, aby odwołanie zostało rozstrzygnięte na korzyść jednej ze stron. 19. Szczegóły dalszego postępowania odwoławczego zawiera ustawa PZP – Dział VI – Środki ochrony prawnej. </w:t>
      </w:r>
    </w:p>
    <w:p w:rsidR="006B4446" w:rsidRPr="006B4446" w:rsidRDefault="006B4446" w:rsidP="006B4446">
      <w:pPr>
        <w:spacing w:after="0" w:line="240" w:lineRule="auto"/>
        <w:jc w:val="center"/>
        <w:rPr>
          <w:rFonts w:ascii="Times New Roman" w:eastAsia="Times New Roman" w:hAnsi="Times New Roman" w:cs="Times New Roman"/>
          <w:sz w:val="20"/>
          <w:szCs w:val="24"/>
          <w:lang w:eastAsia="pl-PL"/>
        </w:rPr>
      </w:pPr>
      <w:r w:rsidRPr="006B4446">
        <w:rPr>
          <w:rFonts w:ascii="Times New Roman" w:eastAsia="Times New Roman" w:hAnsi="Times New Roman" w:cs="Times New Roman"/>
          <w:sz w:val="20"/>
          <w:szCs w:val="24"/>
          <w:u w:val="single"/>
          <w:lang w:eastAsia="pl-PL"/>
        </w:rPr>
        <w:t xml:space="preserve">ZAŁĄCZNIK I - INFORMACJE DOTYCZĄCE OFERT CZĘŚCIOWYCH </w:t>
      </w:r>
    </w:p>
    <w:p w:rsidR="006B4446" w:rsidRPr="006B4446" w:rsidRDefault="006B4446" w:rsidP="006B4446">
      <w:pPr>
        <w:spacing w:after="0" w:line="240" w:lineRule="auto"/>
        <w:rPr>
          <w:rFonts w:ascii="Times New Roman" w:eastAsia="Times New Roman" w:hAnsi="Times New Roman" w:cs="Times New Roman"/>
          <w:sz w:val="24"/>
          <w:szCs w:val="24"/>
          <w:lang w:eastAsia="pl-PL"/>
        </w:rPr>
      </w:pPr>
    </w:p>
    <w:p w:rsidR="006B4446" w:rsidRPr="006B4446" w:rsidRDefault="006B4446" w:rsidP="006B4446">
      <w:pPr>
        <w:spacing w:after="0" w:line="240" w:lineRule="auto"/>
        <w:rPr>
          <w:rFonts w:ascii="Times New Roman" w:eastAsia="Times New Roman" w:hAnsi="Times New Roman" w:cs="Times New Roman"/>
          <w:sz w:val="24"/>
          <w:szCs w:val="24"/>
          <w:lang w:eastAsia="pl-PL"/>
        </w:rPr>
      </w:pPr>
    </w:p>
    <w:p w:rsidR="006B4446" w:rsidRPr="006B4446" w:rsidRDefault="006B4446" w:rsidP="006B4446">
      <w:pPr>
        <w:spacing w:after="240" w:line="240" w:lineRule="auto"/>
        <w:rPr>
          <w:rFonts w:ascii="Times New Roman" w:eastAsia="Times New Roman" w:hAnsi="Times New Roman" w:cs="Times New Roman"/>
          <w:sz w:val="24"/>
          <w:szCs w:val="24"/>
          <w:lang w:eastAsia="pl-PL"/>
        </w:rPr>
      </w:pPr>
    </w:p>
    <w:p w:rsidR="006B4446" w:rsidRPr="006B4446" w:rsidRDefault="006B4446" w:rsidP="006B444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B4446" w:rsidRPr="006B4446" w:rsidTr="006B4446">
        <w:trPr>
          <w:tblCellSpacing w:w="15" w:type="dxa"/>
        </w:trPr>
        <w:tc>
          <w:tcPr>
            <w:tcW w:w="0" w:type="auto"/>
            <w:vAlign w:val="center"/>
            <w:hideMark/>
          </w:tcPr>
          <w:p w:rsidR="006B4446" w:rsidRPr="006B4446" w:rsidRDefault="006B4446" w:rsidP="006B4446">
            <w:pPr>
              <w:spacing w:after="240" w:line="240" w:lineRule="auto"/>
              <w:rPr>
                <w:rFonts w:ascii="Times New Roman" w:eastAsia="Times New Roman" w:hAnsi="Times New Roman" w:cs="Times New Roman"/>
                <w:sz w:val="24"/>
                <w:szCs w:val="24"/>
                <w:lang w:eastAsia="pl-PL"/>
              </w:rPr>
            </w:pPr>
          </w:p>
        </w:tc>
      </w:tr>
    </w:tbl>
    <w:p w:rsidR="006B4446" w:rsidRPr="006B4446" w:rsidRDefault="006B4446" w:rsidP="006B4446">
      <w:pPr>
        <w:pBdr>
          <w:top w:val="single" w:sz="6" w:space="1" w:color="auto"/>
        </w:pBdr>
        <w:spacing w:after="0" w:line="240" w:lineRule="auto"/>
        <w:jc w:val="center"/>
        <w:rPr>
          <w:rFonts w:ascii="Arial" w:eastAsia="Times New Roman" w:hAnsi="Arial" w:cs="Arial"/>
          <w:vanish/>
          <w:sz w:val="16"/>
          <w:szCs w:val="16"/>
          <w:lang w:eastAsia="pl-PL"/>
        </w:rPr>
      </w:pPr>
      <w:r w:rsidRPr="006B4446">
        <w:rPr>
          <w:rFonts w:ascii="Arial" w:eastAsia="Times New Roman" w:hAnsi="Arial" w:cs="Arial"/>
          <w:vanish/>
          <w:sz w:val="16"/>
          <w:szCs w:val="16"/>
          <w:lang w:eastAsia="pl-PL"/>
        </w:rPr>
        <w:t>Dół formularza</w:t>
      </w:r>
    </w:p>
    <w:p w:rsidR="006B4446" w:rsidRPr="006B4446" w:rsidRDefault="006B4446" w:rsidP="006B4446">
      <w:pPr>
        <w:pBdr>
          <w:bottom w:val="single" w:sz="6" w:space="1" w:color="auto"/>
        </w:pBdr>
        <w:spacing w:after="0" w:line="240" w:lineRule="auto"/>
        <w:jc w:val="center"/>
        <w:rPr>
          <w:rFonts w:ascii="Arial" w:eastAsia="Times New Roman" w:hAnsi="Arial" w:cs="Arial"/>
          <w:vanish/>
          <w:sz w:val="16"/>
          <w:szCs w:val="16"/>
          <w:lang w:eastAsia="pl-PL"/>
        </w:rPr>
      </w:pPr>
      <w:r w:rsidRPr="006B4446">
        <w:rPr>
          <w:rFonts w:ascii="Arial" w:eastAsia="Times New Roman" w:hAnsi="Arial" w:cs="Arial"/>
          <w:vanish/>
          <w:sz w:val="16"/>
          <w:szCs w:val="16"/>
          <w:lang w:eastAsia="pl-PL"/>
        </w:rPr>
        <w:t>Początek formularza</w:t>
      </w:r>
    </w:p>
    <w:p w:rsidR="006B4446" w:rsidRPr="006B4446" w:rsidRDefault="006B4446" w:rsidP="006B4446">
      <w:pPr>
        <w:pBdr>
          <w:top w:val="single" w:sz="6" w:space="1" w:color="auto"/>
        </w:pBdr>
        <w:spacing w:after="0" w:line="240" w:lineRule="auto"/>
        <w:jc w:val="center"/>
        <w:rPr>
          <w:rFonts w:ascii="Arial" w:eastAsia="Times New Roman" w:hAnsi="Arial" w:cs="Arial"/>
          <w:vanish/>
          <w:sz w:val="16"/>
          <w:szCs w:val="16"/>
          <w:lang w:eastAsia="pl-PL"/>
        </w:rPr>
      </w:pPr>
      <w:r w:rsidRPr="006B4446">
        <w:rPr>
          <w:rFonts w:ascii="Arial" w:eastAsia="Times New Roman" w:hAnsi="Arial" w:cs="Arial"/>
          <w:vanish/>
          <w:sz w:val="16"/>
          <w:szCs w:val="16"/>
          <w:lang w:eastAsia="pl-PL"/>
        </w:rPr>
        <w:t>Dół formularza</w:t>
      </w:r>
    </w:p>
    <w:p w:rsidR="004E4F9A" w:rsidRDefault="004E4F9A"/>
    <w:sectPr w:rsidR="004E4F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46"/>
    <w:rsid w:val="004E4F9A"/>
    <w:rsid w:val="006B4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0E497-AAD2-4FDC-A776-BFDDC338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017328">
      <w:bodyDiv w:val="1"/>
      <w:marLeft w:val="0"/>
      <w:marRight w:val="0"/>
      <w:marTop w:val="0"/>
      <w:marBottom w:val="0"/>
      <w:divBdr>
        <w:top w:val="none" w:sz="0" w:space="0" w:color="auto"/>
        <w:left w:val="none" w:sz="0" w:space="0" w:color="auto"/>
        <w:bottom w:val="none" w:sz="0" w:space="0" w:color="auto"/>
        <w:right w:val="none" w:sz="0" w:space="0" w:color="auto"/>
      </w:divBdr>
      <w:divsChild>
        <w:div w:id="2109351282">
          <w:marLeft w:val="0"/>
          <w:marRight w:val="0"/>
          <w:marTop w:val="0"/>
          <w:marBottom w:val="0"/>
          <w:divBdr>
            <w:top w:val="none" w:sz="0" w:space="0" w:color="auto"/>
            <w:left w:val="none" w:sz="0" w:space="0" w:color="auto"/>
            <w:bottom w:val="none" w:sz="0" w:space="0" w:color="auto"/>
            <w:right w:val="none" w:sz="0" w:space="0" w:color="auto"/>
          </w:divBdr>
          <w:divsChild>
            <w:div w:id="614095142">
              <w:marLeft w:val="0"/>
              <w:marRight w:val="0"/>
              <w:marTop w:val="0"/>
              <w:marBottom w:val="0"/>
              <w:divBdr>
                <w:top w:val="none" w:sz="0" w:space="0" w:color="auto"/>
                <w:left w:val="none" w:sz="0" w:space="0" w:color="auto"/>
                <w:bottom w:val="none" w:sz="0" w:space="0" w:color="auto"/>
                <w:right w:val="none" w:sz="0" w:space="0" w:color="auto"/>
              </w:divBdr>
              <w:divsChild>
                <w:div w:id="495191667">
                  <w:marLeft w:val="0"/>
                  <w:marRight w:val="0"/>
                  <w:marTop w:val="0"/>
                  <w:marBottom w:val="0"/>
                  <w:divBdr>
                    <w:top w:val="none" w:sz="0" w:space="0" w:color="auto"/>
                    <w:left w:val="none" w:sz="0" w:space="0" w:color="auto"/>
                    <w:bottom w:val="none" w:sz="0" w:space="0" w:color="auto"/>
                    <w:right w:val="none" w:sz="0" w:space="0" w:color="auto"/>
                  </w:divBdr>
                </w:div>
                <w:div w:id="2133866377">
                  <w:marLeft w:val="0"/>
                  <w:marRight w:val="0"/>
                  <w:marTop w:val="0"/>
                  <w:marBottom w:val="0"/>
                  <w:divBdr>
                    <w:top w:val="none" w:sz="0" w:space="0" w:color="auto"/>
                    <w:left w:val="none" w:sz="0" w:space="0" w:color="auto"/>
                    <w:bottom w:val="none" w:sz="0" w:space="0" w:color="auto"/>
                    <w:right w:val="none" w:sz="0" w:space="0" w:color="auto"/>
                  </w:divBdr>
                </w:div>
                <w:div w:id="489371164">
                  <w:marLeft w:val="0"/>
                  <w:marRight w:val="0"/>
                  <w:marTop w:val="0"/>
                  <w:marBottom w:val="0"/>
                  <w:divBdr>
                    <w:top w:val="none" w:sz="0" w:space="0" w:color="auto"/>
                    <w:left w:val="none" w:sz="0" w:space="0" w:color="auto"/>
                    <w:bottom w:val="none" w:sz="0" w:space="0" w:color="auto"/>
                    <w:right w:val="none" w:sz="0" w:space="0" w:color="auto"/>
                  </w:divBdr>
                  <w:divsChild>
                    <w:div w:id="715005638">
                      <w:marLeft w:val="0"/>
                      <w:marRight w:val="0"/>
                      <w:marTop w:val="0"/>
                      <w:marBottom w:val="0"/>
                      <w:divBdr>
                        <w:top w:val="none" w:sz="0" w:space="0" w:color="auto"/>
                        <w:left w:val="none" w:sz="0" w:space="0" w:color="auto"/>
                        <w:bottom w:val="none" w:sz="0" w:space="0" w:color="auto"/>
                        <w:right w:val="none" w:sz="0" w:space="0" w:color="auto"/>
                      </w:divBdr>
                    </w:div>
                  </w:divsChild>
                </w:div>
                <w:div w:id="1927491904">
                  <w:marLeft w:val="0"/>
                  <w:marRight w:val="0"/>
                  <w:marTop w:val="0"/>
                  <w:marBottom w:val="0"/>
                  <w:divBdr>
                    <w:top w:val="none" w:sz="0" w:space="0" w:color="auto"/>
                    <w:left w:val="none" w:sz="0" w:space="0" w:color="auto"/>
                    <w:bottom w:val="none" w:sz="0" w:space="0" w:color="auto"/>
                    <w:right w:val="none" w:sz="0" w:space="0" w:color="auto"/>
                  </w:divBdr>
                  <w:divsChild>
                    <w:div w:id="1787581799">
                      <w:marLeft w:val="0"/>
                      <w:marRight w:val="0"/>
                      <w:marTop w:val="0"/>
                      <w:marBottom w:val="0"/>
                      <w:divBdr>
                        <w:top w:val="none" w:sz="0" w:space="0" w:color="auto"/>
                        <w:left w:val="none" w:sz="0" w:space="0" w:color="auto"/>
                        <w:bottom w:val="none" w:sz="0" w:space="0" w:color="auto"/>
                        <w:right w:val="none" w:sz="0" w:space="0" w:color="auto"/>
                      </w:divBdr>
                    </w:div>
                  </w:divsChild>
                </w:div>
                <w:div w:id="1538540247">
                  <w:marLeft w:val="0"/>
                  <w:marRight w:val="0"/>
                  <w:marTop w:val="0"/>
                  <w:marBottom w:val="0"/>
                  <w:divBdr>
                    <w:top w:val="none" w:sz="0" w:space="0" w:color="auto"/>
                    <w:left w:val="none" w:sz="0" w:space="0" w:color="auto"/>
                    <w:bottom w:val="none" w:sz="0" w:space="0" w:color="auto"/>
                    <w:right w:val="none" w:sz="0" w:space="0" w:color="auto"/>
                  </w:divBdr>
                  <w:divsChild>
                    <w:div w:id="1916936857">
                      <w:marLeft w:val="0"/>
                      <w:marRight w:val="0"/>
                      <w:marTop w:val="0"/>
                      <w:marBottom w:val="0"/>
                      <w:divBdr>
                        <w:top w:val="none" w:sz="0" w:space="0" w:color="auto"/>
                        <w:left w:val="none" w:sz="0" w:space="0" w:color="auto"/>
                        <w:bottom w:val="none" w:sz="0" w:space="0" w:color="auto"/>
                        <w:right w:val="none" w:sz="0" w:space="0" w:color="auto"/>
                      </w:divBdr>
                    </w:div>
                    <w:div w:id="1732654529">
                      <w:marLeft w:val="0"/>
                      <w:marRight w:val="0"/>
                      <w:marTop w:val="0"/>
                      <w:marBottom w:val="0"/>
                      <w:divBdr>
                        <w:top w:val="none" w:sz="0" w:space="0" w:color="auto"/>
                        <w:left w:val="none" w:sz="0" w:space="0" w:color="auto"/>
                        <w:bottom w:val="none" w:sz="0" w:space="0" w:color="auto"/>
                        <w:right w:val="none" w:sz="0" w:space="0" w:color="auto"/>
                      </w:divBdr>
                    </w:div>
                    <w:div w:id="1447851985">
                      <w:marLeft w:val="0"/>
                      <w:marRight w:val="0"/>
                      <w:marTop w:val="0"/>
                      <w:marBottom w:val="0"/>
                      <w:divBdr>
                        <w:top w:val="none" w:sz="0" w:space="0" w:color="auto"/>
                        <w:left w:val="none" w:sz="0" w:space="0" w:color="auto"/>
                        <w:bottom w:val="none" w:sz="0" w:space="0" w:color="auto"/>
                        <w:right w:val="none" w:sz="0" w:space="0" w:color="auto"/>
                      </w:divBdr>
                    </w:div>
                    <w:div w:id="1024791179">
                      <w:marLeft w:val="0"/>
                      <w:marRight w:val="0"/>
                      <w:marTop w:val="0"/>
                      <w:marBottom w:val="0"/>
                      <w:divBdr>
                        <w:top w:val="none" w:sz="0" w:space="0" w:color="auto"/>
                        <w:left w:val="none" w:sz="0" w:space="0" w:color="auto"/>
                        <w:bottom w:val="none" w:sz="0" w:space="0" w:color="auto"/>
                        <w:right w:val="none" w:sz="0" w:space="0" w:color="auto"/>
                      </w:divBdr>
                    </w:div>
                  </w:divsChild>
                </w:div>
                <w:div w:id="1414474006">
                  <w:marLeft w:val="0"/>
                  <w:marRight w:val="0"/>
                  <w:marTop w:val="0"/>
                  <w:marBottom w:val="0"/>
                  <w:divBdr>
                    <w:top w:val="none" w:sz="0" w:space="0" w:color="auto"/>
                    <w:left w:val="none" w:sz="0" w:space="0" w:color="auto"/>
                    <w:bottom w:val="none" w:sz="0" w:space="0" w:color="auto"/>
                    <w:right w:val="none" w:sz="0" w:space="0" w:color="auto"/>
                  </w:divBdr>
                  <w:divsChild>
                    <w:div w:id="1249003901">
                      <w:marLeft w:val="0"/>
                      <w:marRight w:val="0"/>
                      <w:marTop w:val="0"/>
                      <w:marBottom w:val="0"/>
                      <w:divBdr>
                        <w:top w:val="none" w:sz="0" w:space="0" w:color="auto"/>
                        <w:left w:val="none" w:sz="0" w:space="0" w:color="auto"/>
                        <w:bottom w:val="none" w:sz="0" w:space="0" w:color="auto"/>
                        <w:right w:val="none" w:sz="0" w:space="0" w:color="auto"/>
                      </w:divBdr>
                    </w:div>
                    <w:div w:id="1439837631">
                      <w:marLeft w:val="0"/>
                      <w:marRight w:val="0"/>
                      <w:marTop w:val="0"/>
                      <w:marBottom w:val="0"/>
                      <w:divBdr>
                        <w:top w:val="none" w:sz="0" w:space="0" w:color="auto"/>
                        <w:left w:val="none" w:sz="0" w:space="0" w:color="auto"/>
                        <w:bottom w:val="none" w:sz="0" w:space="0" w:color="auto"/>
                        <w:right w:val="none" w:sz="0" w:space="0" w:color="auto"/>
                      </w:divBdr>
                    </w:div>
                    <w:div w:id="321131317">
                      <w:marLeft w:val="0"/>
                      <w:marRight w:val="0"/>
                      <w:marTop w:val="0"/>
                      <w:marBottom w:val="0"/>
                      <w:divBdr>
                        <w:top w:val="none" w:sz="0" w:space="0" w:color="auto"/>
                        <w:left w:val="none" w:sz="0" w:space="0" w:color="auto"/>
                        <w:bottom w:val="none" w:sz="0" w:space="0" w:color="auto"/>
                        <w:right w:val="none" w:sz="0" w:space="0" w:color="auto"/>
                      </w:divBdr>
                    </w:div>
                    <w:div w:id="1406997989">
                      <w:marLeft w:val="0"/>
                      <w:marRight w:val="0"/>
                      <w:marTop w:val="0"/>
                      <w:marBottom w:val="0"/>
                      <w:divBdr>
                        <w:top w:val="none" w:sz="0" w:space="0" w:color="auto"/>
                        <w:left w:val="none" w:sz="0" w:space="0" w:color="auto"/>
                        <w:bottom w:val="none" w:sz="0" w:space="0" w:color="auto"/>
                        <w:right w:val="none" w:sz="0" w:space="0" w:color="auto"/>
                      </w:divBdr>
                    </w:div>
                    <w:div w:id="134958706">
                      <w:marLeft w:val="0"/>
                      <w:marRight w:val="0"/>
                      <w:marTop w:val="0"/>
                      <w:marBottom w:val="0"/>
                      <w:divBdr>
                        <w:top w:val="none" w:sz="0" w:space="0" w:color="auto"/>
                        <w:left w:val="none" w:sz="0" w:space="0" w:color="auto"/>
                        <w:bottom w:val="none" w:sz="0" w:space="0" w:color="auto"/>
                        <w:right w:val="none" w:sz="0" w:space="0" w:color="auto"/>
                      </w:divBdr>
                    </w:div>
                    <w:div w:id="176044976">
                      <w:marLeft w:val="0"/>
                      <w:marRight w:val="0"/>
                      <w:marTop w:val="0"/>
                      <w:marBottom w:val="0"/>
                      <w:divBdr>
                        <w:top w:val="none" w:sz="0" w:space="0" w:color="auto"/>
                        <w:left w:val="none" w:sz="0" w:space="0" w:color="auto"/>
                        <w:bottom w:val="none" w:sz="0" w:space="0" w:color="auto"/>
                        <w:right w:val="none" w:sz="0" w:space="0" w:color="auto"/>
                      </w:divBdr>
                    </w:div>
                    <w:div w:id="2060083589">
                      <w:marLeft w:val="0"/>
                      <w:marRight w:val="0"/>
                      <w:marTop w:val="0"/>
                      <w:marBottom w:val="0"/>
                      <w:divBdr>
                        <w:top w:val="none" w:sz="0" w:space="0" w:color="auto"/>
                        <w:left w:val="none" w:sz="0" w:space="0" w:color="auto"/>
                        <w:bottom w:val="none" w:sz="0" w:space="0" w:color="auto"/>
                        <w:right w:val="none" w:sz="0" w:space="0" w:color="auto"/>
                      </w:divBdr>
                    </w:div>
                  </w:divsChild>
                </w:div>
                <w:div w:id="1430348694">
                  <w:marLeft w:val="0"/>
                  <w:marRight w:val="0"/>
                  <w:marTop w:val="0"/>
                  <w:marBottom w:val="0"/>
                  <w:divBdr>
                    <w:top w:val="none" w:sz="0" w:space="0" w:color="auto"/>
                    <w:left w:val="none" w:sz="0" w:space="0" w:color="auto"/>
                    <w:bottom w:val="none" w:sz="0" w:space="0" w:color="auto"/>
                    <w:right w:val="none" w:sz="0" w:space="0" w:color="auto"/>
                  </w:divBdr>
                  <w:divsChild>
                    <w:div w:id="1421172266">
                      <w:marLeft w:val="0"/>
                      <w:marRight w:val="0"/>
                      <w:marTop w:val="0"/>
                      <w:marBottom w:val="0"/>
                      <w:divBdr>
                        <w:top w:val="none" w:sz="0" w:space="0" w:color="auto"/>
                        <w:left w:val="none" w:sz="0" w:space="0" w:color="auto"/>
                        <w:bottom w:val="none" w:sz="0" w:space="0" w:color="auto"/>
                        <w:right w:val="none" w:sz="0" w:space="0" w:color="auto"/>
                      </w:divBdr>
                    </w:div>
                    <w:div w:id="1773352299">
                      <w:marLeft w:val="0"/>
                      <w:marRight w:val="0"/>
                      <w:marTop w:val="0"/>
                      <w:marBottom w:val="0"/>
                      <w:divBdr>
                        <w:top w:val="none" w:sz="0" w:space="0" w:color="auto"/>
                        <w:left w:val="none" w:sz="0" w:space="0" w:color="auto"/>
                        <w:bottom w:val="none" w:sz="0" w:space="0" w:color="auto"/>
                        <w:right w:val="none" w:sz="0" w:space="0" w:color="auto"/>
                      </w:divBdr>
                    </w:div>
                  </w:divsChild>
                </w:div>
                <w:div w:id="2071730638">
                  <w:marLeft w:val="0"/>
                  <w:marRight w:val="0"/>
                  <w:marTop w:val="0"/>
                  <w:marBottom w:val="0"/>
                  <w:divBdr>
                    <w:top w:val="none" w:sz="0" w:space="0" w:color="auto"/>
                    <w:left w:val="none" w:sz="0" w:space="0" w:color="auto"/>
                    <w:bottom w:val="none" w:sz="0" w:space="0" w:color="auto"/>
                    <w:right w:val="none" w:sz="0" w:space="0" w:color="auto"/>
                  </w:divBdr>
                  <w:divsChild>
                    <w:div w:id="415708638">
                      <w:marLeft w:val="0"/>
                      <w:marRight w:val="0"/>
                      <w:marTop w:val="0"/>
                      <w:marBottom w:val="0"/>
                      <w:divBdr>
                        <w:top w:val="none" w:sz="0" w:space="0" w:color="auto"/>
                        <w:left w:val="none" w:sz="0" w:space="0" w:color="auto"/>
                        <w:bottom w:val="none" w:sz="0" w:space="0" w:color="auto"/>
                        <w:right w:val="none" w:sz="0" w:space="0" w:color="auto"/>
                      </w:divBdr>
                    </w:div>
                    <w:div w:id="179970570">
                      <w:marLeft w:val="0"/>
                      <w:marRight w:val="0"/>
                      <w:marTop w:val="0"/>
                      <w:marBottom w:val="0"/>
                      <w:divBdr>
                        <w:top w:val="none" w:sz="0" w:space="0" w:color="auto"/>
                        <w:left w:val="none" w:sz="0" w:space="0" w:color="auto"/>
                        <w:bottom w:val="none" w:sz="0" w:space="0" w:color="auto"/>
                        <w:right w:val="none" w:sz="0" w:space="0" w:color="auto"/>
                      </w:divBdr>
                    </w:div>
                    <w:div w:id="2097705398">
                      <w:marLeft w:val="0"/>
                      <w:marRight w:val="0"/>
                      <w:marTop w:val="0"/>
                      <w:marBottom w:val="0"/>
                      <w:divBdr>
                        <w:top w:val="none" w:sz="0" w:space="0" w:color="auto"/>
                        <w:left w:val="none" w:sz="0" w:space="0" w:color="auto"/>
                        <w:bottom w:val="none" w:sz="0" w:space="0" w:color="auto"/>
                        <w:right w:val="none" w:sz="0" w:space="0" w:color="auto"/>
                      </w:divBdr>
                    </w:div>
                    <w:div w:id="2100828154">
                      <w:marLeft w:val="0"/>
                      <w:marRight w:val="0"/>
                      <w:marTop w:val="0"/>
                      <w:marBottom w:val="0"/>
                      <w:divBdr>
                        <w:top w:val="none" w:sz="0" w:space="0" w:color="auto"/>
                        <w:left w:val="none" w:sz="0" w:space="0" w:color="auto"/>
                        <w:bottom w:val="none" w:sz="0" w:space="0" w:color="auto"/>
                        <w:right w:val="none" w:sz="0" w:space="0" w:color="auto"/>
                      </w:divBdr>
                    </w:div>
                    <w:div w:id="1641426260">
                      <w:marLeft w:val="0"/>
                      <w:marRight w:val="0"/>
                      <w:marTop w:val="0"/>
                      <w:marBottom w:val="0"/>
                      <w:divBdr>
                        <w:top w:val="none" w:sz="0" w:space="0" w:color="auto"/>
                        <w:left w:val="none" w:sz="0" w:space="0" w:color="auto"/>
                        <w:bottom w:val="none" w:sz="0" w:space="0" w:color="auto"/>
                        <w:right w:val="none" w:sz="0" w:space="0" w:color="auto"/>
                      </w:divBdr>
                    </w:div>
                    <w:div w:id="184447778">
                      <w:marLeft w:val="0"/>
                      <w:marRight w:val="0"/>
                      <w:marTop w:val="0"/>
                      <w:marBottom w:val="0"/>
                      <w:divBdr>
                        <w:top w:val="none" w:sz="0" w:space="0" w:color="auto"/>
                        <w:left w:val="none" w:sz="0" w:space="0" w:color="auto"/>
                        <w:bottom w:val="none" w:sz="0" w:space="0" w:color="auto"/>
                        <w:right w:val="none" w:sz="0" w:space="0" w:color="auto"/>
                      </w:divBdr>
                    </w:div>
                  </w:divsChild>
                </w:div>
                <w:div w:id="1310666228">
                  <w:marLeft w:val="0"/>
                  <w:marRight w:val="0"/>
                  <w:marTop w:val="0"/>
                  <w:marBottom w:val="0"/>
                  <w:divBdr>
                    <w:top w:val="none" w:sz="0" w:space="0" w:color="auto"/>
                    <w:left w:val="none" w:sz="0" w:space="0" w:color="auto"/>
                    <w:bottom w:val="none" w:sz="0" w:space="0" w:color="auto"/>
                    <w:right w:val="none" w:sz="0" w:space="0" w:color="auto"/>
                  </w:divBdr>
                  <w:divsChild>
                    <w:div w:id="166867319">
                      <w:marLeft w:val="0"/>
                      <w:marRight w:val="0"/>
                      <w:marTop w:val="0"/>
                      <w:marBottom w:val="0"/>
                      <w:divBdr>
                        <w:top w:val="none" w:sz="0" w:space="0" w:color="auto"/>
                        <w:left w:val="none" w:sz="0" w:space="0" w:color="auto"/>
                        <w:bottom w:val="none" w:sz="0" w:space="0" w:color="auto"/>
                        <w:right w:val="none" w:sz="0" w:space="0" w:color="auto"/>
                      </w:divBdr>
                    </w:div>
                    <w:div w:id="635263576">
                      <w:marLeft w:val="0"/>
                      <w:marRight w:val="0"/>
                      <w:marTop w:val="0"/>
                      <w:marBottom w:val="0"/>
                      <w:divBdr>
                        <w:top w:val="none" w:sz="0" w:space="0" w:color="auto"/>
                        <w:left w:val="none" w:sz="0" w:space="0" w:color="auto"/>
                        <w:bottom w:val="none" w:sz="0" w:space="0" w:color="auto"/>
                        <w:right w:val="none" w:sz="0" w:space="0" w:color="auto"/>
                      </w:divBdr>
                    </w:div>
                    <w:div w:id="300619034">
                      <w:marLeft w:val="0"/>
                      <w:marRight w:val="0"/>
                      <w:marTop w:val="0"/>
                      <w:marBottom w:val="0"/>
                      <w:divBdr>
                        <w:top w:val="none" w:sz="0" w:space="0" w:color="auto"/>
                        <w:left w:val="none" w:sz="0" w:space="0" w:color="auto"/>
                        <w:bottom w:val="none" w:sz="0" w:space="0" w:color="auto"/>
                        <w:right w:val="none" w:sz="0" w:space="0" w:color="auto"/>
                      </w:divBdr>
                    </w:div>
                    <w:div w:id="602222822">
                      <w:marLeft w:val="0"/>
                      <w:marRight w:val="0"/>
                      <w:marTop w:val="0"/>
                      <w:marBottom w:val="0"/>
                      <w:divBdr>
                        <w:top w:val="none" w:sz="0" w:space="0" w:color="auto"/>
                        <w:left w:val="none" w:sz="0" w:space="0" w:color="auto"/>
                        <w:bottom w:val="none" w:sz="0" w:space="0" w:color="auto"/>
                        <w:right w:val="none" w:sz="0" w:space="0" w:color="auto"/>
                      </w:divBdr>
                    </w:div>
                    <w:div w:id="1861237207">
                      <w:marLeft w:val="0"/>
                      <w:marRight w:val="0"/>
                      <w:marTop w:val="0"/>
                      <w:marBottom w:val="0"/>
                      <w:divBdr>
                        <w:top w:val="none" w:sz="0" w:space="0" w:color="auto"/>
                        <w:left w:val="none" w:sz="0" w:space="0" w:color="auto"/>
                        <w:bottom w:val="none" w:sz="0" w:space="0" w:color="auto"/>
                        <w:right w:val="none" w:sz="0" w:space="0" w:color="auto"/>
                      </w:divBdr>
                    </w:div>
                    <w:div w:id="2134715661">
                      <w:marLeft w:val="0"/>
                      <w:marRight w:val="0"/>
                      <w:marTop w:val="0"/>
                      <w:marBottom w:val="0"/>
                      <w:divBdr>
                        <w:top w:val="none" w:sz="0" w:space="0" w:color="auto"/>
                        <w:left w:val="none" w:sz="0" w:space="0" w:color="auto"/>
                        <w:bottom w:val="none" w:sz="0" w:space="0" w:color="auto"/>
                        <w:right w:val="none" w:sz="0" w:space="0" w:color="auto"/>
                      </w:divBdr>
                    </w:div>
                    <w:div w:id="1848473626">
                      <w:marLeft w:val="0"/>
                      <w:marRight w:val="0"/>
                      <w:marTop w:val="0"/>
                      <w:marBottom w:val="0"/>
                      <w:divBdr>
                        <w:top w:val="none" w:sz="0" w:space="0" w:color="auto"/>
                        <w:left w:val="none" w:sz="0" w:space="0" w:color="auto"/>
                        <w:bottom w:val="none" w:sz="0" w:space="0" w:color="auto"/>
                        <w:right w:val="none" w:sz="0" w:space="0" w:color="auto"/>
                      </w:divBdr>
                    </w:div>
                    <w:div w:id="43144938">
                      <w:marLeft w:val="0"/>
                      <w:marRight w:val="0"/>
                      <w:marTop w:val="0"/>
                      <w:marBottom w:val="0"/>
                      <w:divBdr>
                        <w:top w:val="none" w:sz="0" w:space="0" w:color="auto"/>
                        <w:left w:val="none" w:sz="0" w:space="0" w:color="auto"/>
                        <w:bottom w:val="none" w:sz="0" w:space="0" w:color="auto"/>
                        <w:right w:val="none" w:sz="0" w:space="0" w:color="auto"/>
                      </w:divBdr>
                    </w:div>
                    <w:div w:id="1672836186">
                      <w:marLeft w:val="0"/>
                      <w:marRight w:val="0"/>
                      <w:marTop w:val="0"/>
                      <w:marBottom w:val="0"/>
                      <w:divBdr>
                        <w:top w:val="none" w:sz="0" w:space="0" w:color="auto"/>
                        <w:left w:val="none" w:sz="0" w:space="0" w:color="auto"/>
                        <w:bottom w:val="none" w:sz="0" w:space="0" w:color="auto"/>
                        <w:right w:val="none" w:sz="0" w:space="0" w:color="auto"/>
                      </w:divBdr>
                    </w:div>
                    <w:div w:id="1438061618">
                      <w:marLeft w:val="0"/>
                      <w:marRight w:val="0"/>
                      <w:marTop w:val="0"/>
                      <w:marBottom w:val="0"/>
                      <w:divBdr>
                        <w:top w:val="none" w:sz="0" w:space="0" w:color="auto"/>
                        <w:left w:val="none" w:sz="0" w:space="0" w:color="auto"/>
                        <w:bottom w:val="none" w:sz="0" w:space="0" w:color="auto"/>
                        <w:right w:val="none" w:sz="0" w:space="0" w:color="auto"/>
                      </w:divBdr>
                    </w:div>
                  </w:divsChild>
                </w:div>
                <w:div w:id="273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6062</Words>
  <Characters>36372</Characters>
  <Application>Microsoft Office Word</Application>
  <DocSecurity>0</DocSecurity>
  <Lines>303</Lines>
  <Paragraphs>84</Paragraphs>
  <ScaleCrop>false</ScaleCrop>
  <Company/>
  <LinksUpToDate>false</LinksUpToDate>
  <CharactersWithSpaces>42350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2020-06-02T08:52:00Z</dcterms:created>
  <dcterms:modified xsi:type="dcterms:W3CDTF">2020-06-02T08:56:00Z</dcterms:modified>
</cp:coreProperties>
</file>