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2C3232F0" w14:textId="77777777" w:rsidR="00AE35D4" w:rsidRDefault="00612698" w:rsidP="00050671">
      <w:pPr>
        <w:spacing w:line="276" w:lineRule="auto"/>
        <w:jc w:val="center"/>
        <w:rPr>
          <w:b/>
        </w:rPr>
      </w:pPr>
      <w:r w:rsidRPr="00BC64DD">
        <w:rPr>
          <w:b/>
        </w:rPr>
        <w:t>„</w:t>
      </w:r>
      <w:r w:rsidR="000D2D94" w:rsidRPr="00BC64DD">
        <w:rPr>
          <w:b/>
        </w:rPr>
        <w:t xml:space="preserve">BUDOWA STREFY AKTYWNOŚCI GOSPODARCZEJ W CZARNYM BORZE ETAP II – BUDOWA DROGI WRAZ Z INFRASTRUKTURĄ – </w:t>
      </w:r>
    </w:p>
    <w:p w14:paraId="4A76E44B" w14:textId="2CEC2FEC" w:rsidR="008763B0" w:rsidRPr="00BC64DD" w:rsidRDefault="000D2D94" w:rsidP="00050671">
      <w:pPr>
        <w:spacing w:line="276" w:lineRule="auto"/>
        <w:jc w:val="center"/>
        <w:rPr>
          <w:b/>
        </w:rPr>
      </w:pPr>
      <w:r w:rsidRPr="00BC64DD">
        <w:rPr>
          <w:b/>
        </w:rPr>
        <w:t>Część 1</w:t>
      </w:r>
      <w:r w:rsidR="00EB1FCD">
        <w:rPr>
          <w:b/>
        </w:rPr>
        <w:t xml:space="preserve"> Oświetlenie</w:t>
      </w:r>
      <w:r w:rsidR="00AE35D4">
        <w:rPr>
          <w:b/>
        </w:rPr>
        <w:t xml:space="preserve"> </w:t>
      </w:r>
      <w:r w:rsidRPr="00BC64DD">
        <w:rPr>
          <w:b/>
        </w:rPr>
        <w:t xml:space="preserve">i </w:t>
      </w:r>
      <w:r w:rsidR="003339AF">
        <w:rPr>
          <w:b/>
        </w:rPr>
        <w:t xml:space="preserve">Część </w:t>
      </w:r>
      <w:r w:rsidRPr="00BC64DD">
        <w:rPr>
          <w:b/>
        </w:rPr>
        <w:t>2</w:t>
      </w:r>
      <w:r w:rsidR="00EB1FCD">
        <w:rPr>
          <w:b/>
        </w:rPr>
        <w:t xml:space="preserve"> Sieć teletechniczna</w:t>
      </w:r>
      <w:r w:rsidR="00612698"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4D9F4F2C"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442708">
        <w:rPr>
          <w:b/>
        </w:rPr>
        <w:t>GKR.272.1</w:t>
      </w:r>
      <w:r w:rsidR="006B5545">
        <w:rPr>
          <w:b/>
        </w:rPr>
        <w:t>2</w:t>
      </w:r>
      <w:r w:rsidR="00442708">
        <w:rPr>
          <w:b/>
        </w:rPr>
        <w:t>.2023.TG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6B5AED8B"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F10B37">
        <w:rPr>
          <w:b/>
        </w:rPr>
        <w:t>6 października</w:t>
      </w:r>
      <w:r w:rsidR="00F87CA1">
        <w:rPr>
          <w:b/>
        </w:rPr>
        <w:t xml:space="preserve"> 2023</w:t>
      </w:r>
      <w:r w:rsidR="008763B0" w:rsidRPr="00740F7F">
        <w:rPr>
          <w:b/>
        </w:rPr>
        <w:t xml:space="preserve"> r.</w:t>
      </w:r>
    </w:p>
    <w:p w14:paraId="56493901" w14:textId="58591F77" w:rsidR="008763B0" w:rsidRPr="003E61D1" w:rsidRDefault="008763B0" w:rsidP="00B41B75">
      <w:pPr>
        <w:tabs>
          <w:tab w:val="center" w:pos="4536"/>
          <w:tab w:val="right" w:pos="9072"/>
        </w:tabs>
        <w:contextualSpacing/>
        <w:jc w:val="center"/>
        <w:rPr>
          <w:b/>
        </w:rPr>
      </w:pPr>
      <w:r w:rsidRPr="00050671">
        <w:lastRenderedPageBreak/>
        <w:t>Spis treści</w:t>
      </w:r>
    </w:p>
    <w:p w14:paraId="488BB4B1" w14:textId="5888C7CB" w:rsidR="00546997" w:rsidRDefault="008763B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47478442" w:history="1">
        <w:r w:rsidR="00546997" w:rsidRPr="002F4470">
          <w:rPr>
            <w:rStyle w:val="Hipercze"/>
            <w:rFonts w:ascii="Times New Roman" w:hAnsi="Times New Roman"/>
            <w:b/>
            <w:noProof/>
            <w:lang w:eastAsia="pl-PL"/>
          </w:rPr>
          <w:t>I.  Nazwa oraz adres Zamawiającego, numer telefonu, adres poczty elektronicznej  oraz strony internetowej prowadzonego postępowania.</w:t>
        </w:r>
        <w:r w:rsidR="00546997">
          <w:rPr>
            <w:noProof/>
            <w:webHidden/>
          </w:rPr>
          <w:tab/>
        </w:r>
        <w:r w:rsidR="00546997">
          <w:rPr>
            <w:noProof/>
            <w:webHidden/>
          </w:rPr>
          <w:fldChar w:fldCharType="begin"/>
        </w:r>
        <w:r w:rsidR="00546997">
          <w:rPr>
            <w:noProof/>
            <w:webHidden/>
          </w:rPr>
          <w:instrText xml:space="preserve"> PAGEREF _Toc147478442 \h </w:instrText>
        </w:r>
        <w:r w:rsidR="00546997">
          <w:rPr>
            <w:noProof/>
            <w:webHidden/>
          </w:rPr>
        </w:r>
        <w:r w:rsidR="00546997">
          <w:rPr>
            <w:noProof/>
            <w:webHidden/>
          </w:rPr>
          <w:fldChar w:fldCharType="separate"/>
        </w:r>
        <w:r w:rsidR="000A265B">
          <w:rPr>
            <w:noProof/>
            <w:webHidden/>
          </w:rPr>
          <w:t>3</w:t>
        </w:r>
        <w:r w:rsidR="00546997">
          <w:rPr>
            <w:noProof/>
            <w:webHidden/>
          </w:rPr>
          <w:fldChar w:fldCharType="end"/>
        </w:r>
      </w:hyperlink>
    </w:p>
    <w:p w14:paraId="329FBBD3" w14:textId="0D1C52D4"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3" w:history="1">
        <w:r w:rsidR="00546997" w:rsidRPr="002F4470">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546997">
          <w:rPr>
            <w:noProof/>
            <w:webHidden/>
          </w:rPr>
          <w:tab/>
        </w:r>
        <w:r w:rsidR="00546997">
          <w:rPr>
            <w:noProof/>
            <w:webHidden/>
          </w:rPr>
          <w:fldChar w:fldCharType="begin"/>
        </w:r>
        <w:r w:rsidR="00546997">
          <w:rPr>
            <w:noProof/>
            <w:webHidden/>
          </w:rPr>
          <w:instrText xml:space="preserve"> PAGEREF _Toc147478443 \h </w:instrText>
        </w:r>
        <w:r w:rsidR="00546997">
          <w:rPr>
            <w:noProof/>
            <w:webHidden/>
          </w:rPr>
        </w:r>
        <w:r w:rsidR="00546997">
          <w:rPr>
            <w:noProof/>
            <w:webHidden/>
          </w:rPr>
          <w:fldChar w:fldCharType="separate"/>
        </w:r>
        <w:r w:rsidR="000A265B">
          <w:rPr>
            <w:noProof/>
            <w:webHidden/>
          </w:rPr>
          <w:t>3</w:t>
        </w:r>
        <w:r w:rsidR="00546997">
          <w:rPr>
            <w:noProof/>
            <w:webHidden/>
          </w:rPr>
          <w:fldChar w:fldCharType="end"/>
        </w:r>
      </w:hyperlink>
    </w:p>
    <w:p w14:paraId="34F5591B" w14:textId="00D93CF3"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4" w:history="1">
        <w:r w:rsidR="00546997" w:rsidRPr="002F4470">
          <w:rPr>
            <w:rStyle w:val="Hipercze"/>
            <w:rFonts w:ascii="Times New Roman" w:hAnsi="Times New Roman"/>
            <w:b/>
            <w:noProof/>
            <w:lang w:eastAsia="pl-PL"/>
          </w:rPr>
          <w:t>III. Tryb udzielenia zamówienia.</w:t>
        </w:r>
        <w:r w:rsidR="00546997">
          <w:rPr>
            <w:noProof/>
            <w:webHidden/>
          </w:rPr>
          <w:tab/>
        </w:r>
        <w:r w:rsidR="00546997">
          <w:rPr>
            <w:noProof/>
            <w:webHidden/>
          </w:rPr>
          <w:fldChar w:fldCharType="begin"/>
        </w:r>
        <w:r w:rsidR="00546997">
          <w:rPr>
            <w:noProof/>
            <w:webHidden/>
          </w:rPr>
          <w:instrText xml:space="preserve"> PAGEREF _Toc147478444 \h </w:instrText>
        </w:r>
        <w:r w:rsidR="00546997">
          <w:rPr>
            <w:noProof/>
            <w:webHidden/>
          </w:rPr>
        </w:r>
        <w:r w:rsidR="00546997">
          <w:rPr>
            <w:noProof/>
            <w:webHidden/>
          </w:rPr>
          <w:fldChar w:fldCharType="separate"/>
        </w:r>
        <w:r w:rsidR="000A265B">
          <w:rPr>
            <w:noProof/>
            <w:webHidden/>
          </w:rPr>
          <w:t>3</w:t>
        </w:r>
        <w:r w:rsidR="00546997">
          <w:rPr>
            <w:noProof/>
            <w:webHidden/>
          </w:rPr>
          <w:fldChar w:fldCharType="end"/>
        </w:r>
      </w:hyperlink>
    </w:p>
    <w:p w14:paraId="43683747" w14:textId="15CC52F9"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5" w:history="1">
        <w:r w:rsidR="00546997" w:rsidRPr="002F4470">
          <w:rPr>
            <w:rStyle w:val="Hipercze"/>
            <w:rFonts w:ascii="Times New Roman" w:hAnsi="Times New Roman"/>
            <w:b/>
            <w:noProof/>
            <w:lang w:eastAsia="pl-PL"/>
          </w:rPr>
          <w:t>IV. Informacja, czy Zamawiający przewiduje wybór najkorzystniejszej oferty  z możliwością prowadzenia negocjacji.</w:t>
        </w:r>
        <w:r w:rsidR="00546997">
          <w:rPr>
            <w:noProof/>
            <w:webHidden/>
          </w:rPr>
          <w:tab/>
        </w:r>
        <w:r w:rsidR="00546997">
          <w:rPr>
            <w:noProof/>
            <w:webHidden/>
          </w:rPr>
          <w:fldChar w:fldCharType="begin"/>
        </w:r>
        <w:r w:rsidR="00546997">
          <w:rPr>
            <w:noProof/>
            <w:webHidden/>
          </w:rPr>
          <w:instrText xml:space="preserve"> PAGEREF _Toc147478445 \h </w:instrText>
        </w:r>
        <w:r w:rsidR="00546997">
          <w:rPr>
            <w:noProof/>
            <w:webHidden/>
          </w:rPr>
        </w:r>
        <w:r w:rsidR="00546997">
          <w:rPr>
            <w:noProof/>
            <w:webHidden/>
          </w:rPr>
          <w:fldChar w:fldCharType="separate"/>
        </w:r>
        <w:r w:rsidR="000A265B">
          <w:rPr>
            <w:noProof/>
            <w:webHidden/>
          </w:rPr>
          <w:t>3</w:t>
        </w:r>
        <w:r w:rsidR="00546997">
          <w:rPr>
            <w:noProof/>
            <w:webHidden/>
          </w:rPr>
          <w:fldChar w:fldCharType="end"/>
        </w:r>
      </w:hyperlink>
    </w:p>
    <w:p w14:paraId="101D69CD" w14:textId="0F6EA77C"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6" w:history="1">
        <w:r w:rsidR="00546997" w:rsidRPr="002F4470">
          <w:rPr>
            <w:rStyle w:val="Hipercze"/>
            <w:rFonts w:ascii="Times New Roman" w:hAnsi="Times New Roman"/>
            <w:b/>
            <w:noProof/>
            <w:lang w:eastAsia="pl-PL"/>
          </w:rPr>
          <w:t>V. Opis przedmiotu zamówienia.</w:t>
        </w:r>
        <w:r w:rsidR="00546997">
          <w:rPr>
            <w:noProof/>
            <w:webHidden/>
          </w:rPr>
          <w:tab/>
        </w:r>
        <w:r w:rsidR="00546997">
          <w:rPr>
            <w:noProof/>
            <w:webHidden/>
          </w:rPr>
          <w:fldChar w:fldCharType="begin"/>
        </w:r>
        <w:r w:rsidR="00546997">
          <w:rPr>
            <w:noProof/>
            <w:webHidden/>
          </w:rPr>
          <w:instrText xml:space="preserve"> PAGEREF _Toc147478446 \h </w:instrText>
        </w:r>
        <w:r w:rsidR="00546997">
          <w:rPr>
            <w:noProof/>
            <w:webHidden/>
          </w:rPr>
        </w:r>
        <w:r w:rsidR="00546997">
          <w:rPr>
            <w:noProof/>
            <w:webHidden/>
          </w:rPr>
          <w:fldChar w:fldCharType="separate"/>
        </w:r>
        <w:r w:rsidR="000A265B">
          <w:rPr>
            <w:noProof/>
            <w:webHidden/>
          </w:rPr>
          <w:t>4</w:t>
        </w:r>
        <w:r w:rsidR="00546997">
          <w:rPr>
            <w:noProof/>
            <w:webHidden/>
          </w:rPr>
          <w:fldChar w:fldCharType="end"/>
        </w:r>
      </w:hyperlink>
    </w:p>
    <w:p w14:paraId="53708A21" w14:textId="0F90788F"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7" w:history="1">
        <w:r w:rsidR="00546997" w:rsidRPr="002F4470">
          <w:rPr>
            <w:rStyle w:val="Hipercze"/>
            <w:rFonts w:ascii="Times New Roman" w:hAnsi="Times New Roman"/>
            <w:b/>
            <w:noProof/>
            <w:lang w:eastAsia="pl-PL"/>
          </w:rPr>
          <w:t>VI. Termin wykonania zamówienia.</w:t>
        </w:r>
        <w:r w:rsidR="00546997">
          <w:rPr>
            <w:noProof/>
            <w:webHidden/>
          </w:rPr>
          <w:tab/>
        </w:r>
        <w:r w:rsidR="00546997">
          <w:rPr>
            <w:noProof/>
            <w:webHidden/>
          </w:rPr>
          <w:fldChar w:fldCharType="begin"/>
        </w:r>
        <w:r w:rsidR="00546997">
          <w:rPr>
            <w:noProof/>
            <w:webHidden/>
          </w:rPr>
          <w:instrText xml:space="preserve"> PAGEREF _Toc147478447 \h </w:instrText>
        </w:r>
        <w:r w:rsidR="00546997">
          <w:rPr>
            <w:noProof/>
            <w:webHidden/>
          </w:rPr>
        </w:r>
        <w:r w:rsidR="00546997">
          <w:rPr>
            <w:noProof/>
            <w:webHidden/>
          </w:rPr>
          <w:fldChar w:fldCharType="separate"/>
        </w:r>
        <w:r w:rsidR="000A265B">
          <w:rPr>
            <w:noProof/>
            <w:webHidden/>
          </w:rPr>
          <w:t>5</w:t>
        </w:r>
        <w:r w:rsidR="00546997">
          <w:rPr>
            <w:noProof/>
            <w:webHidden/>
          </w:rPr>
          <w:fldChar w:fldCharType="end"/>
        </w:r>
      </w:hyperlink>
    </w:p>
    <w:p w14:paraId="1F6FF7B8" w14:textId="4A7D267E"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8" w:history="1">
        <w:r w:rsidR="00546997" w:rsidRPr="002F4470">
          <w:rPr>
            <w:rStyle w:val="Hipercze"/>
            <w:rFonts w:ascii="Times New Roman" w:hAnsi="Times New Roman"/>
            <w:b/>
            <w:noProof/>
            <w:lang w:eastAsia="pl-PL"/>
          </w:rPr>
          <w:t>VII. Projektowane postanowienia umowy w sprawie zamówienia publicznego,  które zostaną wprowadzone do treści tej umowy.</w:t>
        </w:r>
        <w:r w:rsidR="00546997">
          <w:rPr>
            <w:noProof/>
            <w:webHidden/>
          </w:rPr>
          <w:tab/>
        </w:r>
        <w:r w:rsidR="00546997">
          <w:rPr>
            <w:noProof/>
            <w:webHidden/>
          </w:rPr>
          <w:fldChar w:fldCharType="begin"/>
        </w:r>
        <w:r w:rsidR="00546997">
          <w:rPr>
            <w:noProof/>
            <w:webHidden/>
          </w:rPr>
          <w:instrText xml:space="preserve"> PAGEREF _Toc147478448 \h </w:instrText>
        </w:r>
        <w:r w:rsidR="00546997">
          <w:rPr>
            <w:noProof/>
            <w:webHidden/>
          </w:rPr>
        </w:r>
        <w:r w:rsidR="00546997">
          <w:rPr>
            <w:noProof/>
            <w:webHidden/>
          </w:rPr>
          <w:fldChar w:fldCharType="separate"/>
        </w:r>
        <w:r w:rsidR="000A265B">
          <w:rPr>
            <w:noProof/>
            <w:webHidden/>
          </w:rPr>
          <w:t>6</w:t>
        </w:r>
        <w:r w:rsidR="00546997">
          <w:rPr>
            <w:noProof/>
            <w:webHidden/>
          </w:rPr>
          <w:fldChar w:fldCharType="end"/>
        </w:r>
      </w:hyperlink>
    </w:p>
    <w:p w14:paraId="257F1E9E" w14:textId="5010C02F"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49" w:history="1">
        <w:r w:rsidR="00546997" w:rsidRPr="002F4470">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546997">
          <w:rPr>
            <w:noProof/>
            <w:webHidden/>
          </w:rPr>
          <w:tab/>
        </w:r>
        <w:r w:rsidR="00546997">
          <w:rPr>
            <w:noProof/>
            <w:webHidden/>
          </w:rPr>
          <w:fldChar w:fldCharType="begin"/>
        </w:r>
        <w:r w:rsidR="00546997">
          <w:rPr>
            <w:noProof/>
            <w:webHidden/>
          </w:rPr>
          <w:instrText xml:space="preserve"> PAGEREF _Toc147478449 \h </w:instrText>
        </w:r>
        <w:r w:rsidR="00546997">
          <w:rPr>
            <w:noProof/>
            <w:webHidden/>
          </w:rPr>
        </w:r>
        <w:r w:rsidR="00546997">
          <w:rPr>
            <w:noProof/>
            <w:webHidden/>
          </w:rPr>
          <w:fldChar w:fldCharType="separate"/>
        </w:r>
        <w:r w:rsidR="000A265B">
          <w:rPr>
            <w:noProof/>
            <w:webHidden/>
          </w:rPr>
          <w:t>6</w:t>
        </w:r>
        <w:r w:rsidR="00546997">
          <w:rPr>
            <w:noProof/>
            <w:webHidden/>
          </w:rPr>
          <w:fldChar w:fldCharType="end"/>
        </w:r>
      </w:hyperlink>
    </w:p>
    <w:p w14:paraId="18C665E6" w14:textId="28FDB4BE"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0" w:history="1">
        <w:r w:rsidR="00546997" w:rsidRPr="002F4470">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546997">
          <w:rPr>
            <w:noProof/>
            <w:webHidden/>
          </w:rPr>
          <w:tab/>
        </w:r>
        <w:r w:rsidR="00546997">
          <w:rPr>
            <w:noProof/>
            <w:webHidden/>
          </w:rPr>
          <w:fldChar w:fldCharType="begin"/>
        </w:r>
        <w:r w:rsidR="00546997">
          <w:rPr>
            <w:noProof/>
            <w:webHidden/>
          </w:rPr>
          <w:instrText xml:space="preserve"> PAGEREF _Toc147478450 \h </w:instrText>
        </w:r>
        <w:r w:rsidR="00546997">
          <w:rPr>
            <w:noProof/>
            <w:webHidden/>
          </w:rPr>
        </w:r>
        <w:r w:rsidR="00546997">
          <w:rPr>
            <w:noProof/>
            <w:webHidden/>
          </w:rPr>
          <w:fldChar w:fldCharType="separate"/>
        </w:r>
        <w:r w:rsidR="000A265B">
          <w:rPr>
            <w:noProof/>
            <w:webHidden/>
          </w:rPr>
          <w:t>9</w:t>
        </w:r>
        <w:r w:rsidR="00546997">
          <w:rPr>
            <w:noProof/>
            <w:webHidden/>
          </w:rPr>
          <w:fldChar w:fldCharType="end"/>
        </w:r>
      </w:hyperlink>
    </w:p>
    <w:p w14:paraId="0E3FDB82" w14:textId="6F413784"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1" w:history="1">
        <w:r w:rsidR="00546997" w:rsidRPr="002F4470">
          <w:rPr>
            <w:rStyle w:val="Hipercze"/>
            <w:rFonts w:ascii="Times New Roman" w:hAnsi="Times New Roman"/>
            <w:b/>
            <w:noProof/>
            <w:lang w:eastAsia="pl-PL"/>
          </w:rPr>
          <w:t>X. Wskazanie osób uprawnionych do komunikowania się z Wykonawcami.</w:t>
        </w:r>
        <w:r w:rsidR="00546997">
          <w:rPr>
            <w:noProof/>
            <w:webHidden/>
          </w:rPr>
          <w:tab/>
        </w:r>
        <w:r w:rsidR="00546997">
          <w:rPr>
            <w:noProof/>
            <w:webHidden/>
          </w:rPr>
          <w:fldChar w:fldCharType="begin"/>
        </w:r>
        <w:r w:rsidR="00546997">
          <w:rPr>
            <w:noProof/>
            <w:webHidden/>
          </w:rPr>
          <w:instrText xml:space="preserve"> PAGEREF _Toc147478451 \h </w:instrText>
        </w:r>
        <w:r w:rsidR="00546997">
          <w:rPr>
            <w:noProof/>
            <w:webHidden/>
          </w:rPr>
        </w:r>
        <w:r w:rsidR="00546997">
          <w:rPr>
            <w:noProof/>
            <w:webHidden/>
          </w:rPr>
          <w:fldChar w:fldCharType="separate"/>
        </w:r>
        <w:r w:rsidR="000A265B">
          <w:rPr>
            <w:noProof/>
            <w:webHidden/>
          </w:rPr>
          <w:t>9</w:t>
        </w:r>
        <w:r w:rsidR="00546997">
          <w:rPr>
            <w:noProof/>
            <w:webHidden/>
          </w:rPr>
          <w:fldChar w:fldCharType="end"/>
        </w:r>
      </w:hyperlink>
    </w:p>
    <w:p w14:paraId="42D4D17C" w14:textId="427B6AFF"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2" w:history="1">
        <w:r w:rsidR="00546997" w:rsidRPr="002F4470">
          <w:rPr>
            <w:rStyle w:val="Hipercze"/>
            <w:rFonts w:ascii="Times New Roman" w:hAnsi="Times New Roman"/>
            <w:b/>
            <w:noProof/>
            <w:lang w:eastAsia="pl-PL"/>
          </w:rPr>
          <w:t>XI. Termin związania ofertą.</w:t>
        </w:r>
        <w:r w:rsidR="00546997">
          <w:rPr>
            <w:noProof/>
            <w:webHidden/>
          </w:rPr>
          <w:tab/>
        </w:r>
        <w:r w:rsidR="00546997">
          <w:rPr>
            <w:noProof/>
            <w:webHidden/>
          </w:rPr>
          <w:fldChar w:fldCharType="begin"/>
        </w:r>
        <w:r w:rsidR="00546997">
          <w:rPr>
            <w:noProof/>
            <w:webHidden/>
          </w:rPr>
          <w:instrText xml:space="preserve"> PAGEREF _Toc147478452 \h </w:instrText>
        </w:r>
        <w:r w:rsidR="00546997">
          <w:rPr>
            <w:noProof/>
            <w:webHidden/>
          </w:rPr>
        </w:r>
        <w:r w:rsidR="00546997">
          <w:rPr>
            <w:noProof/>
            <w:webHidden/>
          </w:rPr>
          <w:fldChar w:fldCharType="separate"/>
        </w:r>
        <w:r w:rsidR="000A265B">
          <w:rPr>
            <w:noProof/>
            <w:webHidden/>
          </w:rPr>
          <w:t>9</w:t>
        </w:r>
        <w:r w:rsidR="00546997">
          <w:rPr>
            <w:noProof/>
            <w:webHidden/>
          </w:rPr>
          <w:fldChar w:fldCharType="end"/>
        </w:r>
      </w:hyperlink>
    </w:p>
    <w:p w14:paraId="797551EB" w14:textId="5E878AC4"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3" w:history="1">
        <w:r w:rsidR="00546997" w:rsidRPr="002F4470">
          <w:rPr>
            <w:rStyle w:val="Hipercze"/>
            <w:rFonts w:ascii="Times New Roman" w:hAnsi="Times New Roman"/>
            <w:b/>
            <w:noProof/>
            <w:lang w:eastAsia="pl-PL"/>
          </w:rPr>
          <w:t>XII. Opis sposobu przygotowania oferty.</w:t>
        </w:r>
        <w:r w:rsidR="00546997">
          <w:rPr>
            <w:noProof/>
            <w:webHidden/>
          </w:rPr>
          <w:tab/>
        </w:r>
        <w:r w:rsidR="00546997">
          <w:rPr>
            <w:noProof/>
            <w:webHidden/>
          </w:rPr>
          <w:fldChar w:fldCharType="begin"/>
        </w:r>
        <w:r w:rsidR="00546997">
          <w:rPr>
            <w:noProof/>
            <w:webHidden/>
          </w:rPr>
          <w:instrText xml:space="preserve"> PAGEREF _Toc147478453 \h </w:instrText>
        </w:r>
        <w:r w:rsidR="00546997">
          <w:rPr>
            <w:noProof/>
            <w:webHidden/>
          </w:rPr>
        </w:r>
        <w:r w:rsidR="00546997">
          <w:rPr>
            <w:noProof/>
            <w:webHidden/>
          </w:rPr>
          <w:fldChar w:fldCharType="separate"/>
        </w:r>
        <w:r w:rsidR="000A265B">
          <w:rPr>
            <w:noProof/>
            <w:webHidden/>
          </w:rPr>
          <w:t>10</w:t>
        </w:r>
        <w:r w:rsidR="00546997">
          <w:rPr>
            <w:noProof/>
            <w:webHidden/>
          </w:rPr>
          <w:fldChar w:fldCharType="end"/>
        </w:r>
      </w:hyperlink>
    </w:p>
    <w:p w14:paraId="24D49657" w14:textId="069C3591"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4" w:history="1">
        <w:r w:rsidR="00546997" w:rsidRPr="002F4470">
          <w:rPr>
            <w:rStyle w:val="Hipercze"/>
            <w:rFonts w:ascii="Times New Roman" w:hAnsi="Times New Roman"/>
            <w:b/>
            <w:noProof/>
            <w:lang w:eastAsia="pl-PL"/>
          </w:rPr>
          <w:t>XIII. Sposób oraz termin składania ofert.</w:t>
        </w:r>
        <w:r w:rsidR="00546997">
          <w:rPr>
            <w:noProof/>
            <w:webHidden/>
          </w:rPr>
          <w:tab/>
        </w:r>
        <w:r w:rsidR="00546997">
          <w:rPr>
            <w:noProof/>
            <w:webHidden/>
          </w:rPr>
          <w:fldChar w:fldCharType="begin"/>
        </w:r>
        <w:r w:rsidR="00546997">
          <w:rPr>
            <w:noProof/>
            <w:webHidden/>
          </w:rPr>
          <w:instrText xml:space="preserve"> PAGEREF _Toc147478454 \h </w:instrText>
        </w:r>
        <w:r w:rsidR="00546997">
          <w:rPr>
            <w:noProof/>
            <w:webHidden/>
          </w:rPr>
        </w:r>
        <w:r w:rsidR="00546997">
          <w:rPr>
            <w:noProof/>
            <w:webHidden/>
          </w:rPr>
          <w:fldChar w:fldCharType="separate"/>
        </w:r>
        <w:r w:rsidR="000A265B">
          <w:rPr>
            <w:noProof/>
            <w:webHidden/>
          </w:rPr>
          <w:t>13</w:t>
        </w:r>
        <w:r w:rsidR="00546997">
          <w:rPr>
            <w:noProof/>
            <w:webHidden/>
          </w:rPr>
          <w:fldChar w:fldCharType="end"/>
        </w:r>
      </w:hyperlink>
    </w:p>
    <w:p w14:paraId="0A9845BA" w14:textId="3BBA2770"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5" w:history="1">
        <w:r w:rsidR="00546997" w:rsidRPr="002F4470">
          <w:rPr>
            <w:rStyle w:val="Hipercze"/>
            <w:rFonts w:ascii="Times New Roman" w:hAnsi="Times New Roman"/>
            <w:b/>
            <w:noProof/>
            <w:lang w:eastAsia="pl-PL"/>
          </w:rPr>
          <w:t>XIV. Termin otwarcia ofert.</w:t>
        </w:r>
        <w:r w:rsidR="00546997">
          <w:rPr>
            <w:noProof/>
            <w:webHidden/>
          </w:rPr>
          <w:tab/>
        </w:r>
        <w:r w:rsidR="00546997">
          <w:rPr>
            <w:noProof/>
            <w:webHidden/>
          </w:rPr>
          <w:fldChar w:fldCharType="begin"/>
        </w:r>
        <w:r w:rsidR="00546997">
          <w:rPr>
            <w:noProof/>
            <w:webHidden/>
          </w:rPr>
          <w:instrText xml:space="preserve"> PAGEREF _Toc147478455 \h </w:instrText>
        </w:r>
        <w:r w:rsidR="00546997">
          <w:rPr>
            <w:noProof/>
            <w:webHidden/>
          </w:rPr>
        </w:r>
        <w:r w:rsidR="00546997">
          <w:rPr>
            <w:noProof/>
            <w:webHidden/>
          </w:rPr>
          <w:fldChar w:fldCharType="separate"/>
        </w:r>
        <w:r w:rsidR="000A265B">
          <w:rPr>
            <w:noProof/>
            <w:webHidden/>
          </w:rPr>
          <w:t>13</w:t>
        </w:r>
        <w:r w:rsidR="00546997">
          <w:rPr>
            <w:noProof/>
            <w:webHidden/>
          </w:rPr>
          <w:fldChar w:fldCharType="end"/>
        </w:r>
      </w:hyperlink>
    </w:p>
    <w:p w14:paraId="0EB793F1" w14:textId="4EFCDFAE"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6" w:history="1">
        <w:r w:rsidR="00546997" w:rsidRPr="002F4470">
          <w:rPr>
            <w:rStyle w:val="Hipercze"/>
            <w:rFonts w:ascii="Times New Roman" w:hAnsi="Times New Roman"/>
            <w:b/>
            <w:noProof/>
            <w:lang w:eastAsia="pl-PL"/>
          </w:rPr>
          <w:t>XV. Podstawy wykluczenia, o których mowa w art. 108 ust. 1 Pzp i innych ustawach.</w:t>
        </w:r>
        <w:r w:rsidR="00546997">
          <w:rPr>
            <w:noProof/>
            <w:webHidden/>
          </w:rPr>
          <w:tab/>
        </w:r>
        <w:r w:rsidR="00546997">
          <w:rPr>
            <w:noProof/>
            <w:webHidden/>
          </w:rPr>
          <w:fldChar w:fldCharType="begin"/>
        </w:r>
        <w:r w:rsidR="00546997">
          <w:rPr>
            <w:noProof/>
            <w:webHidden/>
          </w:rPr>
          <w:instrText xml:space="preserve"> PAGEREF _Toc147478456 \h </w:instrText>
        </w:r>
        <w:r w:rsidR="00546997">
          <w:rPr>
            <w:noProof/>
            <w:webHidden/>
          </w:rPr>
        </w:r>
        <w:r w:rsidR="00546997">
          <w:rPr>
            <w:noProof/>
            <w:webHidden/>
          </w:rPr>
          <w:fldChar w:fldCharType="separate"/>
        </w:r>
        <w:r w:rsidR="000A265B">
          <w:rPr>
            <w:noProof/>
            <w:webHidden/>
          </w:rPr>
          <w:t>13</w:t>
        </w:r>
        <w:r w:rsidR="00546997">
          <w:rPr>
            <w:noProof/>
            <w:webHidden/>
          </w:rPr>
          <w:fldChar w:fldCharType="end"/>
        </w:r>
      </w:hyperlink>
    </w:p>
    <w:p w14:paraId="33B32DD6" w14:textId="74399D8C"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7" w:history="1">
        <w:r w:rsidR="00546997" w:rsidRPr="002F4470">
          <w:rPr>
            <w:rStyle w:val="Hipercze"/>
            <w:rFonts w:ascii="Times New Roman" w:hAnsi="Times New Roman"/>
            <w:b/>
            <w:noProof/>
            <w:lang w:eastAsia="pl-PL"/>
          </w:rPr>
          <w:t>XVI. Sposób obliczenia ceny.</w:t>
        </w:r>
        <w:r w:rsidR="00546997">
          <w:rPr>
            <w:noProof/>
            <w:webHidden/>
          </w:rPr>
          <w:tab/>
        </w:r>
        <w:r w:rsidR="00546997">
          <w:rPr>
            <w:noProof/>
            <w:webHidden/>
          </w:rPr>
          <w:fldChar w:fldCharType="begin"/>
        </w:r>
        <w:r w:rsidR="00546997">
          <w:rPr>
            <w:noProof/>
            <w:webHidden/>
          </w:rPr>
          <w:instrText xml:space="preserve"> PAGEREF _Toc147478457 \h </w:instrText>
        </w:r>
        <w:r w:rsidR="00546997">
          <w:rPr>
            <w:noProof/>
            <w:webHidden/>
          </w:rPr>
        </w:r>
        <w:r w:rsidR="00546997">
          <w:rPr>
            <w:noProof/>
            <w:webHidden/>
          </w:rPr>
          <w:fldChar w:fldCharType="separate"/>
        </w:r>
        <w:r w:rsidR="000A265B">
          <w:rPr>
            <w:noProof/>
            <w:webHidden/>
          </w:rPr>
          <w:t>15</w:t>
        </w:r>
        <w:r w:rsidR="00546997">
          <w:rPr>
            <w:noProof/>
            <w:webHidden/>
          </w:rPr>
          <w:fldChar w:fldCharType="end"/>
        </w:r>
      </w:hyperlink>
    </w:p>
    <w:p w14:paraId="7BF247CD" w14:textId="7082FDD2"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8" w:history="1">
        <w:r w:rsidR="00546997" w:rsidRPr="002F4470">
          <w:rPr>
            <w:rStyle w:val="Hipercze"/>
            <w:rFonts w:ascii="Times New Roman" w:hAnsi="Times New Roman"/>
            <w:b/>
            <w:noProof/>
            <w:lang w:eastAsia="pl-PL"/>
          </w:rPr>
          <w:t>XVII. Opis kryteriów oceny ofert, wraz z podaniem wag tych kryteriów, i sposobu oceny ofert.</w:t>
        </w:r>
        <w:r w:rsidR="00546997">
          <w:rPr>
            <w:noProof/>
            <w:webHidden/>
          </w:rPr>
          <w:tab/>
        </w:r>
        <w:r w:rsidR="00546997">
          <w:rPr>
            <w:noProof/>
            <w:webHidden/>
          </w:rPr>
          <w:fldChar w:fldCharType="begin"/>
        </w:r>
        <w:r w:rsidR="00546997">
          <w:rPr>
            <w:noProof/>
            <w:webHidden/>
          </w:rPr>
          <w:instrText xml:space="preserve"> PAGEREF _Toc147478458 \h </w:instrText>
        </w:r>
        <w:r w:rsidR="00546997">
          <w:rPr>
            <w:noProof/>
            <w:webHidden/>
          </w:rPr>
        </w:r>
        <w:r w:rsidR="00546997">
          <w:rPr>
            <w:noProof/>
            <w:webHidden/>
          </w:rPr>
          <w:fldChar w:fldCharType="separate"/>
        </w:r>
        <w:r w:rsidR="000A265B">
          <w:rPr>
            <w:noProof/>
            <w:webHidden/>
          </w:rPr>
          <w:t>16</w:t>
        </w:r>
        <w:r w:rsidR="00546997">
          <w:rPr>
            <w:noProof/>
            <w:webHidden/>
          </w:rPr>
          <w:fldChar w:fldCharType="end"/>
        </w:r>
      </w:hyperlink>
    </w:p>
    <w:p w14:paraId="18B9743E" w14:textId="768BDB5A"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59" w:history="1">
        <w:r w:rsidR="00546997" w:rsidRPr="002F4470">
          <w:rPr>
            <w:rStyle w:val="Hipercze"/>
            <w:rFonts w:ascii="Times New Roman" w:hAnsi="Times New Roman"/>
            <w:b/>
            <w:noProof/>
            <w:lang w:eastAsia="pl-PL"/>
          </w:rPr>
          <w:t>XVIII. Informacje o formalnościach, jakie muszą zostać dopełnione po wyborze oferty  w celu zawarcia umowy w sprawie zamówienia publicznego.</w:t>
        </w:r>
        <w:r w:rsidR="00546997">
          <w:rPr>
            <w:noProof/>
            <w:webHidden/>
          </w:rPr>
          <w:tab/>
        </w:r>
        <w:r w:rsidR="00546997">
          <w:rPr>
            <w:noProof/>
            <w:webHidden/>
          </w:rPr>
          <w:fldChar w:fldCharType="begin"/>
        </w:r>
        <w:r w:rsidR="00546997">
          <w:rPr>
            <w:noProof/>
            <w:webHidden/>
          </w:rPr>
          <w:instrText xml:space="preserve"> PAGEREF _Toc147478459 \h </w:instrText>
        </w:r>
        <w:r w:rsidR="00546997">
          <w:rPr>
            <w:noProof/>
            <w:webHidden/>
          </w:rPr>
        </w:r>
        <w:r w:rsidR="00546997">
          <w:rPr>
            <w:noProof/>
            <w:webHidden/>
          </w:rPr>
          <w:fldChar w:fldCharType="separate"/>
        </w:r>
        <w:r w:rsidR="000A265B">
          <w:rPr>
            <w:noProof/>
            <w:webHidden/>
          </w:rPr>
          <w:t>17</w:t>
        </w:r>
        <w:r w:rsidR="00546997">
          <w:rPr>
            <w:noProof/>
            <w:webHidden/>
          </w:rPr>
          <w:fldChar w:fldCharType="end"/>
        </w:r>
      </w:hyperlink>
    </w:p>
    <w:p w14:paraId="1DAD303D" w14:textId="2DB0298E"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0" w:history="1">
        <w:r w:rsidR="00546997" w:rsidRPr="002F4470">
          <w:rPr>
            <w:rStyle w:val="Hipercze"/>
            <w:rFonts w:ascii="Times New Roman" w:hAnsi="Times New Roman"/>
            <w:b/>
            <w:noProof/>
            <w:lang w:eastAsia="pl-PL"/>
          </w:rPr>
          <w:t>XIX. Pouczenie o środkach ochrony prawnej przysługujących Wykonawcy.</w:t>
        </w:r>
        <w:r w:rsidR="00546997">
          <w:rPr>
            <w:noProof/>
            <w:webHidden/>
          </w:rPr>
          <w:tab/>
        </w:r>
        <w:r w:rsidR="00546997">
          <w:rPr>
            <w:noProof/>
            <w:webHidden/>
          </w:rPr>
          <w:fldChar w:fldCharType="begin"/>
        </w:r>
        <w:r w:rsidR="00546997">
          <w:rPr>
            <w:noProof/>
            <w:webHidden/>
          </w:rPr>
          <w:instrText xml:space="preserve"> PAGEREF _Toc147478460 \h </w:instrText>
        </w:r>
        <w:r w:rsidR="00546997">
          <w:rPr>
            <w:noProof/>
            <w:webHidden/>
          </w:rPr>
        </w:r>
        <w:r w:rsidR="00546997">
          <w:rPr>
            <w:noProof/>
            <w:webHidden/>
          </w:rPr>
          <w:fldChar w:fldCharType="separate"/>
        </w:r>
        <w:r w:rsidR="000A265B">
          <w:rPr>
            <w:noProof/>
            <w:webHidden/>
          </w:rPr>
          <w:t>17</w:t>
        </w:r>
        <w:r w:rsidR="00546997">
          <w:rPr>
            <w:noProof/>
            <w:webHidden/>
          </w:rPr>
          <w:fldChar w:fldCharType="end"/>
        </w:r>
      </w:hyperlink>
    </w:p>
    <w:p w14:paraId="1820531A" w14:textId="6FAAD31A"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1" w:history="1">
        <w:r w:rsidR="00546997" w:rsidRPr="002F4470">
          <w:rPr>
            <w:rStyle w:val="Hipercze"/>
            <w:rFonts w:ascii="Times New Roman" w:hAnsi="Times New Roman"/>
            <w:b/>
            <w:noProof/>
            <w:lang w:eastAsia="pl-PL"/>
          </w:rPr>
          <w:t>XX. Informacje o warunkach udziału w postępowaniu.</w:t>
        </w:r>
        <w:r w:rsidR="00546997">
          <w:rPr>
            <w:noProof/>
            <w:webHidden/>
          </w:rPr>
          <w:tab/>
        </w:r>
        <w:r w:rsidR="00546997">
          <w:rPr>
            <w:noProof/>
            <w:webHidden/>
          </w:rPr>
          <w:fldChar w:fldCharType="begin"/>
        </w:r>
        <w:r w:rsidR="00546997">
          <w:rPr>
            <w:noProof/>
            <w:webHidden/>
          </w:rPr>
          <w:instrText xml:space="preserve"> PAGEREF _Toc147478461 \h </w:instrText>
        </w:r>
        <w:r w:rsidR="00546997">
          <w:rPr>
            <w:noProof/>
            <w:webHidden/>
          </w:rPr>
        </w:r>
        <w:r w:rsidR="00546997">
          <w:rPr>
            <w:noProof/>
            <w:webHidden/>
          </w:rPr>
          <w:fldChar w:fldCharType="separate"/>
        </w:r>
        <w:r w:rsidR="000A265B">
          <w:rPr>
            <w:noProof/>
            <w:webHidden/>
          </w:rPr>
          <w:t>17</w:t>
        </w:r>
        <w:r w:rsidR="00546997">
          <w:rPr>
            <w:noProof/>
            <w:webHidden/>
          </w:rPr>
          <w:fldChar w:fldCharType="end"/>
        </w:r>
      </w:hyperlink>
    </w:p>
    <w:p w14:paraId="2B20D61A" w14:textId="4A305D8B"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2" w:history="1">
        <w:r w:rsidR="00546997" w:rsidRPr="002F4470">
          <w:rPr>
            <w:rStyle w:val="Hipercze"/>
            <w:rFonts w:ascii="Times New Roman" w:hAnsi="Times New Roman"/>
            <w:b/>
            <w:noProof/>
            <w:lang w:eastAsia="pl-PL"/>
          </w:rPr>
          <w:t>XXI. Informacje o podmiotowych środkach dowodowych.</w:t>
        </w:r>
        <w:r w:rsidR="00546997">
          <w:rPr>
            <w:noProof/>
            <w:webHidden/>
          </w:rPr>
          <w:tab/>
        </w:r>
        <w:r w:rsidR="00546997">
          <w:rPr>
            <w:noProof/>
            <w:webHidden/>
          </w:rPr>
          <w:fldChar w:fldCharType="begin"/>
        </w:r>
        <w:r w:rsidR="00546997">
          <w:rPr>
            <w:noProof/>
            <w:webHidden/>
          </w:rPr>
          <w:instrText xml:space="preserve"> PAGEREF _Toc147478462 \h </w:instrText>
        </w:r>
        <w:r w:rsidR="00546997">
          <w:rPr>
            <w:noProof/>
            <w:webHidden/>
          </w:rPr>
        </w:r>
        <w:r w:rsidR="00546997">
          <w:rPr>
            <w:noProof/>
            <w:webHidden/>
          </w:rPr>
          <w:fldChar w:fldCharType="separate"/>
        </w:r>
        <w:r w:rsidR="000A265B">
          <w:rPr>
            <w:noProof/>
            <w:webHidden/>
          </w:rPr>
          <w:t>19</w:t>
        </w:r>
        <w:r w:rsidR="00546997">
          <w:rPr>
            <w:noProof/>
            <w:webHidden/>
          </w:rPr>
          <w:fldChar w:fldCharType="end"/>
        </w:r>
      </w:hyperlink>
    </w:p>
    <w:p w14:paraId="25C26C21" w14:textId="53B48C72"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3" w:history="1">
        <w:r w:rsidR="00546997" w:rsidRPr="002F4470">
          <w:rPr>
            <w:rStyle w:val="Hipercze"/>
            <w:rFonts w:ascii="Times New Roman" w:hAnsi="Times New Roman"/>
            <w:b/>
            <w:noProof/>
            <w:lang w:eastAsia="pl-PL"/>
          </w:rPr>
          <w:t>XXII. Opis części zamówienia, jeżeli zamawiający przewiduje składanie ofert częściowych.</w:t>
        </w:r>
        <w:r w:rsidR="00546997">
          <w:rPr>
            <w:noProof/>
            <w:webHidden/>
          </w:rPr>
          <w:tab/>
        </w:r>
        <w:r w:rsidR="00546997">
          <w:rPr>
            <w:noProof/>
            <w:webHidden/>
          </w:rPr>
          <w:fldChar w:fldCharType="begin"/>
        </w:r>
        <w:r w:rsidR="00546997">
          <w:rPr>
            <w:noProof/>
            <w:webHidden/>
          </w:rPr>
          <w:instrText xml:space="preserve"> PAGEREF _Toc147478463 \h </w:instrText>
        </w:r>
        <w:r w:rsidR="00546997">
          <w:rPr>
            <w:noProof/>
            <w:webHidden/>
          </w:rPr>
        </w:r>
        <w:r w:rsidR="00546997">
          <w:rPr>
            <w:noProof/>
            <w:webHidden/>
          </w:rPr>
          <w:fldChar w:fldCharType="separate"/>
        </w:r>
        <w:r w:rsidR="000A265B">
          <w:rPr>
            <w:noProof/>
            <w:webHidden/>
          </w:rPr>
          <w:t>19</w:t>
        </w:r>
        <w:r w:rsidR="00546997">
          <w:rPr>
            <w:noProof/>
            <w:webHidden/>
          </w:rPr>
          <w:fldChar w:fldCharType="end"/>
        </w:r>
      </w:hyperlink>
    </w:p>
    <w:p w14:paraId="2EBAE8CF" w14:textId="4D0F08D9"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4" w:history="1">
        <w:r w:rsidR="00546997" w:rsidRPr="002F4470">
          <w:rPr>
            <w:rStyle w:val="Hipercze"/>
            <w:rFonts w:ascii="Times New Roman" w:hAnsi="Times New Roman"/>
            <w:b/>
            <w:noProof/>
            <w:lang w:eastAsia="pl-PL"/>
          </w:rPr>
          <w:t>XXIII. Wymagania w zakresie zatrudnienia na podstawie stosunku pracy,  w okolicznościach, o których mowa w art. 95.</w:t>
        </w:r>
        <w:r w:rsidR="00546997">
          <w:rPr>
            <w:noProof/>
            <w:webHidden/>
          </w:rPr>
          <w:tab/>
        </w:r>
        <w:r w:rsidR="00546997">
          <w:rPr>
            <w:noProof/>
            <w:webHidden/>
          </w:rPr>
          <w:fldChar w:fldCharType="begin"/>
        </w:r>
        <w:r w:rsidR="00546997">
          <w:rPr>
            <w:noProof/>
            <w:webHidden/>
          </w:rPr>
          <w:instrText xml:space="preserve"> PAGEREF _Toc147478464 \h </w:instrText>
        </w:r>
        <w:r w:rsidR="00546997">
          <w:rPr>
            <w:noProof/>
            <w:webHidden/>
          </w:rPr>
        </w:r>
        <w:r w:rsidR="00546997">
          <w:rPr>
            <w:noProof/>
            <w:webHidden/>
          </w:rPr>
          <w:fldChar w:fldCharType="separate"/>
        </w:r>
        <w:r w:rsidR="000A265B">
          <w:rPr>
            <w:noProof/>
            <w:webHidden/>
          </w:rPr>
          <w:t>20</w:t>
        </w:r>
        <w:r w:rsidR="00546997">
          <w:rPr>
            <w:noProof/>
            <w:webHidden/>
          </w:rPr>
          <w:fldChar w:fldCharType="end"/>
        </w:r>
      </w:hyperlink>
    </w:p>
    <w:p w14:paraId="5382173A" w14:textId="445123D1"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5" w:history="1">
        <w:r w:rsidR="00546997" w:rsidRPr="002F4470">
          <w:rPr>
            <w:rStyle w:val="Hipercze"/>
            <w:rFonts w:ascii="Times New Roman" w:hAnsi="Times New Roman"/>
            <w:b/>
            <w:noProof/>
            <w:lang w:eastAsia="pl-PL"/>
          </w:rPr>
          <w:t>XXIV. Wymagania dotyczące wadium.</w:t>
        </w:r>
        <w:r w:rsidR="00546997">
          <w:rPr>
            <w:noProof/>
            <w:webHidden/>
          </w:rPr>
          <w:tab/>
        </w:r>
        <w:r w:rsidR="00546997">
          <w:rPr>
            <w:noProof/>
            <w:webHidden/>
          </w:rPr>
          <w:fldChar w:fldCharType="begin"/>
        </w:r>
        <w:r w:rsidR="00546997">
          <w:rPr>
            <w:noProof/>
            <w:webHidden/>
          </w:rPr>
          <w:instrText xml:space="preserve"> PAGEREF _Toc147478465 \h </w:instrText>
        </w:r>
        <w:r w:rsidR="00546997">
          <w:rPr>
            <w:noProof/>
            <w:webHidden/>
          </w:rPr>
        </w:r>
        <w:r w:rsidR="00546997">
          <w:rPr>
            <w:noProof/>
            <w:webHidden/>
          </w:rPr>
          <w:fldChar w:fldCharType="separate"/>
        </w:r>
        <w:r w:rsidR="000A265B">
          <w:rPr>
            <w:noProof/>
            <w:webHidden/>
          </w:rPr>
          <w:t>21</w:t>
        </w:r>
        <w:r w:rsidR="00546997">
          <w:rPr>
            <w:noProof/>
            <w:webHidden/>
          </w:rPr>
          <w:fldChar w:fldCharType="end"/>
        </w:r>
      </w:hyperlink>
    </w:p>
    <w:p w14:paraId="40C1F798" w14:textId="087C4B0E"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6" w:history="1">
        <w:r w:rsidR="00546997" w:rsidRPr="002F4470">
          <w:rPr>
            <w:rStyle w:val="Hipercze"/>
            <w:rFonts w:ascii="Times New Roman" w:hAnsi="Times New Roman"/>
            <w:b/>
            <w:noProof/>
            <w:lang w:eastAsia="pl-PL"/>
          </w:rPr>
          <w:t>XXV. Informacje dotyczące zabezpieczenia należytego wykonania umowy.</w:t>
        </w:r>
        <w:r w:rsidR="00546997">
          <w:rPr>
            <w:noProof/>
            <w:webHidden/>
          </w:rPr>
          <w:tab/>
        </w:r>
        <w:r w:rsidR="00546997">
          <w:rPr>
            <w:noProof/>
            <w:webHidden/>
          </w:rPr>
          <w:fldChar w:fldCharType="begin"/>
        </w:r>
        <w:r w:rsidR="00546997">
          <w:rPr>
            <w:noProof/>
            <w:webHidden/>
          </w:rPr>
          <w:instrText xml:space="preserve"> PAGEREF _Toc147478466 \h </w:instrText>
        </w:r>
        <w:r w:rsidR="00546997">
          <w:rPr>
            <w:noProof/>
            <w:webHidden/>
          </w:rPr>
        </w:r>
        <w:r w:rsidR="00546997">
          <w:rPr>
            <w:noProof/>
            <w:webHidden/>
          </w:rPr>
          <w:fldChar w:fldCharType="separate"/>
        </w:r>
        <w:r w:rsidR="000A265B">
          <w:rPr>
            <w:noProof/>
            <w:webHidden/>
          </w:rPr>
          <w:t>21</w:t>
        </w:r>
        <w:r w:rsidR="00546997">
          <w:rPr>
            <w:noProof/>
            <w:webHidden/>
          </w:rPr>
          <w:fldChar w:fldCharType="end"/>
        </w:r>
      </w:hyperlink>
    </w:p>
    <w:p w14:paraId="6C444ECB" w14:textId="6C1DAADE"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7" w:history="1">
        <w:r w:rsidR="00546997" w:rsidRPr="002F4470">
          <w:rPr>
            <w:rStyle w:val="Hipercze"/>
            <w:rFonts w:ascii="Times New Roman" w:hAnsi="Times New Roman"/>
            <w:b/>
            <w:noProof/>
            <w:lang w:eastAsia="pl-PL"/>
          </w:rPr>
          <w:t>XXVI. Ochrona danych osobowych.</w:t>
        </w:r>
        <w:r w:rsidR="00546997">
          <w:rPr>
            <w:noProof/>
            <w:webHidden/>
          </w:rPr>
          <w:tab/>
        </w:r>
        <w:r w:rsidR="00546997">
          <w:rPr>
            <w:noProof/>
            <w:webHidden/>
          </w:rPr>
          <w:fldChar w:fldCharType="begin"/>
        </w:r>
        <w:r w:rsidR="00546997">
          <w:rPr>
            <w:noProof/>
            <w:webHidden/>
          </w:rPr>
          <w:instrText xml:space="preserve"> PAGEREF _Toc147478467 \h </w:instrText>
        </w:r>
        <w:r w:rsidR="00546997">
          <w:rPr>
            <w:noProof/>
            <w:webHidden/>
          </w:rPr>
        </w:r>
        <w:r w:rsidR="00546997">
          <w:rPr>
            <w:noProof/>
            <w:webHidden/>
          </w:rPr>
          <w:fldChar w:fldCharType="separate"/>
        </w:r>
        <w:r w:rsidR="000A265B">
          <w:rPr>
            <w:noProof/>
            <w:webHidden/>
          </w:rPr>
          <w:t>22</w:t>
        </w:r>
        <w:r w:rsidR="00546997">
          <w:rPr>
            <w:noProof/>
            <w:webHidden/>
          </w:rPr>
          <w:fldChar w:fldCharType="end"/>
        </w:r>
      </w:hyperlink>
    </w:p>
    <w:p w14:paraId="138FB404" w14:textId="790F9E77" w:rsidR="00546997" w:rsidRDefault="00000000" w:rsidP="0079014E">
      <w:pPr>
        <w:pStyle w:val="Spistreci1"/>
        <w:tabs>
          <w:tab w:val="right" w:leader="dot" w:pos="9062"/>
        </w:tabs>
        <w:spacing w:line="240" w:lineRule="auto"/>
        <w:contextualSpacing/>
        <w:rPr>
          <w:rFonts w:asciiTheme="minorHAnsi" w:eastAsiaTheme="minorEastAsia" w:hAnsiTheme="minorHAnsi" w:cstheme="minorBidi"/>
          <w:noProof/>
          <w:kern w:val="2"/>
          <w:sz w:val="24"/>
          <w:szCs w:val="24"/>
          <w:lang w:eastAsia="pl-PL"/>
          <w14:ligatures w14:val="standardContextual"/>
        </w:rPr>
      </w:pPr>
      <w:hyperlink w:anchor="_Toc147478468" w:history="1">
        <w:r w:rsidR="00546997" w:rsidRPr="002F4470">
          <w:rPr>
            <w:rStyle w:val="Hipercze"/>
            <w:rFonts w:ascii="Times New Roman" w:hAnsi="Times New Roman"/>
            <w:b/>
            <w:noProof/>
            <w:lang w:eastAsia="pl-PL"/>
          </w:rPr>
          <w:t>XXVII. Wykaz załączników do SWZ.</w:t>
        </w:r>
        <w:r w:rsidR="00546997">
          <w:rPr>
            <w:noProof/>
            <w:webHidden/>
          </w:rPr>
          <w:tab/>
        </w:r>
        <w:r w:rsidR="00546997">
          <w:rPr>
            <w:noProof/>
            <w:webHidden/>
          </w:rPr>
          <w:fldChar w:fldCharType="begin"/>
        </w:r>
        <w:r w:rsidR="00546997">
          <w:rPr>
            <w:noProof/>
            <w:webHidden/>
          </w:rPr>
          <w:instrText xml:space="preserve"> PAGEREF _Toc147478468 \h </w:instrText>
        </w:r>
        <w:r w:rsidR="00546997">
          <w:rPr>
            <w:noProof/>
            <w:webHidden/>
          </w:rPr>
        </w:r>
        <w:r w:rsidR="00546997">
          <w:rPr>
            <w:noProof/>
            <w:webHidden/>
          </w:rPr>
          <w:fldChar w:fldCharType="separate"/>
        </w:r>
        <w:r w:rsidR="000A265B">
          <w:rPr>
            <w:noProof/>
            <w:webHidden/>
          </w:rPr>
          <w:t>24</w:t>
        </w:r>
        <w:r w:rsidR="00546997">
          <w:rPr>
            <w:noProof/>
            <w:webHidden/>
          </w:rPr>
          <w:fldChar w:fldCharType="end"/>
        </w:r>
      </w:hyperlink>
    </w:p>
    <w:p w14:paraId="144E8DD0" w14:textId="0AF9B115" w:rsidR="00686252" w:rsidRDefault="008763B0" w:rsidP="0079014E">
      <w:pPr>
        <w:contextualSpacing/>
      </w:pPr>
      <w:r w:rsidRPr="00050671">
        <w:fldChar w:fldCharType="end"/>
      </w:r>
    </w:p>
    <w:p w14:paraId="46A26CFF" w14:textId="77777777" w:rsidR="00B41B75" w:rsidRDefault="00B41B75" w:rsidP="00B41B75">
      <w:pPr>
        <w:contextualSpacing/>
      </w:pPr>
    </w:p>
    <w:p w14:paraId="1101DE58" w14:textId="77777777" w:rsidR="00B41B75" w:rsidRDefault="00B41B75" w:rsidP="00B41B75">
      <w:pPr>
        <w:contextualSpacing/>
      </w:pPr>
    </w:p>
    <w:p w14:paraId="04DA0BD0" w14:textId="77777777" w:rsidR="00B41B75" w:rsidRDefault="00B41B75" w:rsidP="00B41B75">
      <w:pPr>
        <w:contextualSpacing/>
      </w:pPr>
    </w:p>
    <w:p w14:paraId="4CB25A75" w14:textId="77777777" w:rsidR="00B41B75" w:rsidRDefault="00B41B75" w:rsidP="00B41B75">
      <w:pPr>
        <w:contextualSpacing/>
      </w:pPr>
    </w:p>
    <w:p w14:paraId="0D3D156B" w14:textId="77777777" w:rsidR="00B41B75" w:rsidRDefault="00B41B75" w:rsidP="00B41B75">
      <w:pPr>
        <w:contextualSpacing/>
      </w:pPr>
    </w:p>
    <w:p w14:paraId="2FA1C166" w14:textId="77777777" w:rsidR="00B41B75" w:rsidRDefault="00B41B75" w:rsidP="00B41B75">
      <w:pPr>
        <w:contextualSpacing/>
      </w:pPr>
    </w:p>
    <w:p w14:paraId="588DBE75" w14:textId="77777777" w:rsidR="00B41B75" w:rsidRDefault="00B41B75" w:rsidP="00B41B75">
      <w:pPr>
        <w:contextualSpacing/>
      </w:pPr>
    </w:p>
    <w:p w14:paraId="1FE219D7" w14:textId="77777777" w:rsidR="00B41B75" w:rsidRPr="00050671" w:rsidRDefault="00B41B75" w:rsidP="00B41B75">
      <w:pPr>
        <w:contextualSpacing/>
      </w:pPr>
    </w:p>
    <w:p w14:paraId="272B94D7" w14:textId="1A4036D0" w:rsidR="008763B0" w:rsidRPr="00050671" w:rsidRDefault="008763B0" w:rsidP="00050671">
      <w:pPr>
        <w:pStyle w:val="Nagwek1"/>
        <w:jc w:val="both"/>
        <w:rPr>
          <w:rFonts w:ascii="Times New Roman" w:hAnsi="Times New Roman"/>
          <w:b/>
          <w:sz w:val="24"/>
          <w:szCs w:val="24"/>
          <w:lang w:eastAsia="pl-PL"/>
        </w:rPr>
      </w:pPr>
      <w:bookmarkStart w:id="0" w:name="_Toc147478442"/>
      <w:r w:rsidRPr="00050671">
        <w:rPr>
          <w:rFonts w:ascii="Times New Roman" w:hAnsi="Times New Roman"/>
          <w:b/>
          <w:sz w:val="24"/>
          <w:szCs w:val="24"/>
          <w:lang w:eastAsia="pl-PL"/>
        </w:rPr>
        <w:lastRenderedPageBreak/>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47478443"/>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47478444"/>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D8D3E41"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47478445"/>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lastRenderedPageBreak/>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47478446"/>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59C1F199" w14:textId="77777777" w:rsidR="005353D5" w:rsidRDefault="005353D5" w:rsidP="005353D5">
      <w:pPr>
        <w:pStyle w:val="NormalnyWeb"/>
        <w:numPr>
          <w:ilvl w:val="0"/>
          <w:numId w:val="8"/>
        </w:numPr>
        <w:ind w:left="714" w:hanging="357"/>
        <w:contextualSpacing/>
        <w:jc w:val="both"/>
      </w:pPr>
      <w:r w:rsidRPr="00BC64DD">
        <w:t xml:space="preserve">Zamawiający prowadzi inwestycję pn.: „Budowa </w:t>
      </w:r>
      <w:r>
        <w:t>s</w:t>
      </w:r>
      <w:r w:rsidRPr="00BC64DD">
        <w:t xml:space="preserve">trefy </w:t>
      </w:r>
      <w:r>
        <w:t>a</w:t>
      </w:r>
      <w:r w:rsidRPr="00BC64DD">
        <w:t xml:space="preserve">ktywności </w:t>
      </w:r>
      <w:r>
        <w:t>g</w:t>
      </w:r>
      <w:r w:rsidRPr="00BC64DD">
        <w:t xml:space="preserve">ospodarczej </w:t>
      </w:r>
      <w:r>
        <w:br/>
        <w:t>w</w:t>
      </w:r>
      <w:r w:rsidRPr="00BC64DD">
        <w:t xml:space="preserve"> Czarnym Borze Etap I</w:t>
      </w:r>
      <w:r>
        <w:t>I</w:t>
      </w:r>
      <w:r w:rsidRPr="00BC64DD">
        <w:t xml:space="preserve"> – Budowa </w:t>
      </w:r>
      <w:r>
        <w:t>d</w:t>
      </w:r>
      <w:r w:rsidRPr="00BC64DD">
        <w:t xml:space="preserve">rogi </w:t>
      </w:r>
      <w:r>
        <w:t>w</w:t>
      </w:r>
      <w:r w:rsidRPr="00BC64DD">
        <w:t xml:space="preserve">raz </w:t>
      </w:r>
      <w:r>
        <w:t>z</w:t>
      </w:r>
      <w:r w:rsidRPr="00BC64DD">
        <w:t xml:space="preserve"> </w:t>
      </w:r>
      <w:r>
        <w:t>i</w:t>
      </w:r>
      <w:r w:rsidRPr="00BC64DD">
        <w:t>nfrastrukturą”</w:t>
      </w:r>
      <w:r>
        <w:t xml:space="preserve">, która została </w:t>
      </w:r>
      <w:r w:rsidRPr="00BC64DD">
        <w:t>został podzielona na dwa etapy</w:t>
      </w:r>
      <w:r>
        <w:t>:</w:t>
      </w:r>
    </w:p>
    <w:p w14:paraId="005E50FB" w14:textId="77777777" w:rsidR="005353D5" w:rsidRDefault="005353D5" w:rsidP="005353D5">
      <w:pPr>
        <w:pStyle w:val="NormalnyWeb"/>
        <w:numPr>
          <w:ilvl w:val="0"/>
          <w:numId w:val="45"/>
        </w:numPr>
        <w:contextualSpacing/>
        <w:jc w:val="both"/>
      </w:pPr>
      <w:r w:rsidRPr="00BC64DD">
        <w:t xml:space="preserve">Etap I obejmuje zakresem wykonanie wyrównania (niwelacji terenu) przeznaczonego na strefę ekonomiczną w miejscowości Czarny Bór. </w:t>
      </w:r>
    </w:p>
    <w:p w14:paraId="3D554ADB" w14:textId="77777777" w:rsidR="005353D5" w:rsidRDefault="005353D5" w:rsidP="005353D5">
      <w:pPr>
        <w:pStyle w:val="NormalnyWeb"/>
        <w:numPr>
          <w:ilvl w:val="0"/>
          <w:numId w:val="45"/>
        </w:numPr>
        <w:contextualSpacing/>
        <w:jc w:val="both"/>
      </w:pPr>
      <w:r w:rsidRPr="00BC64DD">
        <w:t>Etap II obejmuje zakresem budowę drogi manewrowej zapewniającej komunikację strefy z Obwodnicą Czarnego Boru wraz z niezbędną infrastrukturą (kanalizacje deszczową, sanitarną, oświetlenie, wodociąg, sieć teletechniczną itp.).</w:t>
      </w:r>
    </w:p>
    <w:p w14:paraId="0C258AB5" w14:textId="77777777" w:rsidR="005353D5" w:rsidRDefault="005353D5" w:rsidP="005353D5">
      <w:pPr>
        <w:pStyle w:val="NormalnyWeb"/>
        <w:numPr>
          <w:ilvl w:val="0"/>
          <w:numId w:val="46"/>
        </w:numPr>
        <w:contextualSpacing/>
        <w:jc w:val="both"/>
      </w:pPr>
      <w:r w:rsidRPr="00BC64DD">
        <w:t xml:space="preserve">Niniejsze zamówienie dotyczy Etapu II – </w:t>
      </w:r>
      <w:r>
        <w:t>B</w:t>
      </w:r>
      <w:r w:rsidRPr="00BC64DD">
        <w:t xml:space="preserve">udowa drogi wraz </w:t>
      </w:r>
      <w:r>
        <w:br/>
      </w:r>
      <w:r w:rsidRPr="00BC64DD">
        <w:t>z infrastrukturą</w:t>
      </w:r>
      <w:r>
        <w:t xml:space="preserve"> w zakresie:</w:t>
      </w:r>
    </w:p>
    <w:p w14:paraId="1746E6C5" w14:textId="69F2992A" w:rsidR="005353D5" w:rsidRDefault="005353D5" w:rsidP="005353D5">
      <w:pPr>
        <w:pStyle w:val="Akapitzlist"/>
        <w:numPr>
          <w:ilvl w:val="0"/>
          <w:numId w:val="48"/>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sidR="006B5545">
        <w:rPr>
          <w:rFonts w:ascii="Times New Roman" w:hAnsi="Times New Roman"/>
          <w:b/>
          <w:bCs/>
          <w:sz w:val="24"/>
          <w:szCs w:val="24"/>
        </w:rPr>
        <w:t xml:space="preserve">Oświetlenie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z infrastruktur</w:t>
      </w:r>
      <w:r>
        <w:rPr>
          <w:rFonts w:ascii="Times New Roman" w:hAnsi="Times New Roman"/>
          <w:b/>
          <w:bCs/>
          <w:sz w:val="24"/>
          <w:szCs w:val="24"/>
        </w:rPr>
        <w:t>ą”</w:t>
      </w:r>
    </w:p>
    <w:p w14:paraId="160FE311" w14:textId="5A6EDBC9" w:rsidR="005353D5" w:rsidRDefault="005353D5" w:rsidP="005353D5">
      <w:pPr>
        <w:pStyle w:val="Akapitzlist"/>
        <w:numPr>
          <w:ilvl w:val="0"/>
          <w:numId w:val="48"/>
        </w:numPr>
        <w:spacing w:line="240" w:lineRule="auto"/>
        <w:jc w:val="both"/>
        <w:rPr>
          <w:rFonts w:ascii="Times New Roman" w:hAnsi="Times New Roman"/>
          <w:b/>
          <w:bCs/>
          <w:sz w:val="24"/>
          <w:szCs w:val="24"/>
        </w:rPr>
      </w:pPr>
      <w:r>
        <w:rPr>
          <w:rFonts w:ascii="Times New Roman" w:hAnsi="Times New Roman"/>
          <w:b/>
          <w:bCs/>
          <w:sz w:val="24"/>
          <w:szCs w:val="24"/>
        </w:rPr>
        <w:t xml:space="preserve">Część 2 </w:t>
      </w:r>
      <w:r w:rsidR="006B5545">
        <w:rPr>
          <w:rFonts w:ascii="Times New Roman" w:hAnsi="Times New Roman"/>
          <w:b/>
          <w:bCs/>
          <w:sz w:val="24"/>
          <w:szCs w:val="24"/>
        </w:rPr>
        <w:t xml:space="preserve">Sieć teletechniczna </w:t>
      </w:r>
      <w:r>
        <w:rPr>
          <w:rFonts w:ascii="Times New Roman" w:hAnsi="Times New Roman"/>
          <w:b/>
          <w:bCs/>
          <w:sz w:val="24"/>
          <w:szCs w:val="24"/>
        </w:rPr>
        <w:t xml:space="preserve">–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z infrastruktur</w:t>
      </w:r>
      <w:r>
        <w:rPr>
          <w:rFonts w:ascii="Times New Roman" w:hAnsi="Times New Roman"/>
          <w:b/>
          <w:bCs/>
          <w:sz w:val="24"/>
          <w:szCs w:val="24"/>
        </w:rPr>
        <w:t>ą”</w:t>
      </w:r>
    </w:p>
    <w:p w14:paraId="7A86D24C" w14:textId="77777777" w:rsidR="005353D5" w:rsidRPr="00EA1FB3" w:rsidRDefault="005353D5" w:rsidP="005353D5">
      <w:pPr>
        <w:pStyle w:val="Akapitzlist"/>
        <w:spacing w:line="240" w:lineRule="auto"/>
        <w:ind w:left="1434"/>
        <w:jc w:val="both"/>
        <w:rPr>
          <w:rFonts w:ascii="Times New Roman" w:hAnsi="Times New Roman"/>
          <w:b/>
          <w:bCs/>
          <w:sz w:val="24"/>
          <w:szCs w:val="24"/>
        </w:rPr>
      </w:pPr>
    </w:p>
    <w:p w14:paraId="040A6444" w14:textId="77777777" w:rsidR="00B41B75" w:rsidRDefault="005353D5" w:rsidP="005353D5">
      <w:pPr>
        <w:pStyle w:val="Akapitzlist"/>
        <w:numPr>
          <w:ilvl w:val="0"/>
          <w:numId w:val="46"/>
        </w:numPr>
        <w:spacing w:line="240" w:lineRule="auto"/>
        <w:ind w:left="714" w:hanging="357"/>
        <w:jc w:val="both"/>
        <w:rPr>
          <w:rFonts w:ascii="Times New Roman" w:hAnsi="Times New Roman"/>
          <w:sz w:val="24"/>
          <w:szCs w:val="24"/>
        </w:rPr>
      </w:pPr>
      <w:r>
        <w:rPr>
          <w:rFonts w:ascii="Times New Roman" w:hAnsi="Times New Roman"/>
          <w:sz w:val="24"/>
          <w:szCs w:val="24"/>
        </w:rPr>
        <w:t xml:space="preserve">Mając na uwadze ust. 2 powyżej, </w:t>
      </w:r>
      <w:proofErr w:type="spellStart"/>
      <w:r>
        <w:rPr>
          <w:rFonts w:ascii="Times New Roman" w:hAnsi="Times New Roman"/>
          <w:sz w:val="24"/>
          <w:szCs w:val="24"/>
        </w:rPr>
        <w:t>Zamawiajacy</w:t>
      </w:r>
      <w:proofErr w:type="spellEnd"/>
      <w:r>
        <w:rPr>
          <w:rFonts w:ascii="Times New Roman" w:hAnsi="Times New Roman"/>
          <w:sz w:val="24"/>
          <w:szCs w:val="24"/>
        </w:rPr>
        <w:t xml:space="preserve"> wskazuje, że niniejsze postępowanie zostało podzielone na części i dopuszcza składanie ofert częściowych. </w:t>
      </w:r>
    </w:p>
    <w:p w14:paraId="213EA69F" w14:textId="47E73FB0" w:rsidR="005353D5" w:rsidRDefault="005353D5" w:rsidP="005353D5">
      <w:pPr>
        <w:pStyle w:val="Akapitzlist"/>
        <w:numPr>
          <w:ilvl w:val="0"/>
          <w:numId w:val="46"/>
        </w:numPr>
        <w:spacing w:line="240" w:lineRule="auto"/>
        <w:ind w:left="714" w:hanging="357"/>
        <w:jc w:val="both"/>
        <w:rPr>
          <w:rFonts w:ascii="Times New Roman" w:hAnsi="Times New Roman"/>
          <w:sz w:val="24"/>
          <w:szCs w:val="24"/>
        </w:rPr>
      </w:pPr>
      <w:proofErr w:type="spellStart"/>
      <w:r w:rsidRPr="00B41B75">
        <w:rPr>
          <w:rFonts w:ascii="Times New Roman" w:hAnsi="Times New Roman"/>
          <w:b/>
          <w:bCs/>
          <w:sz w:val="24"/>
          <w:szCs w:val="24"/>
          <w:u w:val="single"/>
        </w:rPr>
        <w:t>Zamawiajacy</w:t>
      </w:r>
      <w:proofErr w:type="spellEnd"/>
      <w:r w:rsidRPr="00B41B75">
        <w:rPr>
          <w:rFonts w:ascii="Times New Roman" w:hAnsi="Times New Roman"/>
          <w:b/>
          <w:bCs/>
          <w:sz w:val="24"/>
          <w:szCs w:val="24"/>
          <w:u w:val="single"/>
        </w:rPr>
        <w:t xml:space="preserve"> informuje, że w przypadku, gdy w treści SWZ wyraźnie </w:t>
      </w:r>
      <w:r w:rsidR="00B41B75">
        <w:rPr>
          <w:rFonts w:ascii="Times New Roman" w:hAnsi="Times New Roman"/>
          <w:b/>
          <w:bCs/>
          <w:sz w:val="24"/>
          <w:szCs w:val="24"/>
          <w:u w:val="single"/>
        </w:rPr>
        <w:br/>
      </w:r>
      <w:r w:rsidRPr="00B41B75">
        <w:rPr>
          <w:rFonts w:ascii="Times New Roman" w:hAnsi="Times New Roman"/>
          <w:b/>
          <w:bCs/>
          <w:sz w:val="24"/>
          <w:szCs w:val="24"/>
          <w:u w:val="single"/>
        </w:rPr>
        <w:t xml:space="preserve">nie wskazano, że dany zapis dotyczy konkretnej części, przyjmuje się, że zapis dotyczy </w:t>
      </w:r>
      <w:r w:rsidR="006B5545">
        <w:rPr>
          <w:rFonts w:ascii="Times New Roman" w:hAnsi="Times New Roman"/>
          <w:b/>
          <w:bCs/>
          <w:sz w:val="24"/>
          <w:szCs w:val="24"/>
          <w:u w:val="single"/>
        </w:rPr>
        <w:t>każdej</w:t>
      </w:r>
      <w:r w:rsidRPr="00B41B75">
        <w:rPr>
          <w:rFonts w:ascii="Times New Roman" w:hAnsi="Times New Roman"/>
          <w:b/>
          <w:bCs/>
          <w:sz w:val="24"/>
          <w:szCs w:val="24"/>
          <w:u w:val="single"/>
        </w:rPr>
        <w:t xml:space="preserve"> części.</w:t>
      </w:r>
    </w:p>
    <w:p w14:paraId="7B8AE2B9" w14:textId="7B775F20" w:rsidR="005353D5" w:rsidRPr="00EA1FB3" w:rsidRDefault="005353D5" w:rsidP="005353D5">
      <w:pPr>
        <w:pStyle w:val="Akapitzlist"/>
        <w:numPr>
          <w:ilvl w:val="0"/>
          <w:numId w:val="46"/>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t>
      </w:r>
      <w:r w:rsidR="0044757F">
        <w:rPr>
          <w:rFonts w:ascii="Times New Roman" w:hAnsi="Times New Roman"/>
          <w:b/>
          <w:bCs/>
          <w:sz w:val="24"/>
          <w:szCs w:val="24"/>
        </w:rPr>
        <w:br/>
      </w:r>
      <w:r w:rsidRPr="00EA1FB3">
        <w:rPr>
          <w:rFonts w:ascii="Times New Roman" w:hAnsi="Times New Roman"/>
          <w:b/>
          <w:bCs/>
          <w:sz w:val="24"/>
          <w:szCs w:val="24"/>
        </w:rPr>
        <w:t>wraz z infrastruktur</w:t>
      </w:r>
      <w:r>
        <w:rPr>
          <w:rFonts w:ascii="Times New Roman" w:hAnsi="Times New Roman"/>
          <w:b/>
          <w:bCs/>
          <w:sz w:val="24"/>
          <w:szCs w:val="24"/>
        </w:rPr>
        <w:t>ą”</w:t>
      </w:r>
      <w:r w:rsidRPr="00EA1FB3">
        <w:rPr>
          <w:b/>
          <w:bCs/>
        </w:rPr>
        <w:t xml:space="preserve"> </w:t>
      </w:r>
      <w:r w:rsidRPr="00EA1FB3">
        <w:rPr>
          <w:rFonts w:ascii="Times New Roman" w:hAnsi="Times New Roman"/>
          <w:sz w:val="24"/>
          <w:szCs w:val="24"/>
        </w:rPr>
        <w:t>obejmuje w swoim zakresie:</w:t>
      </w:r>
    </w:p>
    <w:p w14:paraId="1A28BF8E"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budow</w:t>
      </w:r>
      <w:r>
        <w:rPr>
          <w:rFonts w:ascii="Times New Roman" w:hAnsi="Times New Roman"/>
          <w:sz w:val="24"/>
          <w:szCs w:val="24"/>
        </w:rPr>
        <w:t>ę</w:t>
      </w:r>
      <w:r w:rsidRPr="00EA1FB3">
        <w:rPr>
          <w:rFonts w:ascii="Times New Roman" w:hAnsi="Times New Roman"/>
          <w:sz w:val="24"/>
          <w:szCs w:val="24"/>
        </w:rPr>
        <w:t xml:space="preserve"> szaf oświetleniowych (rozdzielnic oświetleniowych)</w:t>
      </w:r>
      <w:r>
        <w:rPr>
          <w:rFonts w:ascii="Times New Roman" w:hAnsi="Times New Roman"/>
          <w:sz w:val="24"/>
          <w:szCs w:val="24"/>
        </w:rPr>
        <w:t>,</w:t>
      </w:r>
    </w:p>
    <w:p w14:paraId="28497717"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 xml:space="preserve">montaż i stawianie projektowanych słupów oświetleniowych – 16 </w:t>
      </w:r>
      <w:proofErr w:type="spellStart"/>
      <w:r w:rsidRPr="00EA1FB3">
        <w:rPr>
          <w:rFonts w:ascii="Times New Roman" w:hAnsi="Times New Roman"/>
          <w:sz w:val="24"/>
          <w:szCs w:val="24"/>
        </w:rPr>
        <w:t>szt</w:t>
      </w:r>
      <w:proofErr w:type="spellEnd"/>
      <w:r>
        <w:rPr>
          <w:rFonts w:ascii="Times New Roman" w:hAnsi="Times New Roman"/>
          <w:sz w:val="24"/>
          <w:szCs w:val="24"/>
        </w:rPr>
        <w:t>,</w:t>
      </w:r>
    </w:p>
    <w:p w14:paraId="256A724B"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montaż wysięgników,</w:t>
      </w:r>
    </w:p>
    <w:p w14:paraId="7FAF5EEA"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zabudow</w:t>
      </w:r>
      <w:r>
        <w:rPr>
          <w:rFonts w:ascii="Times New Roman" w:hAnsi="Times New Roman"/>
          <w:sz w:val="24"/>
          <w:szCs w:val="24"/>
        </w:rPr>
        <w:t>ę</w:t>
      </w:r>
      <w:r w:rsidRPr="00EA1FB3">
        <w:rPr>
          <w:rFonts w:ascii="Times New Roman" w:hAnsi="Times New Roman"/>
          <w:sz w:val="24"/>
          <w:szCs w:val="24"/>
        </w:rPr>
        <w:t xml:space="preserve"> opraw wraz ze źródłami światła LED o mocy dobranej według obliczeń</w:t>
      </w:r>
      <w:r>
        <w:rPr>
          <w:rFonts w:ascii="Times New Roman" w:hAnsi="Times New Roman"/>
          <w:sz w:val="24"/>
          <w:szCs w:val="24"/>
        </w:rPr>
        <w:t>,</w:t>
      </w:r>
    </w:p>
    <w:p w14:paraId="05D935A4" w14:textId="77777777" w:rsidR="005353D5" w:rsidRPr="00EA1FB3" w:rsidRDefault="005353D5" w:rsidP="005353D5">
      <w:pPr>
        <w:pStyle w:val="Akapitzlist"/>
        <w:numPr>
          <w:ilvl w:val="0"/>
          <w:numId w:val="51"/>
        </w:numPr>
        <w:spacing w:line="240" w:lineRule="auto"/>
        <w:ind w:left="1418"/>
        <w:jc w:val="both"/>
        <w:rPr>
          <w:rFonts w:ascii="Times New Roman" w:hAnsi="Times New Roman"/>
          <w:sz w:val="24"/>
          <w:szCs w:val="24"/>
        </w:rPr>
      </w:pPr>
      <w:r w:rsidRPr="00EA1FB3">
        <w:rPr>
          <w:rFonts w:ascii="Times New Roman" w:hAnsi="Times New Roman"/>
          <w:sz w:val="24"/>
          <w:szCs w:val="24"/>
        </w:rPr>
        <w:t>ułożenie linii kablowych – około 1 km</w:t>
      </w:r>
      <w:r>
        <w:rPr>
          <w:rFonts w:ascii="Times New Roman" w:hAnsi="Times New Roman"/>
          <w:sz w:val="24"/>
          <w:szCs w:val="24"/>
        </w:rPr>
        <w:t>.</w:t>
      </w:r>
    </w:p>
    <w:p w14:paraId="78EB8700" w14:textId="77777777" w:rsidR="005353D5" w:rsidRPr="00EA1FB3" w:rsidRDefault="005353D5" w:rsidP="005353D5">
      <w:pPr>
        <w:pStyle w:val="Akapitzlist"/>
        <w:numPr>
          <w:ilvl w:val="0"/>
          <w:numId w:val="46"/>
        </w:numPr>
        <w:spacing w:line="240" w:lineRule="auto"/>
        <w:ind w:left="714" w:hanging="357"/>
        <w:jc w:val="both"/>
        <w:rPr>
          <w:rFonts w:ascii="Times New Roman" w:hAnsi="Times New Roman"/>
          <w:sz w:val="24"/>
          <w:szCs w:val="24"/>
        </w:rPr>
      </w:pPr>
      <w:r w:rsidRPr="00EA1FB3">
        <w:rPr>
          <w:rFonts w:ascii="Times New Roman" w:hAnsi="Times New Roman"/>
          <w:sz w:val="24"/>
          <w:szCs w:val="24"/>
        </w:rPr>
        <w:t>Oświetlenie drogowe zostało zaprojektowane w oparciu o obowiązującą normę PN-EN 13201:2016.</w:t>
      </w:r>
    </w:p>
    <w:p w14:paraId="7EA71491" w14:textId="374E66B2" w:rsidR="005353D5" w:rsidRPr="00BF735D" w:rsidRDefault="005353D5" w:rsidP="005353D5">
      <w:pPr>
        <w:pStyle w:val="Akapitzlist"/>
        <w:numPr>
          <w:ilvl w:val="0"/>
          <w:numId w:val="46"/>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t>
      </w:r>
      <w:r w:rsidR="0044757F">
        <w:rPr>
          <w:rFonts w:ascii="Times New Roman" w:hAnsi="Times New Roman"/>
          <w:b/>
          <w:bCs/>
          <w:sz w:val="24"/>
          <w:szCs w:val="24"/>
        </w:rPr>
        <w:br/>
      </w:r>
      <w:r w:rsidRPr="00EA1FB3">
        <w:rPr>
          <w:rFonts w:ascii="Times New Roman" w:hAnsi="Times New Roman"/>
          <w:b/>
          <w:bCs/>
          <w:sz w:val="24"/>
          <w:szCs w:val="24"/>
        </w:rPr>
        <w:t>wraz z infrastruktur</w:t>
      </w:r>
      <w:r>
        <w:rPr>
          <w:rFonts w:ascii="Times New Roman" w:hAnsi="Times New Roman"/>
          <w:b/>
          <w:bCs/>
          <w:sz w:val="24"/>
          <w:szCs w:val="24"/>
        </w:rPr>
        <w:t xml:space="preserve">ą” </w:t>
      </w:r>
      <w:r w:rsidRPr="00BF735D">
        <w:rPr>
          <w:rFonts w:ascii="Times New Roman" w:hAnsi="Times New Roman"/>
          <w:sz w:val="24"/>
          <w:szCs w:val="24"/>
        </w:rPr>
        <w:t>obejmuje w swoim zakresie:</w:t>
      </w:r>
      <w:r w:rsidRPr="00BF735D">
        <w:t xml:space="preserve"> </w:t>
      </w:r>
    </w:p>
    <w:p w14:paraId="6ACCEB65" w14:textId="77777777" w:rsidR="005353D5" w:rsidRPr="00EA1FB3" w:rsidRDefault="005353D5" w:rsidP="005353D5">
      <w:pPr>
        <w:pStyle w:val="Akapitzlist"/>
        <w:numPr>
          <w:ilvl w:val="0"/>
          <w:numId w:val="52"/>
        </w:numPr>
        <w:spacing w:line="240" w:lineRule="auto"/>
        <w:ind w:left="1418"/>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kanału technologicznego</w:t>
      </w:r>
      <w:r>
        <w:rPr>
          <w:rFonts w:ascii="Times New Roman" w:hAnsi="Times New Roman"/>
          <w:sz w:val="24"/>
          <w:szCs w:val="24"/>
        </w:rPr>
        <w:t>:</w:t>
      </w:r>
    </w:p>
    <w:p w14:paraId="526F711C"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t>KTu1/KTp1 – 1239m</w:t>
      </w:r>
      <w:r>
        <w:rPr>
          <w:rFonts w:ascii="Times New Roman" w:hAnsi="Times New Roman"/>
          <w:sz w:val="24"/>
          <w:szCs w:val="24"/>
        </w:rPr>
        <w:t>,</w:t>
      </w:r>
      <w:r w:rsidRPr="00EA1FB3">
        <w:rPr>
          <w:rFonts w:ascii="Times New Roman" w:hAnsi="Times New Roman"/>
          <w:sz w:val="24"/>
          <w:szCs w:val="24"/>
        </w:rPr>
        <w:t xml:space="preserve"> </w:t>
      </w:r>
    </w:p>
    <w:p w14:paraId="18531CE9"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t>w tym KTp1 – 54m</w:t>
      </w:r>
      <w:r>
        <w:rPr>
          <w:rFonts w:ascii="Times New Roman" w:hAnsi="Times New Roman"/>
          <w:sz w:val="24"/>
          <w:szCs w:val="24"/>
        </w:rPr>
        <w:t>,</w:t>
      </w:r>
    </w:p>
    <w:p w14:paraId="4788D309" w14:textId="77777777" w:rsidR="005353D5" w:rsidRPr="00EA1FB3" w:rsidRDefault="005353D5" w:rsidP="005353D5">
      <w:pPr>
        <w:pStyle w:val="Akapitzlist"/>
        <w:numPr>
          <w:ilvl w:val="0"/>
          <w:numId w:val="53"/>
        </w:numPr>
        <w:spacing w:line="240" w:lineRule="auto"/>
        <w:ind w:left="1843"/>
        <w:jc w:val="both"/>
        <w:rPr>
          <w:rFonts w:ascii="Times New Roman" w:hAnsi="Times New Roman"/>
          <w:sz w:val="24"/>
          <w:szCs w:val="24"/>
        </w:rPr>
      </w:pPr>
      <w:r w:rsidRPr="00EA1FB3">
        <w:rPr>
          <w:rFonts w:ascii="Times New Roman" w:hAnsi="Times New Roman"/>
          <w:sz w:val="24"/>
          <w:szCs w:val="24"/>
        </w:rPr>
        <w:lastRenderedPageBreak/>
        <w:t>w tym KTu1 – 1185m</w:t>
      </w:r>
      <w:r>
        <w:rPr>
          <w:rFonts w:ascii="Times New Roman" w:hAnsi="Times New Roman"/>
          <w:sz w:val="24"/>
          <w:szCs w:val="24"/>
        </w:rPr>
        <w:t>,</w:t>
      </w:r>
    </w:p>
    <w:p w14:paraId="6714E98B" w14:textId="719B79AA" w:rsidR="005353D5" w:rsidRPr="005353D5" w:rsidRDefault="005353D5" w:rsidP="005353D5">
      <w:pPr>
        <w:pStyle w:val="Akapitzlist"/>
        <w:numPr>
          <w:ilvl w:val="0"/>
          <w:numId w:val="52"/>
        </w:numPr>
        <w:spacing w:line="240" w:lineRule="auto"/>
        <w:ind w:left="1418"/>
        <w:rPr>
          <w:rFonts w:ascii="Times New Roman" w:hAnsi="Times New Roman"/>
          <w:color w:val="000000" w:themeColor="text1"/>
          <w:sz w:val="24"/>
          <w:szCs w:val="24"/>
        </w:rPr>
      </w:pPr>
      <w:r w:rsidRPr="005353D5">
        <w:rPr>
          <w:rFonts w:ascii="Times New Roman" w:hAnsi="Times New Roman"/>
          <w:color w:val="000000" w:themeColor="text1"/>
          <w:sz w:val="24"/>
          <w:szCs w:val="24"/>
        </w:rPr>
        <w:t>budowę studni kablowych typu SKO 2</w:t>
      </w:r>
      <w:proofErr w:type="gramStart"/>
      <w:r w:rsidRPr="005353D5">
        <w:rPr>
          <w:rFonts w:ascii="Times New Roman" w:hAnsi="Times New Roman"/>
          <w:color w:val="000000" w:themeColor="text1"/>
          <w:sz w:val="24"/>
          <w:szCs w:val="24"/>
        </w:rPr>
        <w:t>g  -</w:t>
      </w:r>
      <w:proofErr w:type="gramEnd"/>
      <w:r w:rsidRPr="005353D5">
        <w:rPr>
          <w:rFonts w:ascii="Times New Roman" w:hAnsi="Times New Roman"/>
          <w:color w:val="000000" w:themeColor="text1"/>
          <w:sz w:val="24"/>
          <w:szCs w:val="24"/>
        </w:rPr>
        <w:t xml:space="preserve"> 6 </w:t>
      </w:r>
      <w:proofErr w:type="spellStart"/>
      <w:r w:rsidRPr="005353D5">
        <w:rPr>
          <w:rFonts w:ascii="Times New Roman" w:hAnsi="Times New Roman"/>
          <w:color w:val="000000" w:themeColor="text1"/>
          <w:sz w:val="24"/>
          <w:szCs w:val="24"/>
        </w:rPr>
        <w:t>kpl</w:t>
      </w:r>
      <w:proofErr w:type="spellEnd"/>
      <w:r w:rsidRPr="005353D5">
        <w:rPr>
          <w:rFonts w:ascii="Times New Roman" w:hAnsi="Times New Roman"/>
          <w:color w:val="000000" w:themeColor="text1"/>
          <w:sz w:val="24"/>
          <w:szCs w:val="24"/>
        </w:rPr>
        <w:t>,</w:t>
      </w:r>
      <w:r w:rsidRPr="005353D5">
        <w:rPr>
          <w:rFonts w:ascii="Times New Roman" w:hAnsi="Times New Roman"/>
          <w:color w:val="000000" w:themeColor="text1"/>
          <w:sz w:val="24"/>
          <w:szCs w:val="24"/>
        </w:rPr>
        <w:tab/>
      </w:r>
      <w:r w:rsidRPr="005353D5">
        <w:rPr>
          <w:rFonts w:ascii="Times New Roman" w:hAnsi="Times New Roman"/>
          <w:color w:val="000000" w:themeColor="text1"/>
          <w:sz w:val="24"/>
          <w:szCs w:val="24"/>
        </w:rPr>
        <w:tab/>
        <w:t xml:space="preserve">    </w:t>
      </w:r>
    </w:p>
    <w:p w14:paraId="28505B34" w14:textId="77777777" w:rsidR="005353D5" w:rsidRPr="005353D5" w:rsidRDefault="005353D5" w:rsidP="005353D5">
      <w:pPr>
        <w:pStyle w:val="Akapitzlist"/>
        <w:numPr>
          <w:ilvl w:val="0"/>
          <w:numId w:val="52"/>
        </w:numPr>
        <w:spacing w:line="240" w:lineRule="auto"/>
        <w:ind w:left="1418"/>
        <w:rPr>
          <w:rFonts w:ascii="Times New Roman" w:hAnsi="Times New Roman"/>
          <w:color w:val="000000" w:themeColor="text1"/>
          <w:sz w:val="24"/>
          <w:szCs w:val="24"/>
        </w:rPr>
      </w:pPr>
      <w:r w:rsidRPr="005353D5">
        <w:rPr>
          <w:rFonts w:ascii="Times New Roman" w:hAnsi="Times New Roman"/>
          <w:color w:val="000000" w:themeColor="text1"/>
          <w:sz w:val="24"/>
          <w:szCs w:val="24"/>
        </w:rPr>
        <w:t xml:space="preserve">budowę studni kablowych typu SKO 1g </w:t>
      </w:r>
      <w:proofErr w:type="gramStart"/>
      <w:r w:rsidRPr="005353D5">
        <w:rPr>
          <w:rFonts w:ascii="Times New Roman" w:hAnsi="Times New Roman"/>
          <w:color w:val="000000" w:themeColor="text1"/>
          <w:sz w:val="24"/>
          <w:szCs w:val="24"/>
        </w:rPr>
        <w:t>-  6</w:t>
      </w:r>
      <w:proofErr w:type="gramEnd"/>
      <w:r w:rsidRPr="005353D5">
        <w:rPr>
          <w:rFonts w:ascii="Times New Roman" w:hAnsi="Times New Roman"/>
          <w:color w:val="000000" w:themeColor="text1"/>
          <w:sz w:val="24"/>
          <w:szCs w:val="24"/>
        </w:rPr>
        <w:t xml:space="preserve"> </w:t>
      </w:r>
      <w:proofErr w:type="spellStart"/>
      <w:r w:rsidRPr="005353D5">
        <w:rPr>
          <w:rFonts w:ascii="Times New Roman" w:hAnsi="Times New Roman"/>
          <w:color w:val="000000" w:themeColor="text1"/>
          <w:sz w:val="24"/>
          <w:szCs w:val="24"/>
        </w:rPr>
        <w:t>kpl</w:t>
      </w:r>
      <w:proofErr w:type="spellEnd"/>
      <w:r w:rsidRPr="005353D5">
        <w:rPr>
          <w:rFonts w:ascii="Times New Roman" w:hAnsi="Times New Roman"/>
          <w:color w:val="000000" w:themeColor="text1"/>
          <w:sz w:val="24"/>
          <w:szCs w:val="24"/>
        </w:rPr>
        <w:t>,</w:t>
      </w:r>
    </w:p>
    <w:p w14:paraId="2DC7AE56" w14:textId="77777777" w:rsidR="005353D5" w:rsidRPr="00EA1FB3" w:rsidRDefault="005353D5" w:rsidP="005353D5">
      <w:pPr>
        <w:pStyle w:val="Akapitzlist"/>
        <w:numPr>
          <w:ilvl w:val="0"/>
          <w:numId w:val="52"/>
        </w:numPr>
        <w:spacing w:line="240" w:lineRule="auto"/>
        <w:ind w:left="1418"/>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studni kablowych typu SK1</w:t>
      </w:r>
      <w:r w:rsidRPr="00EA1FB3">
        <w:rPr>
          <w:rFonts w:ascii="Times New Roman" w:hAnsi="Times New Roman"/>
          <w:sz w:val="24"/>
          <w:szCs w:val="24"/>
        </w:rPr>
        <w:tab/>
        <w:t xml:space="preserve">-   6 </w:t>
      </w:r>
      <w:proofErr w:type="spellStart"/>
      <w:r w:rsidRPr="00EA1FB3">
        <w:rPr>
          <w:rFonts w:ascii="Times New Roman" w:hAnsi="Times New Roman"/>
          <w:sz w:val="24"/>
          <w:szCs w:val="24"/>
        </w:rPr>
        <w:t>kpl</w:t>
      </w:r>
      <w:proofErr w:type="spellEnd"/>
      <w:r>
        <w:rPr>
          <w:rFonts w:ascii="Times New Roman" w:hAnsi="Times New Roman"/>
          <w:sz w:val="24"/>
          <w:szCs w:val="24"/>
        </w:rPr>
        <w:t>,</w:t>
      </w:r>
    </w:p>
    <w:p w14:paraId="6077E7EA" w14:textId="77777777" w:rsidR="005353D5" w:rsidRPr="00BF735D" w:rsidRDefault="005353D5" w:rsidP="005353D5">
      <w:pPr>
        <w:pStyle w:val="Akapitzlist"/>
        <w:numPr>
          <w:ilvl w:val="0"/>
          <w:numId w:val="52"/>
        </w:numPr>
        <w:spacing w:line="240" w:lineRule="auto"/>
        <w:ind w:left="1418"/>
        <w:rPr>
          <w:rFonts w:ascii="Times New Roman" w:hAnsi="Times New Roman"/>
          <w:sz w:val="24"/>
          <w:szCs w:val="24"/>
        </w:rPr>
      </w:pPr>
      <w:r w:rsidRPr="00BF735D">
        <w:rPr>
          <w:rFonts w:ascii="Times New Roman" w:hAnsi="Times New Roman"/>
          <w:sz w:val="24"/>
          <w:szCs w:val="24"/>
        </w:rPr>
        <w:t>demontaż sieci telekomunikacyjnej podziemnej na odcinku ok 250m.</w:t>
      </w:r>
    </w:p>
    <w:p w14:paraId="057887BB" w14:textId="77777777" w:rsidR="00546997" w:rsidRDefault="005353D5" w:rsidP="00546997">
      <w:pPr>
        <w:pStyle w:val="NormalnyWeb"/>
        <w:numPr>
          <w:ilvl w:val="0"/>
          <w:numId w:val="46"/>
        </w:numPr>
        <w:contextualSpacing/>
        <w:jc w:val="both"/>
      </w:pPr>
      <w:r w:rsidRPr="00BF735D">
        <w:t xml:space="preserve">Szczegółowy opis przedmiotu zamówienia, w tym zakres prac do zrealizowania, określa Dokumentacja projektowa stanowiąca </w:t>
      </w:r>
      <w:r>
        <w:t xml:space="preserve">dla Części 1 </w:t>
      </w:r>
      <w:r w:rsidRPr="00BF735D">
        <w:t>załącznik nr 1 do SWZ</w:t>
      </w:r>
      <w:r>
        <w:t>, dla Części 2 załącznik nr 2 do SWZ</w:t>
      </w:r>
      <w:r w:rsidRPr="00BF735D">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5B98F90A" w14:textId="77777777" w:rsidR="00546997" w:rsidRPr="00546997" w:rsidRDefault="006B5545" w:rsidP="00546997">
      <w:pPr>
        <w:pStyle w:val="NormalnyWeb"/>
        <w:numPr>
          <w:ilvl w:val="0"/>
          <w:numId w:val="46"/>
        </w:numPr>
        <w:contextualSpacing/>
        <w:jc w:val="both"/>
      </w:pPr>
      <w:r w:rsidRPr="00546997">
        <w:rPr>
          <w:color w:val="333333"/>
        </w:rPr>
        <w:t xml:space="preserve">Zamawiający wskazuje, że należy zastosować kabel YAKXS 4x35 i taki też należy brać </w:t>
      </w:r>
      <w:r w:rsidRPr="00546997">
        <w:rPr>
          <w:color w:val="333333"/>
        </w:rPr>
        <w:br/>
        <w:t>do wyceny. Niniejszy zapis dotyczy Części 1 – Oświetlenie.</w:t>
      </w:r>
    </w:p>
    <w:p w14:paraId="7F69A327" w14:textId="3F989500" w:rsidR="006B5545" w:rsidRPr="00546997" w:rsidRDefault="006B5545" w:rsidP="00546997">
      <w:pPr>
        <w:pStyle w:val="NormalnyWeb"/>
        <w:numPr>
          <w:ilvl w:val="0"/>
          <w:numId w:val="46"/>
        </w:numPr>
        <w:contextualSpacing/>
        <w:jc w:val="both"/>
      </w:pPr>
      <w:r w:rsidRPr="00546997">
        <w:rPr>
          <w:b/>
          <w:bCs/>
        </w:rPr>
        <w:t>Uwaga: Prace prowadzone będą na terenie istniejącej budowy. Należy uwzględnić podporządkowanie i współpracę z ustanowionym kierownikiem budowy. Za koordynację prac odpowiedzialny będzie Zamawiający wraz z Inspektorami nadzoru.</w:t>
      </w:r>
    </w:p>
    <w:p w14:paraId="392847A7" w14:textId="77777777" w:rsidR="005353D5" w:rsidRPr="007C581B" w:rsidRDefault="005353D5" w:rsidP="005353D5">
      <w:pPr>
        <w:pStyle w:val="NormalnyWeb"/>
        <w:numPr>
          <w:ilvl w:val="0"/>
          <w:numId w:val="46"/>
        </w:numPr>
        <w:contextualSpacing/>
        <w:jc w:val="both"/>
      </w:pPr>
      <w:r w:rsidRPr="007C581B">
        <w:rPr>
          <w:b/>
          <w:bCs/>
        </w:rPr>
        <w:t>Nazwy i kody Wspólnego Słownika Zamówień: (CPV)</w:t>
      </w:r>
    </w:p>
    <w:p w14:paraId="5951B4CC" w14:textId="77777777" w:rsidR="005353D5" w:rsidRDefault="005353D5" w:rsidP="005353D5">
      <w:pPr>
        <w:pStyle w:val="Akapitzlist"/>
        <w:numPr>
          <w:ilvl w:val="0"/>
          <w:numId w:val="54"/>
        </w:numPr>
        <w:spacing w:line="240" w:lineRule="auto"/>
        <w:jc w:val="both"/>
        <w:rPr>
          <w:rFonts w:ascii="Times New Roman" w:hAnsi="Times New Roman"/>
          <w:sz w:val="24"/>
          <w:szCs w:val="24"/>
        </w:rPr>
      </w:pPr>
      <w:r>
        <w:rPr>
          <w:rFonts w:ascii="Times New Roman" w:hAnsi="Times New Roman"/>
          <w:sz w:val="24"/>
          <w:szCs w:val="24"/>
        </w:rPr>
        <w:t>Dla Części 1:</w:t>
      </w:r>
    </w:p>
    <w:p w14:paraId="2E91DBDD"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45316110-9 Instalowanie urządzeń oświetlenia drogowego</w:t>
      </w:r>
    </w:p>
    <w:p w14:paraId="2CAC7A63"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45231000-5 Roboty budowlane w zakresie budowy rurociągów, ciągów komunikacyjnych i linii energetycznych</w:t>
      </w:r>
    </w:p>
    <w:p w14:paraId="6FDFFE48"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 xml:space="preserve">45315600-4 instalacje niskiego napięcia </w:t>
      </w:r>
    </w:p>
    <w:p w14:paraId="7F2AF395" w14:textId="69A00AD9"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45231400-9 Roboty budowlane w zakresie budowy linii energetycznych</w:t>
      </w:r>
    </w:p>
    <w:p w14:paraId="2DCF9CD5" w14:textId="3BCD06BE"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45310000-3 Roboty instalacyjne elektryczne</w:t>
      </w:r>
    </w:p>
    <w:p w14:paraId="10C05B0B" w14:textId="77777777" w:rsidR="005353D5" w:rsidRPr="00BF735D" w:rsidRDefault="005353D5" w:rsidP="005353D5">
      <w:pPr>
        <w:pStyle w:val="Akapitzlist"/>
        <w:numPr>
          <w:ilvl w:val="0"/>
          <w:numId w:val="55"/>
        </w:numPr>
        <w:spacing w:line="240" w:lineRule="auto"/>
        <w:ind w:left="1701"/>
        <w:jc w:val="both"/>
        <w:rPr>
          <w:rFonts w:ascii="Times New Roman" w:hAnsi="Times New Roman"/>
          <w:sz w:val="24"/>
          <w:szCs w:val="24"/>
        </w:rPr>
      </w:pPr>
      <w:r w:rsidRPr="00BF735D">
        <w:rPr>
          <w:rFonts w:ascii="Times New Roman" w:hAnsi="Times New Roman"/>
          <w:sz w:val="24"/>
          <w:szCs w:val="24"/>
        </w:rPr>
        <w:t>45316110-9 Instalowanie urządzeń oświetlenia drogowego</w:t>
      </w:r>
    </w:p>
    <w:p w14:paraId="3E71694C" w14:textId="77777777" w:rsidR="005353D5" w:rsidRPr="00BF735D" w:rsidRDefault="005353D5" w:rsidP="005353D5">
      <w:pPr>
        <w:pStyle w:val="Akapitzlist"/>
        <w:spacing w:line="240" w:lineRule="auto"/>
        <w:jc w:val="both"/>
        <w:rPr>
          <w:rFonts w:ascii="Times New Roman" w:hAnsi="Times New Roman"/>
          <w:sz w:val="24"/>
          <w:szCs w:val="24"/>
        </w:rPr>
      </w:pPr>
      <w:r w:rsidRPr="00BF735D">
        <w:rPr>
          <w:rFonts w:ascii="Times New Roman" w:hAnsi="Times New Roman"/>
          <w:sz w:val="24"/>
          <w:szCs w:val="24"/>
        </w:rPr>
        <w:t xml:space="preserve"> </w:t>
      </w:r>
    </w:p>
    <w:p w14:paraId="1FE15A35" w14:textId="77777777" w:rsidR="005353D5" w:rsidRDefault="005353D5" w:rsidP="005353D5">
      <w:pPr>
        <w:pStyle w:val="Akapitzlist"/>
        <w:numPr>
          <w:ilvl w:val="0"/>
          <w:numId w:val="54"/>
        </w:numPr>
        <w:spacing w:line="240" w:lineRule="auto"/>
        <w:jc w:val="both"/>
        <w:rPr>
          <w:rFonts w:ascii="Times New Roman" w:hAnsi="Times New Roman"/>
          <w:sz w:val="24"/>
          <w:szCs w:val="24"/>
        </w:rPr>
      </w:pPr>
      <w:r>
        <w:rPr>
          <w:rFonts w:ascii="Times New Roman" w:hAnsi="Times New Roman"/>
          <w:sz w:val="24"/>
          <w:szCs w:val="24"/>
        </w:rPr>
        <w:t>Dla Części 2:</w:t>
      </w:r>
      <w:r w:rsidRPr="00BF735D">
        <w:rPr>
          <w:rFonts w:ascii="Times New Roman" w:hAnsi="Times New Roman"/>
          <w:sz w:val="24"/>
          <w:szCs w:val="24"/>
        </w:rPr>
        <w:t xml:space="preserve"> </w:t>
      </w:r>
    </w:p>
    <w:p w14:paraId="234E75AD" w14:textId="77777777" w:rsidR="005353D5" w:rsidRPr="00BF735D"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45232300-5 Roboty budowlane i pomocnicze w zakresie linii telefonicznych i ciągów komunikacyjnych</w:t>
      </w:r>
    </w:p>
    <w:p w14:paraId="14054032" w14:textId="43886DAE" w:rsidR="005353D5" w:rsidRPr="00BF735D"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45232000-</w:t>
      </w:r>
      <w:proofErr w:type="gramStart"/>
      <w:r w:rsidRPr="00BF735D">
        <w:rPr>
          <w:rFonts w:ascii="Times New Roman" w:hAnsi="Times New Roman"/>
          <w:sz w:val="24"/>
          <w:szCs w:val="24"/>
        </w:rPr>
        <w:t>2  Roboty</w:t>
      </w:r>
      <w:proofErr w:type="gramEnd"/>
      <w:r w:rsidRPr="00BF735D">
        <w:rPr>
          <w:rFonts w:ascii="Times New Roman" w:hAnsi="Times New Roman"/>
          <w:sz w:val="24"/>
          <w:szCs w:val="24"/>
        </w:rPr>
        <w:t xml:space="preserve"> pomocnicze w zakresie rurociągów i kabli</w:t>
      </w:r>
    </w:p>
    <w:p w14:paraId="287C898B" w14:textId="77777777" w:rsidR="005353D5" w:rsidRDefault="005353D5" w:rsidP="005353D5">
      <w:pPr>
        <w:pStyle w:val="Akapitzlist"/>
        <w:numPr>
          <w:ilvl w:val="0"/>
          <w:numId w:val="56"/>
        </w:numPr>
        <w:spacing w:line="240" w:lineRule="auto"/>
        <w:ind w:left="1701"/>
        <w:jc w:val="both"/>
        <w:rPr>
          <w:rFonts w:ascii="Times New Roman" w:hAnsi="Times New Roman"/>
          <w:sz w:val="24"/>
          <w:szCs w:val="24"/>
        </w:rPr>
      </w:pPr>
      <w:r w:rsidRPr="00BF735D">
        <w:rPr>
          <w:rFonts w:ascii="Times New Roman" w:hAnsi="Times New Roman"/>
          <w:sz w:val="24"/>
          <w:szCs w:val="24"/>
        </w:rPr>
        <w:t>45231000-5 Roboty budowlane w zakresie budowy rurociągów, ciągów komunikacyjnych i linii energetycznych</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6689CDC2" w14:textId="77777777" w:rsidR="005353D5" w:rsidRPr="00B41B7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4F7CA68D" w14:textId="790932F8" w:rsidR="00B41B75" w:rsidRPr="0022744E" w:rsidRDefault="0022744E" w:rsidP="0022744E">
      <w:pPr>
        <w:pStyle w:val="Akapitzlist"/>
        <w:numPr>
          <w:ilvl w:val="0"/>
          <w:numId w:val="57"/>
        </w:numPr>
        <w:jc w:val="both"/>
        <w:rPr>
          <w:rFonts w:ascii="Times New Roman" w:hAnsi="Times New Roman"/>
          <w:sz w:val="24"/>
          <w:szCs w:val="24"/>
        </w:rPr>
      </w:pPr>
      <w:r w:rsidRPr="0022744E">
        <w:rPr>
          <w:rFonts w:ascii="Times New Roman" w:hAnsi="Times New Roman"/>
          <w:sz w:val="24"/>
          <w:szCs w:val="24"/>
        </w:rPr>
        <w:t>Projekt jest współfinansowany przez Unię Europejską ze środków Europejskiego Funduszu Rozwoju Regionalnego w ramach Regionalnego Programu Operacyjnego Województwa Dolnośląskiego 2014-</w:t>
      </w:r>
      <w:proofErr w:type="gramStart"/>
      <w:r w:rsidRPr="0022744E">
        <w:rPr>
          <w:rFonts w:ascii="Times New Roman" w:hAnsi="Times New Roman"/>
          <w:sz w:val="24"/>
          <w:szCs w:val="24"/>
        </w:rPr>
        <w:t xml:space="preserve">2020 </w:t>
      </w:r>
      <w:r w:rsidR="00B41B75" w:rsidRPr="0022744E">
        <w:rPr>
          <w:rFonts w:ascii="Times New Roman" w:hAnsi="Times New Roman"/>
          <w:sz w:val="24"/>
          <w:szCs w:val="24"/>
        </w:rPr>
        <w:t xml:space="preserve"> –</w:t>
      </w:r>
      <w:proofErr w:type="gramEnd"/>
      <w:r w:rsidR="00B41B75" w:rsidRPr="0022744E">
        <w:rPr>
          <w:rFonts w:ascii="Times New Roman" w:hAnsi="Times New Roman"/>
          <w:sz w:val="24"/>
          <w:szCs w:val="24"/>
        </w:rPr>
        <w:t xml:space="preserve"> Budowa strefy aktywności gospodarczej w Czarnym Borze.</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47478447"/>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3273063B" w14:textId="77777777" w:rsidR="00EA1FB3" w:rsidRDefault="008763B0" w:rsidP="00050671">
      <w:r w:rsidRPr="00593E20">
        <w:lastRenderedPageBreak/>
        <w:t xml:space="preserve">Termin wykonania zamówienia </w:t>
      </w:r>
      <w:r w:rsidR="00DC72DB">
        <w:t>wynosi</w:t>
      </w:r>
      <w:r w:rsidR="00EA1FB3">
        <w:t>:</w:t>
      </w:r>
    </w:p>
    <w:p w14:paraId="249B963D" w14:textId="1ADEB74A" w:rsidR="006E4AA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dla Części 1 – 30 dni</w:t>
      </w:r>
      <w:r w:rsidR="00DC72DB" w:rsidRPr="00EA1FB3">
        <w:rPr>
          <w:rFonts w:ascii="Times New Roman" w:hAnsi="Times New Roman"/>
          <w:sz w:val="24"/>
          <w:szCs w:val="24"/>
        </w:rPr>
        <w:t xml:space="preserve"> liczonych od dnia podpisania umowy</w:t>
      </w:r>
      <w:r w:rsidRPr="00EA1FB3">
        <w:rPr>
          <w:rFonts w:ascii="Times New Roman" w:hAnsi="Times New Roman"/>
          <w:sz w:val="24"/>
          <w:szCs w:val="24"/>
        </w:rPr>
        <w:t>;</w:t>
      </w:r>
    </w:p>
    <w:p w14:paraId="0A65E414" w14:textId="3D70330A" w:rsidR="00EA1FB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 xml:space="preserve">dla Części 2 – </w:t>
      </w:r>
      <w:r w:rsidR="005353D5">
        <w:rPr>
          <w:rFonts w:ascii="Times New Roman" w:hAnsi="Times New Roman"/>
          <w:sz w:val="24"/>
          <w:szCs w:val="24"/>
        </w:rPr>
        <w:t>30</w:t>
      </w:r>
      <w:r w:rsidR="005353D5" w:rsidRPr="00EA1FB3">
        <w:rPr>
          <w:rFonts w:ascii="Times New Roman" w:hAnsi="Times New Roman"/>
          <w:sz w:val="24"/>
          <w:szCs w:val="24"/>
        </w:rPr>
        <w:t xml:space="preserve"> </w:t>
      </w:r>
      <w:r w:rsidRPr="00EA1FB3">
        <w:rPr>
          <w:rFonts w:ascii="Times New Roman" w:hAnsi="Times New Roman"/>
          <w:sz w:val="24"/>
          <w:szCs w:val="24"/>
        </w:rPr>
        <w:t>dni liczonych od dnia podpisania umowy.</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47478448"/>
      <w:r w:rsidRPr="00050671">
        <w:rPr>
          <w:rFonts w:ascii="Times New Roman" w:hAnsi="Times New Roman"/>
          <w:b/>
          <w:sz w:val="24"/>
          <w:szCs w:val="24"/>
          <w:lang w:eastAsia="pl-PL"/>
        </w:rPr>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54EEDB05"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7C581B">
        <w:rPr>
          <w:rFonts w:ascii="Times New Roman" w:hAnsi="Times New Roman"/>
          <w:sz w:val="24"/>
          <w:szCs w:val="24"/>
          <w:lang w:eastAsia="pl-PL"/>
        </w:rPr>
        <w:t>6</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47478449"/>
      <w:r w:rsidRPr="00050671">
        <w:rPr>
          <w:rFonts w:ascii="Times New Roman" w:hAnsi="Times New Roman"/>
          <w:b/>
          <w:sz w:val="24"/>
          <w:szCs w:val="24"/>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lastRenderedPageBreak/>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o wyjaśnienie treści SWZ, oraz pozostałych czynności podejmowanych w niniejszym postępowaniu są zawarte w zakładce „Instrukcje dla Wykonawców" (dostępnej na stronie internetowej pod adresem: https://platformazakupowa.pl/strona/45-instrukcje) 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05632973"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sidR="000A265B">
        <w:rPr>
          <w:rFonts w:ascii="Times New Roman" w:hAnsi="Times New Roman"/>
          <w:sz w:val="24"/>
          <w:szCs w:val="24"/>
        </w:rPr>
        <w:t xml:space="preserve"> z </w:t>
      </w:r>
      <w:proofErr w:type="spellStart"/>
      <w:r w:rsidR="000A265B">
        <w:rPr>
          <w:rFonts w:ascii="Times New Roman" w:hAnsi="Times New Roman"/>
          <w:sz w:val="24"/>
          <w:szCs w:val="24"/>
        </w:rPr>
        <w:t>późn</w:t>
      </w:r>
      <w:proofErr w:type="spellEnd"/>
      <w:r w:rsidR="000A265B">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lastRenderedPageBreak/>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698423F"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r w:rsidR="000A265B">
        <w:rPr>
          <w:rFonts w:ascii="Times New Roman" w:hAnsi="Times New Roman"/>
          <w:sz w:val="24"/>
          <w:szCs w:val="24"/>
        </w:rPr>
        <w:t xml:space="preserve"> z </w:t>
      </w:r>
      <w:proofErr w:type="spellStart"/>
      <w:r w:rsidR="000A265B">
        <w:rPr>
          <w:rFonts w:ascii="Times New Roman" w:hAnsi="Times New Roman"/>
          <w:sz w:val="24"/>
          <w:szCs w:val="24"/>
        </w:rPr>
        <w:t>późn</w:t>
      </w:r>
      <w:proofErr w:type="spellEnd"/>
      <w:r w:rsidR="000A265B">
        <w:rPr>
          <w:rFonts w:ascii="Times New Roman" w:hAnsi="Times New Roman"/>
          <w:sz w:val="24"/>
          <w:szCs w:val="24"/>
        </w:rPr>
        <w:t>. zm.</w:t>
      </w:r>
      <w:r w:rsidR="000C1EB3" w:rsidRPr="000C1EB3">
        <w:rPr>
          <w:rFonts w:ascii="Times New Roman" w:hAnsi="Times New Roman"/>
          <w:sz w:val="24"/>
          <w:szCs w:val="24"/>
        </w:rPr>
        <w:t>).</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w:t>
      </w:r>
      <w:r w:rsidRPr="006B0B6A">
        <w:rPr>
          <w:rFonts w:ascii="Times New Roman" w:hAnsi="Times New Roman"/>
          <w:color w:val="000000"/>
          <w:sz w:val="24"/>
          <w:szCs w:val="24"/>
        </w:rPr>
        <w:lastRenderedPageBreak/>
        <w:t xml:space="preserve">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niniejszej SWZ, pod warunkiem, że wniosek o wyjaśnienie treści specyfikacji 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47478450"/>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47478451"/>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58AE781D"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47478452"/>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1B5AD73E"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6B5545">
        <w:rPr>
          <w:rFonts w:ascii="Times New Roman" w:hAnsi="Times New Roman"/>
          <w:sz w:val="24"/>
          <w:szCs w:val="24"/>
          <w:lang w:eastAsia="pl-PL"/>
        </w:rPr>
        <w:t>18</w:t>
      </w:r>
      <w:r w:rsidR="005353D5">
        <w:rPr>
          <w:rFonts w:ascii="Times New Roman" w:hAnsi="Times New Roman"/>
          <w:sz w:val="24"/>
          <w:szCs w:val="24"/>
          <w:lang w:eastAsia="pl-PL"/>
        </w:rPr>
        <w:t xml:space="preserve"> listopada </w:t>
      </w:r>
      <w:r w:rsidR="00800A39">
        <w:rPr>
          <w:rFonts w:ascii="Times New Roman" w:hAnsi="Times New Roman"/>
          <w:sz w:val="24"/>
          <w:szCs w:val="24"/>
          <w:lang w:eastAsia="pl-PL"/>
        </w:rPr>
        <w:t>202</w:t>
      </w:r>
      <w:r w:rsidR="000A301E">
        <w:rPr>
          <w:rFonts w:ascii="Times New Roman" w:hAnsi="Times New Roman"/>
          <w:sz w:val="24"/>
          <w:szCs w:val="24"/>
          <w:lang w:eastAsia="pl-PL"/>
        </w:rPr>
        <w:t>3</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lastRenderedPageBreak/>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47478453"/>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69D19058" w:rsidR="000A301E" w:rsidRPr="000A301E" w:rsidRDefault="000A301E">
      <w:pPr>
        <w:numPr>
          <w:ilvl w:val="0"/>
          <w:numId w:val="14"/>
        </w:numPr>
        <w:ind w:left="709" w:hanging="283"/>
        <w:contextualSpacing/>
        <w:jc w:val="both"/>
      </w:pPr>
      <w:r w:rsidRPr="000A301E">
        <w:rPr>
          <w:color w:val="000000" w:themeColor="text1"/>
          <w:lang w:bidi="pl-PL"/>
        </w:rPr>
        <w:t>Wykonawca może złożyć</w:t>
      </w:r>
      <w:r w:rsidR="007C581B">
        <w:rPr>
          <w:color w:val="000000" w:themeColor="text1"/>
          <w:lang w:bidi="pl-PL"/>
        </w:rPr>
        <w:t xml:space="preserve"> na każdą Część tylko</w:t>
      </w:r>
      <w:r w:rsidRPr="000A301E">
        <w:rPr>
          <w:color w:val="000000" w:themeColor="text1"/>
          <w:lang w:bidi="pl-PL"/>
        </w:rPr>
        <w:t xml:space="preserve"> jedną ofertę na formularzu ofertowym stanowiącym załącznik nr </w:t>
      </w:r>
      <w:r w:rsidR="007C581B">
        <w:rPr>
          <w:color w:val="000000" w:themeColor="text1"/>
          <w:lang w:bidi="pl-PL"/>
        </w:rPr>
        <w:t>3</w:t>
      </w:r>
      <w:r w:rsidRPr="000A301E">
        <w:rPr>
          <w:color w:val="000000" w:themeColor="text1"/>
          <w:lang w:bidi="pl-PL"/>
        </w:rPr>
        <w:t xml:space="preserve"> do SWZ</w:t>
      </w:r>
      <w:r w:rsidR="007C581B">
        <w:rPr>
          <w:color w:val="000000" w:themeColor="text1"/>
          <w:lang w:bidi="pl-PL"/>
        </w:rPr>
        <w:t xml:space="preserve">. Wykonawca może złożyć ofertę na jedną </w:t>
      </w:r>
      <w:r w:rsidR="0044757F">
        <w:rPr>
          <w:color w:val="000000" w:themeColor="text1"/>
          <w:lang w:bidi="pl-PL"/>
        </w:rPr>
        <w:br/>
      </w:r>
      <w:r w:rsidR="007C581B">
        <w:rPr>
          <w:color w:val="000000" w:themeColor="text1"/>
          <w:lang w:bidi="pl-PL"/>
        </w:rPr>
        <w:t>albo dwie części.</w:t>
      </w:r>
      <w:r w:rsidRPr="000A301E">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0EF22394"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FE5220">
        <w:rPr>
          <w:color w:val="000000" w:themeColor="text1"/>
          <w:lang w:bidi="pl-PL"/>
        </w:rPr>
        <w:t>4</w:t>
      </w:r>
      <w:r w:rsidRPr="00630D97">
        <w:rPr>
          <w:color w:val="000000" w:themeColor="text1"/>
          <w:lang w:bidi="pl-PL"/>
        </w:rPr>
        <w:t xml:space="preserve"> i </w:t>
      </w:r>
      <w:r w:rsidR="00FE5220">
        <w:rPr>
          <w:color w:val="000000" w:themeColor="text1"/>
          <w:lang w:bidi="pl-PL"/>
        </w:rPr>
        <w:t>5</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44CB29C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FE5220">
        <w:rPr>
          <w:color w:val="000000" w:themeColor="text1"/>
          <w:lang w:bidi="pl-PL"/>
        </w:rPr>
        <w:t>8</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lastRenderedPageBreak/>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47478454"/>
      <w:r w:rsidRPr="00050671">
        <w:rPr>
          <w:rFonts w:ascii="Times New Roman" w:hAnsi="Times New Roman"/>
          <w:b/>
          <w:sz w:val="24"/>
          <w:szCs w:val="24"/>
          <w:lang w:eastAsia="pl-PL"/>
        </w:rPr>
        <w:t>XIII. Sposób oraz termin składania ofert.</w:t>
      </w:r>
      <w:bookmarkEnd w:id="12"/>
    </w:p>
    <w:p w14:paraId="3CFB4C0E" w14:textId="3BD3FACA"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6B5545">
        <w:rPr>
          <w:b/>
          <w:bCs/>
        </w:rPr>
        <w:t>20</w:t>
      </w:r>
      <w:r w:rsidR="005353D5">
        <w:rPr>
          <w:b/>
          <w:bCs/>
        </w:rPr>
        <w:t xml:space="preserve"> października </w:t>
      </w:r>
      <w:r w:rsidRPr="00585ADF">
        <w:rPr>
          <w:b/>
          <w:bCs/>
        </w:rPr>
        <w:t>202</w:t>
      </w:r>
      <w:r>
        <w:rPr>
          <w:b/>
          <w:bCs/>
        </w:rPr>
        <w:t>3</w:t>
      </w:r>
      <w:r w:rsidRPr="00585ADF">
        <w:rPr>
          <w:b/>
          <w:bCs/>
        </w:rPr>
        <w:t xml:space="preserve"> r. do godz. </w:t>
      </w:r>
      <w:r w:rsidR="007C4D07">
        <w:rPr>
          <w:b/>
          <w:bCs/>
        </w:rPr>
        <w:t>13</w:t>
      </w:r>
      <w:r w:rsidR="005353D5">
        <w:rPr>
          <w:b/>
          <w:bCs/>
        </w:rPr>
        <w:t>:00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47478455"/>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55889A15"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6B5545">
        <w:rPr>
          <w:rFonts w:ascii="Times New Roman" w:hAnsi="Times New Roman"/>
          <w:b/>
          <w:bCs/>
          <w:sz w:val="24"/>
          <w:szCs w:val="24"/>
          <w:lang w:eastAsia="pl-PL"/>
        </w:rPr>
        <w:t>20</w:t>
      </w:r>
      <w:proofErr w:type="gramEnd"/>
      <w:r w:rsidR="006B5545">
        <w:rPr>
          <w:rFonts w:ascii="Times New Roman" w:hAnsi="Times New Roman"/>
          <w:b/>
          <w:bCs/>
          <w:sz w:val="24"/>
          <w:szCs w:val="24"/>
          <w:lang w:eastAsia="pl-PL"/>
        </w:rPr>
        <w:t xml:space="preserve"> </w:t>
      </w:r>
      <w:r w:rsidR="005353D5">
        <w:rPr>
          <w:rFonts w:ascii="Times New Roman" w:hAnsi="Times New Roman"/>
          <w:b/>
          <w:bCs/>
          <w:sz w:val="24"/>
          <w:szCs w:val="24"/>
          <w:lang w:eastAsia="pl-PL"/>
        </w:rPr>
        <w:t xml:space="preserve">października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7C4D07">
        <w:rPr>
          <w:rFonts w:ascii="Times New Roman" w:hAnsi="Times New Roman"/>
          <w:b/>
          <w:bCs/>
          <w:sz w:val="24"/>
          <w:szCs w:val="24"/>
          <w:lang w:eastAsia="pl-PL"/>
        </w:rPr>
        <w:t>13</w:t>
      </w:r>
      <w:r w:rsidR="005353D5">
        <w:rPr>
          <w:rFonts w:ascii="Times New Roman" w:hAnsi="Times New Roman"/>
          <w:b/>
          <w:bCs/>
          <w:sz w:val="24"/>
          <w:szCs w:val="24"/>
          <w:lang w:eastAsia="pl-PL"/>
        </w:rPr>
        <w:t>:</w:t>
      </w:r>
      <w:r w:rsidR="007C4D07">
        <w:rPr>
          <w:rFonts w:ascii="Times New Roman" w:hAnsi="Times New Roman"/>
          <w:b/>
          <w:bCs/>
          <w:sz w:val="24"/>
          <w:szCs w:val="24"/>
          <w:lang w:eastAsia="pl-PL"/>
        </w:rPr>
        <w:t>30</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47478456"/>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którym mowa w art. 228-230a, art. 250a Kodeksu karnego, w art. 46-48 ustawy z dnia 25 czerwca 2010 r. o sporcie (Dz. U. z 2022 r. poz. 1599 i 2185) lub w art. 54 ust. 1-4 </w:t>
      </w:r>
      <w:r w:rsidRPr="0044757F">
        <w:rPr>
          <w:rFonts w:ascii="Times New Roman" w:hAnsi="Times New Roman"/>
          <w:color w:val="000000" w:themeColor="text1"/>
          <w:sz w:val="24"/>
          <w:szCs w:val="24"/>
        </w:rPr>
        <w:lastRenderedPageBreak/>
        <w:t>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w:t>
      </w:r>
      <w:r w:rsidRPr="00585ADF">
        <w:lastRenderedPageBreak/>
        <w:t xml:space="preserve">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47478457"/>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lastRenderedPageBreak/>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47478458"/>
      <w:r w:rsidRPr="00050671">
        <w:rPr>
          <w:rFonts w:ascii="Times New Roman" w:hAnsi="Times New Roman"/>
          <w:b/>
          <w:sz w:val="24"/>
          <w:szCs w:val="24"/>
          <w:lang w:eastAsia="pl-PL"/>
        </w:rPr>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6D68E97A" w:rsidR="008763B0" w:rsidRPr="005F484C" w:rsidRDefault="00BA5A33" w:rsidP="00221120">
            <w:pPr>
              <w:pStyle w:val="Tekstpodstawowy"/>
              <w:contextualSpacing/>
              <w:rPr>
                <w:szCs w:val="24"/>
              </w:rPr>
            </w:pPr>
            <w:r>
              <w:rPr>
                <w:szCs w:val="24"/>
              </w:rPr>
              <w:t>60</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0A3126AE" w:rsidR="008763B0" w:rsidRPr="005F484C" w:rsidRDefault="0032229C" w:rsidP="00221120">
            <w:pPr>
              <w:pStyle w:val="Tekstpodstawowy"/>
              <w:contextualSpacing/>
              <w:rPr>
                <w:szCs w:val="24"/>
              </w:rPr>
            </w:pPr>
            <w:r>
              <w:rPr>
                <w:szCs w:val="24"/>
              </w:rPr>
              <w:t xml:space="preserve">72 </w:t>
            </w:r>
            <w:proofErr w:type="spellStart"/>
            <w:r>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0498185" w:rsidR="0032229C" w:rsidRDefault="0032229C" w:rsidP="00221120">
            <w:pPr>
              <w:pStyle w:val="Tekstpodstawowy"/>
              <w:contextualSpacing/>
              <w:rPr>
                <w:szCs w:val="24"/>
              </w:rPr>
            </w:pPr>
            <w:r>
              <w:rPr>
                <w:szCs w:val="24"/>
              </w:rPr>
              <w:t>84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058E9BAD"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AB2B1E">
        <w:rPr>
          <w:szCs w:val="24"/>
          <w:lang w:eastAsia="ar-SA"/>
        </w:rPr>
        <w:t>84</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AB2B1E">
        <w:rPr>
          <w:szCs w:val="24"/>
          <w:lang w:eastAsia="ar-SA"/>
        </w:rPr>
        <w:t>84</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w:t>
      </w:r>
      <w:proofErr w:type="spellStart"/>
      <w:r w:rsidR="00E36C7F">
        <w:rPr>
          <w:szCs w:val="24"/>
          <w:lang w:eastAsia="ar-SA"/>
        </w:rPr>
        <w:t>zaporponuje</w:t>
      </w:r>
      <w:proofErr w:type="spellEnd"/>
      <w:r w:rsidR="00E36C7F">
        <w:rPr>
          <w:szCs w:val="24"/>
          <w:lang w:eastAsia="ar-SA"/>
        </w:rPr>
        <w:t xml:space="preserve"> żadnego terminu, przyjmuje się, że termin rękojmi i gwarancji wynosić będzie 60 miesięcy.</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lastRenderedPageBreak/>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47478459"/>
      <w:r w:rsidRPr="00050671">
        <w:rPr>
          <w:rFonts w:ascii="Times New Roman" w:hAnsi="Times New Roman"/>
          <w:b/>
          <w:sz w:val="24"/>
          <w:szCs w:val="24"/>
          <w:lang w:eastAsia="pl-PL"/>
        </w:rPr>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51BF8B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 </w:t>
      </w:r>
      <w:r w:rsidR="00994D90">
        <w:rPr>
          <w:rFonts w:ascii="Times New Roman" w:hAnsi="Times New Roman"/>
          <w:sz w:val="24"/>
          <w:szCs w:val="24"/>
          <w:lang w:eastAsia="pl-PL"/>
        </w:rPr>
        <w:t>W przypadku, gdy na Część 1 i 2 zostanie wybrana oferta tego samego Wykonawcy, Zamawiający zawrze z tym Wykonawcą dwie odrębne umowy, dotyczące każdej Części.</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47478460"/>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47478461"/>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06530AB6" w14:textId="482B7D4B" w:rsidR="00FE16D8" w:rsidRDefault="003143EF" w:rsidP="00FE16D8">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dla Części 1</w:t>
      </w:r>
      <w:r>
        <w:rPr>
          <w:rFonts w:ascii="Times New Roman" w:hAnsi="Times New Roman"/>
          <w:sz w:val="24"/>
          <w:szCs w:val="24"/>
        </w:rPr>
        <w:t xml:space="preserve"> - </w:t>
      </w:r>
      <w:r w:rsidR="009C44E6" w:rsidRPr="00681F68">
        <w:rPr>
          <w:rFonts w:ascii="Times New Roman" w:hAnsi="Times New Roman"/>
          <w:sz w:val="24"/>
          <w:szCs w:val="24"/>
          <w:lang w:val="x-none"/>
        </w:rPr>
        <w:t xml:space="preserve">w okresie  ostatnich </w:t>
      </w:r>
      <w:r w:rsidR="00FE16D8">
        <w:rPr>
          <w:rFonts w:ascii="Times New Roman" w:hAnsi="Times New Roman"/>
          <w:sz w:val="24"/>
          <w:szCs w:val="24"/>
        </w:rPr>
        <w:t>5</w:t>
      </w:r>
      <w:r w:rsidR="009C44E6" w:rsidRPr="00681F68">
        <w:rPr>
          <w:rFonts w:ascii="Times New Roman" w:hAnsi="Times New Roman"/>
          <w:sz w:val="24"/>
          <w:szCs w:val="24"/>
          <w:lang w:val="x-none"/>
        </w:rPr>
        <w:t xml:space="preserve"> lat przed upływem terminu składania ofert, a jeżeli okres prowadzenia działalności jest krótszy – w tym okresie,</w:t>
      </w:r>
      <w:r w:rsidR="009C44E6" w:rsidRPr="00681F68">
        <w:rPr>
          <w:rFonts w:ascii="Times New Roman" w:hAnsi="Times New Roman"/>
          <w:sz w:val="24"/>
          <w:szCs w:val="24"/>
        </w:rPr>
        <w:t xml:space="preserve"> </w:t>
      </w:r>
      <w:r w:rsidR="009C44E6"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009C44E6" w:rsidRPr="00681F68">
        <w:rPr>
          <w:rFonts w:ascii="Times New Roman" w:hAnsi="Times New Roman"/>
          <w:b/>
          <w:bCs/>
          <w:sz w:val="24"/>
          <w:szCs w:val="24"/>
        </w:rPr>
        <w:t xml:space="preserve">co najmniej 1 robotę budowlaną polegającą </w:t>
      </w:r>
      <w:r w:rsidR="00FE16D8" w:rsidRPr="00FE16D8">
        <w:rPr>
          <w:rFonts w:ascii="Times New Roman" w:hAnsi="Times New Roman"/>
          <w:b/>
          <w:bCs/>
          <w:sz w:val="24"/>
          <w:szCs w:val="24"/>
        </w:rPr>
        <w:t xml:space="preserve">budowie </w:t>
      </w:r>
      <w:r>
        <w:rPr>
          <w:rFonts w:ascii="Times New Roman" w:hAnsi="Times New Roman"/>
          <w:b/>
          <w:bCs/>
          <w:sz w:val="24"/>
          <w:szCs w:val="24"/>
        </w:rPr>
        <w:br/>
      </w:r>
      <w:r w:rsidR="00FE16D8" w:rsidRPr="00FE16D8">
        <w:rPr>
          <w:rFonts w:ascii="Times New Roman" w:hAnsi="Times New Roman"/>
          <w:b/>
          <w:bCs/>
          <w:sz w:val="24"/>
          <w:szCs w:val="24"/>
        </w:rPr>
        <w:t xml:space="preserve">lub rozbudowie lub przebudowie lub remoncie </w:t>
      </w:r>
      <w:r>
        <w:rPr>
          <w:rFonts w:ascii="Times New Roman" w:hAnsi="Times New Roman"/>
          <w:b/>
          <w:bCs/>
          <w:sz w:val="24"/>
          <w:szCs w:val="24"/>
        </w:rPr>
        <w:t>oświetlenia ulicznego</w:t>
      </w:r>
      <w:r w:rsidR="00FE16D8" w:rsidRPr="00FE16D8">
        <w:rPr>
          <w:rFonts w:ascii="Times New Roman" w:hAnsi="Times New Roman"/>
          <w:b/>
          <w:bCs/>
          <w:sz w:val="24"/>
          <w:szCs w:val="24"/>
        </w:rPr>
        <w:t xml:space="preserve"> obejmujących swoim zakresem </w:t>
      </w:r>
      <w:r>
        <w:rPr>
          <w:rFonts w:ascii="Times New Roman" w:hAnsi="Times New Roman"/>
          <w:b/>
          <w:bCs/>
          <w:sz w:val="24"/>
          <w:szCs w:val="24"/>
        </w:rPr>
        <w:t>budowę co najmniej 1 szafy oświetleniowej, instalację słupów oświetleniowych wraz z całą oprawą w liczbie minimum 10 sztuk oraz ułożenie linii kablowych o długości co najmniej 500 m.</w:t>
      </w:r>
    </w:p>
    <w:p w14:paraId="4B2B88A7" w14:textId="778AA004" w:rsidR="00321E5E" w:rsidRPr="003143EF" w:rsidRDefault="003143EF" w:rsidP="00321E5E">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 xml:space="preserve">dla Części </w:t>
      </w:r>
      <w:r>
        <w:rPr>
          <w:rFonts w:ascii="Times New Roman" w:hAnsi="Times New Roman"/>
          <w:b/>
          <w:bCs/>
          <w:sz w:val="24"/>
          <w:szCs w:val="24"/>
        </w:rPr>
        <w:t>2</w:t>
      </w:r>
      <w:r>
        <w:rPr>
          <w:rFonts w:ascii="Times New Roman" w:hAnsi="Times New Roman"/>
          <w:sz w:val="24"/>
          <w:szCs w:val="24"/>
        </w:rPr>
        <w:t xml:space="preserve"> - </w:t>
      </w:r>
      <w:r w:rsidRPr="00681F68">
        <w:rPr>
          <w:rFonts w:ascii="Times New Roman" w:hAnsi="Times New Roman"/>
          <w:sz w:val="24"/>
          <w:szCs w:val="24"/>
          <w:lang w:val="x-none"/>
        </w:rPr>
        <w:t xml:space="preserve">w </w:t>
      </w:r>
      <w:proofErr w:type="gramStart"/>
      <w:r w:rsidRPr="00681F68">
        <w:rPr>
          <w:rFonts w:ascii="Times New Roman" w:hAnsi="Times New Roman"/>
          <w:sz w:val="24"/>
          <w:szCs w:val="24"/>
          <w:lang w:val="x-none"/>
        </w:rPr>
        <w:t>okresie  ostatnich</w:t>
      </w:r>
      <w:proofErr w:type="gramEnd"/>
      <w:r w:rsidRPr="00681F68">
        <w:rPr>
          <w:rFonts w:ascii="Times New Roman" w:hAnsi="Times New Roman"/>
          <w:sz w:val="24"/>
          <w:szCs w:val="24"/>
          <w:lang w:val="x-none"/>
        </w:rPr>
        <w:t xml:space="preserve">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sidRPr="00FE16D8">
        <w:rPr>
          <w:rFonts w:ascii="Times New Roman" w:hAnsi="Times New Roman"/>
          <w:b/>
          <w:bCs/>
          <w:sz w:val="24"/>
          <w:szCs w:val="24"/>
        </w:rPr>
        <w:t xml:space="preserve">budowie </w:t>
      </w:r>
      <w:r>
        <w:rPr>
          <w:rFonts w:ascii="Times New Roman" w:hAnsi="Times New Roman"/>
          <w:b/>
          <w:bCs/>
          <w:sz w:val="24"/>
          <w:szCs w:val="24"/>
        </w:rPr>
        <w:br/>
      </w:r>
      <w:r w:rsidRPr="00FE16D8">
        <w:rPr>
          <w:rFonts w:ascii="Times New Roman" w:hAnsi="Times New Roman"/>
          <w:b/>
          <w:bCs/>
          <w:sz w:val="24"/>
          <w:szCs w:val="24"/>
        </w:rPr>
        <w:t xml:space="preserve">lub rozbudowie lub przebudowie lub remoncie </w:t>
      </w:r>
      <w:r>
        <w:rPr>
          <w:rFonts w:ascii="Times New Roman" w:hAnsi="Times New Roman"/>
          <w:b/>
          <w:bCs/>
          <w:sz w:val="24"/>
          <w:szCs w:val="24"/>
        </w:rPr>
        <w:t>sieci teletechnicznych</w:t>
      </w:r>
      <w:r w:rsidRPr="00FE16D8">
        <w:rPr>
          <w:rFonts w:ascii="Times New Roman" w:hAnsi="Times New Roman"/>
          <w:b/>
          <w:bCs/>
          <w:sz w:val="24"/>
          <w:szCs w:val="24"/>
        </w:rPr>
        <w:t xml:space="preserve"> obejmujących swoim zakresem </w:t>
      </w:r>
      <w:r>
        <w:rPr>
          <w:rFonts w:ascii="Times New Roman" w:hAnsi="Times New Roman"/>
          <w:b/>
          <w:bCs/>
          <w:sz w:val="24"/>
          <w:szCs w:val="24"/>
        </w:rPr>
        <w:t>budowę co najmniej kanału technologicznego o długości co najmniej 800 m i budowie studni kablowych w ilości co najmniej 5.</w:t>
      </w:r>
    </w:p>
    <w:p w14:paraId="4A522B36" w14:textId="77777777" w:rsidR="00255D1C" w:rsidRPr="00FE16D8" w:rsidRDefault="00255D1C" w:rsidP="00681F68">
      <w:pPr>
        <w:pStyle w:val="Akapitzlist"/>
        <w:suppressAutoHyphens/>
        <w:ind w:left="1440"/>
        <w:jc w:val="both"/>
        <w:textAlignment w:val="baseline"/>
        <w:rPr>
          <w:rFonts w:ascii="Times New Roman" w:hAnsi="Times New Roman"/>
          <w:b/>
          <w:bCs/>
          <w:sz w:val="24"/>
          <w:szCs w:val="24"/>
        </w:rPr>
      </w:pP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47478462"/>
      <w:r w:rsidRPr="00050671">
        <w:rPr>
          <w:rFonts w:ascii="Times New Roman" w:hAnsi="Times New Roman"/>
          <w:b/>
          <w:sz w:val="24"/>
          <w:szCs w:val="24"/>
          <w:lang w:eastAsia="pl-PL"/>
        </w:rPr>
        <w:lastRenderedPageBreak/>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1A9548E7"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rzecz których roboty te zostały wykonane zgodnie z załącznikiem nr </w:t>
      </w:r>
      <w:r w:rsidR="003143EF">
        <w:rPr>
          <w:rFonts w:ascii="Times New Roman" w:hAnsi="Times New Roman"/>
          <w:sz w:val="24"/>
          <w:szCs w:val="24"/>
        </w:rPr>
        <w:t>7</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Pr="002A7559" w:rsidRDefault="00321E5E" w:rsidP="003143EF">
      <w:pPr>
        <w:pStyle w:val="Akapitzlist"/>
        <w:ind w:left="1440"/>
        <w:jc w:val="both"/>
        <w:rPr>
          <w:rFonts w:ascii="Times New Roman" w:hAnsi="Times New Roman"/>
          <w:sz w:val="24"/>
          <w:szCs w:val="24"/>
        </w:rPr>
      </w:pPr>
    </w:p>
    <w:p w14:paraId="7621F1BB" w14:textId="5516018E" w:rsidR="000D2D94" w:rsidRPr="00050671" w:rsidRDefault="000D2D94" w:rsidP="000D2D94">
      <w:pPr>
        <w:pStyle w:val="Nagwek1"/>
        <w:jc w:val="both"/>
        <w:rPr>
          <w:rFonts w:ascii="Times New Roman" w:hAnsi="Times New Roman"/>
          <w:b/>
          <w:sz w:val="24"/>
          <w:szCs w:val="24"/>
          <w:lang w:eastAsia="pl-PL"/>
        </w:rPr>
      </w:pPr>
      <w:bookmarkStart w:id="23" w:name="_Toc147478463"/>
      <w:r w:rsidRPr="00050671">
        <w:rPr>
          <w:rFonts w:ascii="Times New Roman" w:hAnsi="Times New Roman"/>
          <w:b/>
          <w:sz w:val="24"/>
          <w:szCs w:val="24"/>
          <w:lang w:eastAsia="pl-PL"/>
        </w:rPr>
        <w:t>XX</w:t>
      </w:r>
      <w:r>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Opis części zamówienia, jeżeli zamawiający przewiduje składanie ofert częściowych.</w:t>
      </w:r>
      <w:bookmarkEnd w:id="23"/>
    </w:p>
    <w:p w14:paraId="61FA2C7F" w14:textId="77777777" w:rsidR="00F87CA1" w:rsidRDefault="00F87CA1" w:rsidP="00050671">
      <w:pPr>
        <w:jc w:val="both"/>
      </w:pPr>
    </w:p>
    <w:p w14:paraId="6CB0CE85" w14:textId="77777777" w:rsidR="005353D5" w:rsidRPr="00FE5220" w:rsidRDefault="005353D5" w:rsidP="005353D5">
      <w:pPr>
        <w:pStyle w:val="Akapitzlist"/>
        <w:numPr>
          <w:ilvl w:val="0"/>
          <w:numId w:val="63"/>
        </w:numPr>
        <w:jc w:val="both"/>
        <w:rPr>
          <w:rFonts w:ascii="Times New Roman" w:hAnsi="Times New Roman"/>
          <w:sz w:val="24"/>
          <w:szCs w:val="24"/>
        </w:rPr>
      </w:pPr>
      <w:proofErr w:type="spellStart"/>
      <w:r w:rsidRPr="00FE5220">
        <w:rPr>
          <w:rFonts w:ascii="Times New Roman" w:hAnsi="Times New Roman"/>
          <w:sz w:val="24"/>
          <w:szCs w:val="24"/>
        </w:rPr>
        <w:t>Zamawiajacy</w:t>
      </w:r>
      <w:proofErr w:type="spellEnd"/>
      <w:r w:rsidRPr="00FE5220">
        <w:rPr>
          <w:rFonts w:ascii="Times New Roman" w:hAnsi="Times New Roman"/>
          <w:sz w:val="24"/>
          <w:szCs w:val="24"/>
        </w:rPr>
        <w:t xml:space="preserve"> wskazuje, że niniejsze postępowanie zostało podzielone na części </w:t>
      </w:r>
      <w:r>
        <w:rPr>
          <w:rFonts w:ascii="Times New Roman" w:hAnsi="Times New Roman"/>
          <w:sz w:val="24"/>
          <w:szCs w:val="24"/>
        </w:rPr>
        <w:br/>
      </w:r>
      <w:r w:rsidRPr="00FE5220">
        <w:rPr>
          <w:rFonts w:ascii="Times New Roman" w:hAnsi="Times New Roman"/>
          <w:sz w:val="24"/>
          <w:szCs w:val="24"/>
        </w:rPr>
        <w:t xml:space="preserve">i dopuszcza składanie ofert częściowych. </w:t>
      </w:r>
      <w:proofErr w:type="spellStart"/>
      <w:r w:rsidRPr="00FE5220">
        <w:rPr>
          <w:rFonts w:ascii="Times New Roman" w:hAnsi="Times New Roman"/>
          <w:sz w:val="24"/>
          <w:szCs w:val="24"/>
        </w:rPr>
        <w:t>Zamawiajacy</w:t>
      </w:r>
      <w:proofErr w:type="spellEnd"/>
      <w:r w:rsidRPr="00FE5220">
        <w:rPr>
          <w:rFonts w:ascii="Times New Roman" w:hAnsi="Times New Roman"/>
          <w:sz w:val="24"/>
          <w:szCs w:val="24"/>
        </w:rPr>
        <w:t xml:space="preserve"> informuje, że w przypadku, gdy w treści SWZ wyraźnie nie wskazano, że dany zapis dotyczy konkretnej części, przyjmuje się, że zapis dotyczy obu części.</w:t>
      </w:r>
    </w:p>
    <w:p w14:paraId="55EFA80C" w14:textId="77777777" w:rsidR="005353D5" w:rsidRPr="00EA1FB3" w:rsidRDefault="005353D5" w:rsidP="005353D5">
      <w:pPr>
        <w:pStyle w:val="Akapitzlist"/>
        <w:numPr>
          <w:ilvl w:val="0"/>
          <w:numId w:val="62"/>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Pr>
          <w:rFonts w:ascii="Times New Roman" w:hAnsi="Times New Roman"/>
          <w:b/>
          <w:bCs/>
          <w:sz w:val="24"/>
          <w:szCs w:val="24"/>
        </w:rPr>
        <w:t xml:space="preserve">- </w:t>
      </w:r>
      <w:r w:rsidRPr="00EA1FB3">
        <w:rPr>
          <w:rFonts w:ascii="Times New Roman" w:hAnsi="Times New Roman"/>
          <w:b/>
          <w:bCs/>
          <w:sz w:val="24"/>
          <w:szCs w:val="24"/>
        </w:rPr>
        <w:t xml:space="preserve">Budowa oświetlenia ulicznego 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ą”</w:t>
      </w:r>
      <w:r w:rsidRPr="00EA1FB3">
        <w:rPr>
          <w:b/>
          <w:bCs/>
        </w:rPr>
        <w:t xml:space="preserve"> </w:t>
      </w:r>
      <w:r w:rsidRPr="00EA1FB3">
        <w:rPr>
          <w:rFonts w:ascii="Times New Roman" w:hAnsi="Times New Roman"/>
          <w:sz w:val="24"/>
          <w:szCs w:val="24"/>
        </w:rPr>
        <w:t>obejmuje w swoim zakresie:</w:t>
      </w:r>
    </w:p>
    <w:p w14:paraId="660EA534" w14:textId="77777777" w:rsidR="005353D5" w:rsidRPr="00EA1FB3" w:rsidRDefault="005353D5" w:rsidP="003339AF">
      <w:pPr>
        <w:pStyle w:val="Akapitzlist"/>
        <w:numPr>
          <w:ilvl w:val="0"/>
          <w:numId w:val="66"/>
        </w:numPr>
        <w:spacing w:line="240" w:lineRule="auto"/>
        <w:ind w:left="1418" w:hanging="284"/>
        <w:jc w:val="both"/>
        <w:rPr>
          <w:rFonts w:ascii="Times New Roman" w:hAnsi="Times New Roman"/>
          <w:sz w:val="24"/>
          <w:szCs w:val="24"/>
        </w:rPr>
      </w:pPr>
      <w:r w:rsidRPr="00EA1FB3">
        <w:rPr>
          <w:rFonts w:ascii="Times New Roman" w:hAnsi="Times New Roman"/>
          <w:sz w:val="24"/>
          <w:szCs w:val="24"/>
        </w:rPr>
        <w:t>budow</w:t>
      </w:r>
      <w:r>
        <w:rPr>
          <w:rFonts w:ascii="Times New Roman" w:hAnsi="Times New Roman"/>
          <w:sz w:val="24"/>
          <w:szCs w:val="24"/>
        </w:rPr>
        <w:t>ę</w:t>
      </w:r>
      <w:r w:rsidRPr="00EA1FB3">
        <w:rPr>
          <w:rFonts w:ascii="Times New Roman" w:hAnsi="Times New Roman"/>
          <w:sz w:val="24"/>
          <w:szCs w:val="24"/>
        </w:rPr>
        <w:t xml:space="preserve"> szaf oświetleniowych (rozdzielnic oświetleniowych)</w:t>
      </w:r>
      <w:r>
        <w:rPr>
          <w:rFonts w:ascii="Times New Roman" w:hAnsi="Times New Roman"/>
          <w:sz w:val="24"/>
          <w:szCs w:val="24"/>
        </w:rPr>
        <w:t>,</w:t>
      </w:r>
    </w:p>
    <w:p w14:paraId="5AE4BBB8"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 xml:space="preserve">montaż i stawianie projektowanych słupów oświetleniowych – 16 </w:t>
      </w:r>
      <w:proofErr w:type="spellStart"/>
      <w:r w:rsidRPr="00EA1FB3">
        <w:rPr>
          <w:rFonts w:ascii="Times New Roman" w:hAnsi="Times New Roman"/>
          <w:sz w:val="24"/>
          <w:szCs w:val="24"/>
        </w:rPr>
        <w:t>szt</w:t>
      </w:r>
      <w:proofErr w:type="spellEnd"/>
      <w:r>
        <w:rPr>
          <w:rFonts w:ascii="Times New Roman" w:hAnsi="Times New Roman"/>
          <w:sz w:val="24"/>
          <w:szCs w:val="24"/>
        </w:rPr>
        <w:t>,</w:t>
      </w:r>
    </w:p>
    <w:p w14:paraId="1402570A"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montaż wysięgników,</w:t>
      </w:r>
    </w:p>
    <w:p w14:paraId="38D1E244"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zabudow</w:t>
      </w:r>
      <w:r>
        <w:rPr>
          <w:rFonts w:ascii="Times New Roman" w:hAnsi="Times New Roman"/>
          <w:sz w:val="24"/>
          <w:szCs w:val="24"/>
        </w:rPr>
        <w:t>ę</w:t>
      </w:r>
      <w:r w:rsidRPr="00EA1FB3">
        <w:rPr>
          <w:rFonts w:ascii="Times New Roman" w:hAnsi="Times New Roman"/>
          <w:sz w:val="24"/>
          <w:szCs w:val="24"/>
        </w:rPr>
        <w:t xml:space="preserve"> opraw wraz ze źródłami światła LED o mocy dobranej według obliczeń</w:t>
      </w:r>
      <w:r>
        <w:rPr>
          <w:rFonts w:ascii="Times New Roman" w:hAnsi="Times New Roman"/>
          <w:sz w:val="24"/>
          <w:szCs w:val="24"/>
        </w:rPr>
        <w:t>,</w:t>
      </w:r>
    </w:p>
    <w:p w14:paraId="66E2170E" w14:textId="77777777" w:rsidR="005353D5" w:rsidRPr="00EA1FB3" w:rsidRDefault="005353D5" w:rsidP="003339AF">
      <w:pPr>
        <w:pStyle w:val="Akapitzlist"/>
        <w:numPr>
          <w:ilvl w:val="0"/>
          <w:numId w:val="66"/>
        </w:numPr>
        <w:spacing w:line="240" w:lineRule="auto"/>
        <w:ind w:left="1418"/>
        <w:jc w:val="both"/>
        <w:rPr>
          <w:rFonts w:ascii="Times New Roman" w:hAnsi="Times New Roman"/>
          <w:sz w:val="24"/>
          <w:szCs w:val="24"/>
        </w:rPr>
      </w:pPr>
      <w:r w:rsidRPr="00EA1FB3">
        <w:rPr>
          <w:rFonts w:ascii="Times New Roman" w:hAnsi="Times New Roman"/>
          <w:sz w:val="24"/>
          <w:szCs w:val="24"/>
        </w:rPr>
        <w:t>ułożenie linii kablowych – około 1 km</w:t>
      </w:r>
      <w:r>
        <w:rPr>
          <w:rFonts w:ascii="Times New Roman" w:hAnsi="Times New Roman"/>
          <w:sz w:val="24"/>
          <w:szCs w:val="24"/>
        </w:rPr>
        <w:t>.</w:t>
      </w:r>
    </w:p>
    <w:p w14:paraId="0A9B5173" w14:textId="77777777" w:rsidR="005353D5" w:rsidRPr="00EA1FB3" w:rsidRDefault="005353D5" w:rsidP="005353D5">
      <w:pPr>
        <w:pStyle w:val="Akapitzlist"/>
        <w:numPr>
          <w:ilvl w:val="0"/>
          <w:numId w:val="62"/>
        </w:numPr>
        <w:spacing w:line="240" w:lineRule="auto"/>
        <w:ind w:left="714" w:hanging="357"/>
        <w:jc w:val="both"/>
        <w:rPr>
          <w:rFonts w:ascii="Times New Roman" w:hAnsi="Times New Roman"/>
          <w:sz w:val="24"/>
          <w:szCs w:val="24"/>
        </w:rPr>
      </w:pPr>
      <w:r w:rsidRPr="00EA1FB3">
        <w:rPr>
          <w:rFonts w:ascii="Times New Roman" w:hAnsi="Times New Roman"/>
          <w:sz w:val="24"/>
          <w:szCs w:val="24"/>
        </w:rPr>
        <w:t>Oświetlenie drogowe zostało zaprojektowane w oparciu o obowiązującą normę PN-EN 13201:2016.</w:t>
      </w:r>
    </w:p>
    <w:p w14:paraId="039068B2" w14:textId="0D81BBE5" w:rsidR="005353D5" w:rsidRPr="00BF735D" w:rsidRDefault="005353D5" w:rsidP="005353D5">
      <w:pPr>
        <w:pStyle w:val="Akapitzlist"/>
        <w:numPr>
          <w:ilvl w:val="0"/>
          <w:numId w:val="62"/>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Budowa i przebudowa sieci teletechnicznej </w:t>
      </w:r>
      <w:r w:rsidRPr="00EA1FB3">
        <w:rPr>
          <w:rFonts w:ascii="Times New Roman" w:hAnsi="Times New Roman"/>
          <w:b/>
          <w:bCs/>
          <w:sz w:val="24"/>
          <w:szCs w:val="24"/>
        </w:rPr>
        <w:t xml:space="preserve">w ramach projektu </w:t>
      </w:r>
      <w:r>
        <w:rPr>
          <w:rFonts w:ascii="Times New Roman" w:hAnsi="Times New Roman"/>
          <w:b/>
          <w:bCs/>
          <w:sz w:val="24"/>
          <w:szCs w:val="24"/>
        </w:rPr>
        <w:t>„B</w:t>
      </w:r>
      <w:r w:rsidRPr="00EA1FB3">
        <w:rPr>
          <w:rFonts w:ascii="Times New Roman" w:hAnsi="Times New Roman"/>
          <w:b/>
          <w:bCs/>
          <w:sz w:val="24"/>
          <w:szCs w:val="24"/>
        </w:rPr>
        <w:t xml:space="preserve">udowa strefy aktywności gospodarczej w </w:t>
      </w:r>
      <w:r>
        <w:rPr>
          <w:rFonts w:ascii="Times New Roman" w:hAnsi="Times New Roman"/>
          <w:b/>
          <w:bCs/>
          <w:sz w:val="24"/>
          <w:szCs w:val="24"/>
        </w:rPr>
        <w:t>C</w:t>
      </w:r>
      <w:r w:rsidRPr="00EA1FB3">
        <w:rPr>
          <w:rFonts w:ascii="Times New Roman" w:hAnsi="Times New Roman"/>
          <w:b/>
          <w:bCs/>
          <w:sz w:val="24"/>
          <w:szCs w:val="24"/>
        </w:rPr>
        <w:t xml:space="preserve">zarnym </w:t>
      </w:r>
      <w:r>
        <w:rPr>
          <w:rFonts w:ascii="Times New Roman" w:hAnsi="Times New Roman"/>
          <w:b/>
          <w:bCs/>
          <w:sz w:val="24"/>
          <w:szCs w:val="24"/>
        </w:rPr>
        <w:t>B</w:t>
      </w:r>
      <w:r w:rsidRPr="00EA1FB3">
        <w:rPr>
          <w:rFonts w:ascii="Times New Roman" w:hAnsi="Times New Roman"/>
          <w:b/>
          <w:bCs/>
          <w:sz w:val="24"/>
          <w:szCs w:val="24"/>
        </w:rPr>
        <w:t xml:space="preserve">orze etap </w:t>
      </w:r>
      <w:r>
        <w:rPr>
          <w:rFonts w:ascii="Times New Roman" w:hAnsi="Times New Roman"/>
          <w:b/>
          <w:bCs/>
          <w:sz w:val="24"/>
          <w:szCs w:val="24"/>
        </w:rPr>
        <w:t>II</w:t>
      </w:r>
      <w:r w:rsidRPr="00EA1FB3">
        <w:rPr>
          <w:rFonts w:ascii="Times New Roman" w:hAnsi="Times New Roman"/>
          <w:b/>
          <w:bCs/>
          <w:sz w:val="24"/>
          <w:szCs w:val="24"/>
        </w:rPr>
        <w:t xml:space="preserve"> – budowa drogi wraz </w:t>
      </w:r>
      <w:r w:rsidR="003E61D1">
        <w:rPr>
          <w:rFonts w:ascii="Times New Roman" w:hAnsi="Times New Roman"/>
          <w:b/>
          <w:bCs/>
          <w:sz w:val="24"/>
          <w:szCs w:val="24"/>
        </w:rPr>
        <w:br/>
      </w:r>
      <w:r w:rsidRPr="00EA1FB3">
        <w:rPr>
          <w:rFonts w:ascii="Times New Roman" w:hAnsi="Times New Roman"/>
          <w:b/>
          <w:bCs/>
          <w:sz w:val="24"/>
          <w:szCs w:val="24"/>
        </w:rPr>
        <w:t>z infrastruktur</w:t>
      </w:r>
      <w:r>
        <w:rPr>
          <w:rFonts w:ascii="Times New Roman" w:hAnsi="Times New Roman"/>
          <w:b/>
          <w:bCs/>
          <w:sz w:val="24"/>
          <w:szCs w:val="24"/>
        </w:rPr>
        <w:t xml:space="preserve">ą” </w:t>
      </w:r>
      <w:r w:rsidRPr="00BF735D">
        <w:rPr>
          <w:rFonts w:ascii="Times New Roman" w:hAnsi="Times New Roman"/>
          <w:sz w:val="24"/>
          <w:szCs w:val="24"/>
        </w:rPr>
        <w:t>obejmuje w swoim zakresie:</w:t>
      </w:r>
      <w:r w:rsidRPr="00BF735D">
        <w:t xml:space="preserve"> </w:t>
      </w:r>
    </w:p>
    <w:p w14:paraId="560D25D1" w14:textId="77777777" w:rsidR="005353D5" w:rsidRPr="00EA1FB3" w:rsidRDefault="005353D5" w:rsidP="003339AF">
      <w:pPr>
        <w:pStyle w:val="Akapitzlist"/>
        <w:numPr>
          <w:ilvl w:val="0"/>
          <w:numId w:val="67"/>
        </w:numPr>
        <w:spacing w:line="240" w:lineRule="auto"/>
        <w:ind w:left="1276"/>
        <w:rPr>
          <w:rFonts w:ascii="Times New Roman" w:hAnsi="Times New Roman"/>
          <w:sz w:val="24"/>
          <w:szCs w:val="24"/>
        </w:rPr>
      </w:pPr>
      <w:r>
        <w:rPr>
          <w:rFonts w:ascii="Times New Roman" w:hAnsi="Times New Roman"/>
          <w:sz w:val="24"/>
          <w:szCs w:val="24"/>
        </w:rPr>
        <w:t>b</w:t>
      </w:r>
      <w:r w:rsidRPr="00EA1FB3">
        <w:rPr>
          <w:rFonts w:ascii="Times New Roman" w:hAnsi="Times New Roman"/>
          <w:sz w:val="24"/>
          <w:szCs w:val="24"/>
        </w:rPr>
        <w:t>udow</w:t>
      </w:r>
      <w:r>
        <w:rPr>
          <w:rFonts w:ascii="Times New Roman" w:hAnsi="Times New Roman"/>
          <w:sz w:val="24"/>
          <w:szCs w:val="24"/>
        </w:rPr>
        <w:t>ę</w:t>
      </w:r>
      <w:r w:rsidRPr="00EA1FB3">
        <w:rPr>
          <w:rFonts w:ascii="Times New Roman" w:hAnsi="Times New Roman"/>
          <w:sz w:val="24"/>
          <w:szCs w:val="24"/>
        </w:rPr>
        <w:t xml:space="preserve"> kanału technologicznego</w:t>
      </w:r>
      <w:r>
        <w:rPr>
          <w:rFonts w:ascii="Times New Roman" w:hAnsi="Times New Roman"/>
          <w:sz w:val="24"/>
          <w:szCs w:val="24"/>
        </w:rPr>
        <w:t>:</w:t>
      </w:r>
    </w:p>
    <w:p w14:paraId="5170A2C2"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KTu1/KTp1 – 1239m</w:t>
      </w:r>
      <w:r>
        <w:rPr>
          <w:rFonts w:ascii="Times New Roman" w:hAnsi="Times New Roman"/>
          <w:sz w:val="24"/>
          <w:szCs w:val="24"/>
        </w:rPr>
        <w:t>,</w:t>
      </w:r>
      <w:r w:rsidRPr="00EA1FB3">
        <w:rPr>
          <w:rFonts w:ascii="Times New Roman" w:hAnsi="Times New Roman"/>
          <w:sz w:val="24"/>
          <w:szCs w:val="24"/>
        </w:rPr>
        <w:t xml:space="preserve"> </w:t>
      </w:r>
    </w:p>
    <w:p w14:paraId="6920D287"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w tym KTp1 – 54m</w:t>
      </w:r>
      <w:r>
        <w:rPr>
          <w:rFonts w:ascii="Times New Roman" w:hAnsi="Times New Roman"/>
          <w:sz w:val="24"/>
          <w:szCs w:val="24"/>
        </w:rPr>
        <w:t>,</w:t>
      </w:r>
    </w:p>
    <w:p w14:paraId="2B396E05" w14:textId="77777777" w:rsidR="005353D5" w:rsidRPr="00EA1FB3" w:rsidRDefault="005353D5" w:rsidP="003339AF">
      <w:pPr>
        <w:pStyle w:val="Akapitzlist"/>
        <w:numPr>
          <w:ilvl w:val="0"/>
          <w:numId w:val="68"/>
        </w:numPr>
        <w:spacing w:line="240" w:lineRule="auto"/>
        <w:ind w:left="1843"/>
        <w:jc w:val="both"/>
        <w:rPr>
          <w:rFonts w:ascii="Times New Roman" w:hAnsi="Times New Roman"/>
          <w:sz w:val="24"/>
          <w:szCs w:val="24"/>
        </w:rPr>
      </w:pPr>
      <w:r w:rsidRPr="00EA1FB3">
        <w:rPr>
          <w:rFonts w:ascii="Times New Roman" w:hAnsi="Times New Roman"/>
          <w:sz w:val="24"/>
          <w:szCs w:val="24"/>
        </w:rPr>
        <w:t>w tym KTu1 – 1185m</w:t>
      </w:r>
      <w:r>
        <w:rPr>
          <w:rFonts w:ascii="Times New Roman" w:hAnsi="Times New Roman"/>
          <w:sz w:val="24"/>
          <w:szCs w:val="24"/>
        </w:rPr>
        <w:t>,</w:t>
      </w:r>
    </w:p>
    <w:p w14:paraId="553E7BA6" w14:textId="09D03D31"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lastRenderedPageBreak/>
        <w:t xml:space="preserve">budowę studni kablowych typu SKO – 1g - 6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r w:rsidRPr="003339AF">
        <w:rPr>
          <w:rFonts w:ascii="Times New Roman" w:hAnsi="Times New Roman"/>
          <w:color w:val="000000" w:themeColor="text1"/>
          <w:sz w:val="24"/>
          <w:szCs w:val="24"/>
        </w:rPr>
        <w:tab/>
      </w:r>
      <w:r w:rsidRPr="003339AF">
        <w:rPr>
          <w:rFonts w:ascii="Times New Roman" w:hAnsi="Times New Roman"/>
          <w:color w:val="000000" w:themeColor="text1"/>
          <w:sz w:val="24"/>
          <w:szCs w:val="24"/>
        </w:rPr>
        <w:tab/>
        <w:t xml:space="preserve"> </w:t>
      </w:r>
    </w:p>
    <w:p w14:paraId="591A743B" w14:textId="77777777"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 xml:space="preserve">budowę studni kablowych typu SKO – 2g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p>
    <w:p w14:paraId="66E9EEF9" w14:textId="77777777" w:rsidR="005353D5" w:rsidRPr="003339AF" w:rsidRDefault="005353D5" w:rsidP="003339AF">
      <w:pPr>
        <w:pStyle w:val="Akapitzlist"/>
        <w:numPr>
          <w:ilvl w:val="0"/>
          <w:numId w:val="67"/>
        </w:numPr>
        <w:spacing w:line="240" w:lineRule="auto"/>
        <w:ind w:left="1418"/>
        <w:rPr>
          <w:rFonts w:ascii="Times New Roman" w:hAnsi="Times New Roman"/>
          <w:color w:val="000000" w:themeColor="text1"/>
          <w:sz w:val="24"/>
          <w:szCs w:val="24"/>
        </w:rPr>
      </w:pPr>
      <w:r w:rsidRPr="003339AF">
        <w:rPr>
          <w:rFonts w:ascii="Times New Roman" w:hAnsi="Times New Roman"/>
          <w:color w:val="000000" w:themeColor="text1"/>
          <w:sz w:val="24"/>
          <w:szCs w:val="24"/>
        </w:rPr>
        <w:t>budowę studni kablowych typu SK1</w:t>
      </w:r>
      <w:r w:rsidRPr="003339AF">
        <w:rPr>
          <w:rFonts w:ascii="Times New Roman" w:hAnsi="Times New Roman"/>
          <w:color w:val="000000" w:themeColor="text1"/>
          <w:sz w:val="24"/>
          <w:szCs w:val="24"/>
        </w:rPr>
        <w:tab/>
        <w:t xml:space="preserve">-   6 </w:t>
      </w:r>
      <w:proofErr w:type="spellStart"/>
      <w:r w:rsidRPr="003339AF">
        <w:rPr>
          <w:rFonts w:ascii="Times New Roman" w:hAnsi="Times New Roman"/>
          <w:color w:val="000000" w:themeColor="text1"/>
          <w:sz w:val="24"/>
          <w:szCs w:val="24"/>
        </w:rPr>
        <w:t>kpl</w:t>
      </w:r>
      <w:proofErr w:type="spellEnd"/>
      <w:r w:rsidRPr="003339AF">
        <w:rPr>
          <w:rFonts w:ascii="Times New Roman" w:hAnsi="Times New Roman"/>
          <w:color w:val="000000" w:themeColor="text1"/>
          <w:sz w:val="24"/>
          <w:szCs w:val="24"/>
        </w:rPr>
        <w:t>,</w:t>
      </w:r>
    </w:p>
    <w:p w14:paraId="3781A3BE" w14:textId="77777777" w:rsidR="005353D5" w:rsidRPr="00BF735D" w:rsidRDefault="005353D5" w:rsidP="003339AF">
      <w:pPr>
        <w:pStyle w:val="Akapitzlist"/>
        <w:numPr>
          <w:ilvl w:val="0"/>
          <w:numId w:val="67"/>
        </w:numPr>
        <w:spacing w:line="240" w:lineRule="auto"/>
        <w:ind w:left="1418"/>
        <w:rPr>
          <w:rFonts w:ascii="Times New Roman" w:hAnsi="Times New Roman"/>
          <w:sz w:val="24"/>
          <w:szCs w:val="24"/>
        </w:rPr>
      </w:pPr>
      <w:r w:rsidRPr="00BF735D">
        <w:rPr>
          <w:rFonts w:ascii="Times New Roman" w:hAnsi="Times New Roman"/>
          <w:sz w:val="24"/>
          <w:szCs w:val="24"/>
        </w:rPr>
        <w:t>demontaż sieci telekomunikacyjnej podziemnej na odcinku ok 250m.</w:t>
      </w:r>
    </w:p>
    <w:p w14:paraId="5AD1242B" w14:textId="77777777" w:rsidR="00546997" w:rsidRDefault="005353D5" w:rsidP="00546997">
      <w:pPr>
        <w:pStyle w:val="NormalnyWeb"/>
        <w:numPr>
          <w:ilvl w:val="0"/>
          <w:numId w:val="62"/>
        </w:numPr>
        <w:contextualSpacing/>
        <w:jc w:val="both"/>
      </w:pPr>
      <w:r w:rsidRPr="00BF735D">
        <w:t xml:space="preserve">Szczegółowy opis przedmiotu zamówienia, w tym zakres prac do zrealizowania, określa Dokumentacja projektowa stanowiąca </w:t>
      </w:r>
      <w:r>
        <w:t xml:space="preserve">dla Części 1 </w:t>
      </w:r>
      <w:r w:rsidRPr="00BF735D">
        <w:t>załącznik nr 1 do SWZ</w:t>
      </w:r>
      <w:r>
        <w:t>, dla Części 2 załącznik nr 2 do SWZ</w:t>
      </w:r>
      <w:r w:rsidRPr="00BF735D">
        <w:t xml:space="preserve">. </w:t>
      </w:r>
      <w:r>
        <w:t xml:space="preserve">Jeżeli </w:t>
      </w:r>
      <w:r w:rsidRPr="00BF735D">
        <w:t xml:space="preserve">do Dokumentacji projektowej </w:t>
      </w:r>
      <w:r>
        <w:t xml:space="preserve">załączono </w:t>
      </w:r>
      <w:r w:rsidRPr="00BF735D">
        <w:t>Przedmiar</w:t>
      </w:r>
      <w:r w:rsidR="006B5545">
        <w:t xml:space="preserve"> </w:t>
      </w:r>
      <w:r w:rsidRPr="00BF735D">
        <w:t xml:space="preserve">robót </w:t>
      </w:r>
      <w:r>
        <w:t xml:space="preserve">to Przedmiar robót </w:t>
      </w:r>
      <w:r w:rsidRPr="00BF735D">
        <w:t xml:space="preserve">należy traktować pomocniczo. </w:t>
      </w:r>
    </w:p>
    <w:p w14:paraId="7B1C4D3D" w14:textId="77777777" w:rsidR="00546997" w:rsidRPr="00546997" w:rsidRDefault="006B5545" w:rsidP="00546997">
      <w:pPr>
        <w:pStyle w:val="NormalnyWeb"/>
        <w:numPr>
          <w:ilvl w:val="0"/>
          <w:numId w:val="62"/>
        </w:numPr>
        <w:contextualSpacing/>
        <w:jc w:val="both"/>
      </w:pPr>
      <w:r w:rsidRPr="00546997">
        <w:rPr>
          <w:color w:val="333333"/>
        </w:rPr>
        <w:t xml:space="preserve">Zamawiający wskazuje, że należy zastosować kabel YAKXS 4x35 i taki też należy brać </w:t>
      </w:r>
      <w:r w:rsidRPr="00546997">
        <w:rPr>
          <w:color w:val="333333"/>
        </w:rPr>
        <w:br/>
        <w:t>do wyceny. Niniejszy zapis dotyczy Części 1 – Oświetlenie.</w:t>
      </w:r>
    </w:p>
    <w:p w14:paraId="6EA6CD3E" w14:textId="5E5B997E" w:rsidR="00FE5220" w:rsidRPr="00546997" w:rsidRDefault="006B5545" w:rsidP="00546997">
      <w:pPr>
        <w:pStyle w:val="NormalnyWeb"/>
        <w:numPr>
          <w:ilvl w:val="0"/>
          <w:numId w:val="62"/>
        </w:numPr>
        <w:contextualSpacing/>
        <w:jc w:val="both"/>
      </w:pPr>
      <w:r w:rsidRPr="00546997">
        <w:rPr>
          <w:b/>
          <w:bCs/>
        </w:rPr>
        <w:t>Uwaga: Prace prowadzone będą na terenie istniejącej budowy. Należy uwzględnić podporządkowanie i współpracę z ustanowionym kierownikiem budowy. Za koordynację prac odpowiedzialny będzie Zamawiający wraz z Inspektorami nadzoru.</w:t>
      </w:r>
    </w:p>
    <w:p w14:paraId="4BB72FD9" w14:textId="48467ECD" w:rsidR="008763B0" w:rsidRPr="00050671" w:rsidRDefault="008763B0" w:rsidP="00F070A3">
      <w:pPr>
        <w:pStyle w:val="Nagwek1"/>
        <w:jc w:val="both"/>
        <w:rPr>
          <w:rFonts w:ascii="Times New Roman" w:hAnsi="Times New Roman"/>
          <w:b/>
          <w:sz w:val="24"/>
          <w:szCs w:val="24"/>
          <w:lang w:eastAsia="pl-PL"/>
        </w:rPr>
      </w:pPr>
      <w:bookmarkStart w:id="24" w:name="_Toc147478464"/>
      <w:r w:rsidRPr="00050671">
        <w:rPr>
          <w:rFonts w:ascii="Times New Roman" w:hAnsi="Times New Roman"/>
          <w:b/>
          <w:sz w:val="24"/>
          <w:szCs w:val="24"/>
          <w:lang w:eastAsia="pl-PL"/>
        </w:rPr>
        <w:t>XX</w:t>
      </w:r>
      <w:r w:rsidR="00E941C4">
        <w:rPr>
          <w:rFonts w:ascii="Times New Roman" w:hAnsi="Times New Roman"/>
          <w:b/>
          <w:sz w:val="24"/>
          <w:szCs w:val="24"/>
          <w:lang w:eastAsia="pl-PL"/>
        </w:rPr>
        <w:t>I</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4"/>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lastRenderedPageBreak/>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537B4C9F" w:rsidR="000D2D94" w:rsidRPr="00050671" w:rsidRDefault="000D2D94" w:rsidP="000D2D94">
      <w:pPr>
        <w:pStyle w:val="Nagwek1"/>
        <w:jc w:val="both"/>
        <w:rPr>
          <w:rFonts w:ascii="Times New Roman" w:hAnsi="Times New Roman"/>
          <w:b/>
          <w:sz w:val="24"/>
          <w:szCs w:val="24"/>
          <w:lang w:eastAsia="pl-PL"/>
        </w:rPr>
      </w:pPr>
      <w:bookmarkStart w:id="25" w:name="_Toc144969242"/>
      <w:bookmarkStart w:id="26" w:name="_Toc147478465"/>
      <w:r w:rsidRPr="00050671">
        <w:rPr>
          <w:rFonts w:ascii="Times New Roman" w:hAnsi="Times New Roman"/>
          <w:b/>
          <w:sz w:val="24"/>
          <w:szCs w:val="24"/>
          <w:lang w:eastAsia="pl-PL"/>
        </w:rPr>
        <w:t>XX</w:t>
      </w:r>
      <w:r>
        <w:rPr>
          <w:rFonts w:ascii="Times New Roman" w:hAnsi="Times New Roman"/>
          <w:b/>
          <w:sz w:val="24"/>
          <w:szCs w:val="24"/>
          <w:lang w:eastAsia="pl-PL"/>
        </w:rPr>
        <w:t>IV</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5"/>
      <w:bookmarkEnd w:id="26"/>
    </w:p>
    <w:p w14:paraId="646BF708" w14:textId="77777777" w:rsidR="000D2D94" w:rsidRPr="00050671" w:rsidRDefault="000D2D94" w:rsidP="000D2D94"/>
    <w:p w14:paraId="52E8CEB7" w14:textId="77777777" w:rsidR="006B554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r w:rsidR="006B5545">
        <w:rPr>
          <w:rFonts w:ascii="Times New Roman" w:hAnsi="Times New Roman"/>
          <w:spacing w:val="-1"/>
          <w:sz w:val="24"/>
          <w:szCs w:val="24"/>
        </w:rPr>
        <w:t>:</w:t>
      </w:r>
    </w:p>
    <w:p w14:paraId="1CF0D53C" w14:textId="6435C1E3" w:rsidR="000D2D94" w:rsidRDefault="006B5545" w:rsidP="006B5545">
      <w:pPr>
        <w:pStyle w:val="Akapitzlist"/>
        <w:shd w:val="clear" w:color="auto" w:fill="FFFFFF"/>
        <w:tabs>
          <w:tab w:val="left" w:pos="284"/>
        </w:tabs>
        <w:spacing w:before="120" w:after="120"/>
        <w:ind w:left="709"/>
        <w:jc w:val="both"/>
        <w:rPr>
          <w:rFonts w:ascii="Times New Roman" w:hAnsi="Times New Roman"/>
          <w:spacing w:val="-1"/>
          <w:sz w:val="24"/>
          <w:szCs w:val="24"/>
        </w:rPr>
      </w:pPr>
      <w:r>
        <w:rPr>
          <w:rFonts w:ascii="Times New Roman" w:hAnsi="Times New Roman"/>
          <w:spacing w:val="-1"/>
          <w:sz w:val="24"/>
          <w:szCs w:val="24"/>
        </w:rPr>
        <w:t xml:space="preserve">1) Część 1 </w:t>
      </w:r>
      <w:proofErr w:type="gramStart"/>
      <w:r>
        <w:rPr>
          <w:rFonts w:ascii="Times New Roman" w:hAnsi="Times New Roman"/>
          <w:spacing w:val="-1"/>
          <w:sz w:val="24"/>
          <w:szCs w:val="24"/>
        </w:rPr>
        <w:t xml:space="preserve">- </w:t>
      </w:r>
      <w:r w:rsidR="000D2D94">
        <w:rPr>
          <w:rFonts w:ascii="Times New Roman" w:hAnsi="Times New Roman"/>
          <w:spacing w:val="-1"/>
          <w:sz w:val="24"/>
          <w:szCs w:val="24"/>
        </w:rPr>
        <w:t xml:space="preserve"> </w:t>
      </w:r>
      <w:r w:rsidR="003339AF">
        <w:rPr>
          <w:rFonts w:ascii="Times New Roman" w:hAnsi="Times New Roman"/>
          <w:spacing w:val="-1"/>
          <w:sz w:val="24"/>
          <w:szCs w:val="24"/>
        </w:rPr>
        <w:t>1.5</w:t>
      </w:r>
      <w:r w:rsidR="001E6007">
        <w:rPr>
          <w:rFonts w:ascii="Times New Roman" w:hAnsi="Times New Roman"/>
          <w:spacing w:val="-1"/>
          <w:sz w:val="24"/>
          <w:szCs w:val="24"/>
        </w:rPr>
        <w:t>00</w:t>
      </w:r>
      <w:proofErr w:type="gramEnd"/>
      <w:r w:rsidR="001E6007">
        <w:rPr>
          <w:rFonts w:ascii="Times New Roman" w:hAnsi="Times New Roman"/>
          <w:spacing w:val="-1"/>
          <w:sz w:val="24"/>
          <w:szCs w:val="24"/>
        </w:rPr>
        <w:t>,00</w:t>
      </w:r>
      <w:r w:rsidR="000D2D94">
        <w:rPr>
          <w:rFonts w:ascii="Times New Roman" w:hAnsi="Times New Roman"/>
          <w:spacing w:val="-1"/>
          <w:sz w:val="24"/>
          <w:szCs w:val="24"/>
        </w:rPr>
        <w:t xml:space="preserve"> zł</w:t>
      </w:r>
      <w:r>
        <w:rPr>
          <w:rFonts w:ascii="Times New Roman" w:hAnsi="Times New Roman"/>
          <w:spacing w:val="-1"/>
          <w:sz w:val="24"/>
          <w:szCs w:val="24"/>
        </w:rPr>
        <w:t>,</w:t>
      </w:r>
    </w:p>
    <w:p w14:paraId="099EAAE9" w14:textId="7B541850" w:rsidR="006B5545" w:rsidRPr="00153005" w:rsidRDefault="006B5545" w:rsidP="006B5545">
      <w:pPr>
        <w:pStyle w:val="Akapitzlist"/>
        <w:shd w:val="clear" w:color="auto" w:fill="FFFFFF"/>
        <w:tabs>
          <w:tab w:val="left" w:pos="284"/>
        </w:tabs>
        <w:spacing w:before="120" w:after="120"/>
        <w:ind w:left="709"/>
        <w:jc w:val="both"/>
        <w:rPr>
          <w:rFonts w:ascii="Times New Roman" w:hAnsi="Times New Roman"/>
          <w:spacing w:val="-1"/>
          <w:sz w:val="24"/>
          <w:szCs w:val="24"/>
        </w:rPr>
      </w:pPr>
      <w:r>
        <w:rPr>
          <w:rFonts w:ascii="Times New Roman" w:hAnsi="Times New Roman"/>
          <w:spacing w:val="-1"/>
          <w:sz w:val="24"/>
          <w:szCs w:val="24"/>
        </w:rPr>
        <w:t>2) Część 2 – 1.500,00 zł.</w:t>
      </w:r>
    </w:p>
    <w:p w14:paraId="5E3124C7" w14:textId="2C94592F"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r w:rsidR="004F26EB">
        <w:rPr>
          <w:rFonts w:ascii="Times New Roman" w:hAnsi="Times New Roman"/>
          <w:color w:val="000000"/>
          <w:spacing w:val="-1"/>
          <w:sz w:val="24"/>
          <w:szCs w:val="24"/>
        </w:rPr>
        <w:t xml:space="preserve"> </w:t>
      </w:r>
      <w:proofErr w:type="spellStart"/>
      <w:r w:rsidR="004F26EB">
        <w:rPr>
          <w:rFonts w:ascii="Times New Roman" w:hAnsi="Times New Roman"/>
          <w:color w:val="000000"/>
          <w:spacing w:val="-1"/>
          <w:sz w:val="24"/>
          <w:szCs w:val="24"/>
        </w:rPr>
        <w:t>Pzp</w:t>
      </w:r>
      <w:proofErr w:type="spellEnd"/>
      <w:r w:rsidRPr="00664998">
        <w:rPr>
          <w:rFonts w:ascii="Times New Roman" w:hAnsi="Times New Roman"/>
          <w:color w:val="000000"/>
          <w:spacing w:val="-1"/>
          <w:sz w:val="24"/>
          <w:szCs w:val="24"/>
        </w:rPr>
        <w:t>.</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7A2F9021"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w:t>
      </w:r>
      <w:r w:rsidR="004F26EB">
        <w:rPr>
          <w:rFonts w:ascii="Times New Roman" w:hAnsi="Times New Roman"/>
          <w:color w:val="000000"/>
          <w:spacing w:val="-1"/>
          <w:sz w:val="24"/>
          <w:szCs w:val="24"/>
        </w:rPr>
        <w:t xml:space="preserve">23 </w:t>
      </w:r>
      <w:r w:rsidRPr="00664998">
        <w:rPr>
          <w:rFonts w:ascii="Times New Roman" w:hAnsi="Times New Roman"/>
          <w:color w:val="000000"/>
          <w:spacing w:val="-1"/>
          <w:sz w:val="24"/>
          <w:szCs w:val="24"/>
        </w:rPr>
        <w:t xml:space="preserve">r. poz. </w:t>
      </w:r>
      <w:r w:rsidR="004F26EB">
        <w:rPr>
          <w:rFonts w:ascii="Times New Roman" w:hAnsi="Times New Roman"/>
          <w:color w:val="000000"/>
          <w:spacing w:val="-1"/>
          <w:sz w:val="24"/>
          <w:szCs w:val="24"/>
        </w:rPr>
        <w:t>462</w:t>
      </w:r>
      <w:r w:rsidRPr="00664998">
        <w:rPr>
          <w:rFonts w:ascii="Times New Roman" w:hAnsi="Times New Roman"/>
          <w:color w:val="000000"/>
          <w:spacing w:val="-1"/>
          <w:sz w:val="24"/>
          <w:szCs w:val="24"/>
        </w:rPr>
        <w:t>).</w:t>
      </w:r>
    </w:p>
    <w:p w14:paraId="01066F5D" w14:textId="551F90FD"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proofErr w:type="gramStart"/>
      <w:r w:rsidR="003339AF" w:rsidRPr="003339AF">
        <w:rPr>
          <w:rFonts w:ascii="Times New Roman" w:hAnsi="Times New Roman"/>
          <w:b/>
          <w:sz w:val="24"/>
          <w:szCs w:val="24"/>
        </w:rPr>
        <w:t>GKR.272.1</w:t>
      </w:r>
      <w:r w:rsidR="006B5545">
        <w:rPr>
          <w:rFonts w:ascii="Times New Roman" w:hAnsi="Times New Roman"/>
          <w:b/>
          <w:sz w:val="24"/>
          <w:szCs w:val="24"/>
        </w:rPr>
        <w:t>2</w:t>
      </w:r>
      <w:r w:rsidR="003339AF" w:rsidRPr="003339AF">
        <w:rPr>
          <w:rFonts w:ascii="Times New Roman" w:hAnsi="Times New Roman"/>
          <w:b/>
          <w:sz w:val="24"/>
          <w:szCs w:val="24"/>
        </w:rPr>
        <w:t>.2023.TG</w:t>
      </w:r>
      <w:r w:rsidR="003339AF" w:rsidRPr="003339AF" w:rsidDel="003339AF">
        <w:rPr>
          <w:rFonts w:ascii="Times New Roman" w:hAnsi="Times New Roman"/>
          <w:spacing w:val="-1"/>
          <w:sz w:val="24"/>
          <w:szCs w:val="24"/>
        </w:rPr>
        <w:t xml:space="preserve"> </w:t>
      </w:r>
      <w:r w:rsidR="003339AF" w:rsidRPr="003339AF">
        <w:rPr>
          <w:rFonts w:ascii="Times New Roman" w:hAnsi="Times New Roman"/>
          <w:spacing w:val="-1"/>
          <w:sz w:val="24"/>
          <w:szCs w:val="24"/>
        </w:rPr>
        <w:t xml:space="preserve"> Część</w:t>
      </w:r>
      <w:proofErr w:type="gramEnd"/>
      <w:r w:rsidR="003339AF" w:rsidRPr="003339AF">
        <w:rPr>
          <w:rFonts w:ascii="Times New Roman" w:hAnsi="Times New Roman"/>
          <w:spacing w:val="-1"/>
          <w:sz w:val="24"/>
          <w:szCs w:val="24"/>
        </w:rPr>
        <w:t xml:space="preserve"> …</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73F37A1A" w14:textId="32A76CBE" w:rsidR="008763B0" w:rsidRPr="00050671" w:rsidRDefault="008763B0" w:rsidP="008745C2">
      <w:pPr>
        <w:pStyle w:val="Nagwek1"/>
        <w:jc w:val="both"/>
        <w:rPr>
          <w:rFonts w:ascii="Times New Roman" w:hAnsi="Times New Roman"/>
          <w:b/>
          <w:sz w:val="24"/>
          <w:szCs w:val="24"/>
          <w:lang w:eastAsia="pl-PL"/>
        </w:rPr>
      </w:pPr>
      <w:bookmarkStart w:id="27" w:name="_Toc147478466"/>
      <w:r w:rsidRPr="00050671">
        <w:rPr>
          <w:rFonts w:ascii="Times New Roman" w:hAnsi="Times New Roman"/>
          <w:b/>
          <w:sz w:val="24"/>
          <w:szCs w:val="24"/>
          <w:lang w:eastAsia="pl-PL"/>
        </w:rPr>
        <w:t>XX</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7"/>
    </w:p>
    <w:p w14:paraId="5EA039E5" w14:textId="77777777" w:rsidR="008763B0" w:rsidRDefault="008763B0" w:rsidP="00050671">
      <w:pPr>
        <w:jc w:val="both"/>
      </w:pPr>
    </w:p>
    <w:p w14:paraId="19D314CE" w14:textId="2C863CB0"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lastRenderedPageBreak/>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63ED91E8" w14:textId="51E935C7"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3339AF" w:rsidRPr="003339AF">
        <w:rPr>
          <w:rFonts w:ascii="Times New Roman" w:hAnsi="Times New Roman"/>
          <w:b/>
          <w:sz w:val="24"/>
          <w:szCs w:val="24"/>
        </w:rPr>
        <w:t>GKR.272.1</w:t>
      </w:r>
      <w:r w:rsidR="006B5545">
        <w:rPr>
          <w:rFonts w:ascii="Times New Roman" w:hAnsi="Times New Roman"/>
          <w:b/>
          <w:sz w:val="24"/>
          <w:szCs w:val="24"/>
        </w:rPr>
        <w:t>2</w:t>
      </w:r>
      <w:r w:rsidR="003339AF" w:rsidRPr="003339AF">
        <w:rPr>
          <w:rFonts w:ascii="Times New Roman" w:hAnsi="Times New Roman"/>
          <w:b/>
          <w:sz w:val="24"/>
          <w:szCs w:val="24"/>
        </w:rPr>
        <w:t>.2023.TG</w:t>
      </w:r>
      <w:r w:rsidR="003339AF" w:rsidRPr="003339AF" w:rsidDel="003339AF">
        <w:rPr>
          <w:rFonts w:ascii="Times New Roman" w:hAnsi="Times New Roman"/>
          <w:sz w:val="24"/>
          <w:szCs w:val="24"/>
          <w:lang w:eastAsia="pl-PL"/>
        </w:rPr>
        <w:t xml:space="preserve"> </w:t>
      </w:r>
      <w:r w:rsidR="00321E5E" w:rsidRPr="003339AF">
        <w:rPr>
          <w:rFonts w:ascii="Times New Roman" w:hAnsi="Times New Roman"/>
          <w:sz w:val="24"/>
          <w:szCs w:val="24"/>
          <w:lang w:eastAsia="pl-PL"/>
        </w:rPr>
        <w:t>Część …”</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376B1A9" w:rsidR="008763B0" w:rsidRPr="00050671" w:rsidRDefault="008763B0" w:rsidP="00050671">
      <w:pPr>
        <w:pStyle w:val="Nagwek1"/>
        <w:jc w:val="both"/>
        <w:rPr>
          <w:rFonts w:ascii="Times New Roman" w:hAnsi="Times New Roman"/>
          <w:b/>
          <w:sz w:val="24"/>
          <w:szCs w:val="24"/>
          <w:lang w:eastAsia="pl-PL"/>
        </w:rPr>
      </w:pPr>
      <w:bookmarkStart w:id="28" w:name="_Toc147478467"/>
      <w:r w:rsidRPr="00050671">
        <w:rPr>
          <w:rFonts w:ascii="Times New Roman" w:hAnsi="Times New Roman"/>
          <w:b/>
          <w:sz w:val="24"/>
          <w:szCs w:val="24"/>
          <w:lang w:eastAsia="pl-PL"/>
        </w:rPr>
        <w:t>XX</w:t>
      </w:r>
      <w:r w:rsidR="000D2D94">
        <w:rPr>
          <w:rFonts w:ascii="Times New Roman" w:hAnsi="Times New Roman"/>
          <w:b/>
          <w:sz w:val="24"/>
          <w:szCs w:val="24"/>
          <w:lang w:eastAsia="pl-PL"/>
        </w:rPr>
        <w:t>VI</w:t>
      </w:r>
      <w:r w:rsidRPr="00050671">
        <w:rPr>
          <w:rFonts w:ascii="Times New Roman" w:hAnsi="Times New Roman"/>
          <w:b/>
          <w:sz w:val="24"/>
          <w:szCs w:val="24"/>
          <w:lang w:eastAsia="pl-PL"/>
        </w:rPr>
        <w:t>. Ochrona danych osobowych.</w:t>
      </w:r>
      <w:bookmarkEnd w:id="28"/>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lastRenderedPageBreak/>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1C08975E"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5256C9" w:rsidRPr="00BC64DD">
        <w:rPr>
          <w:b/>
        </w:rPr>
        <w:t xml:space="preserve">BUDOWA STREFY AKTYWNOŚCI GOSPODARCZEJ W CZARNYM BORZE ETAP II – BUDOWA DROGI WRAZ Z INFRASTRUKTURĄ – Część 1 </w:t>
      </w:r>
      <w:r w:rsidR="003339AF">
        <w:rPr>
          <w:b/>
        </w:rPr>
        <w:t xml:space="preserve">Oświetlenie i Część </w:t>
      </w:r>
      <w:r w:rsidR="005256C9" w:rsidRPr="00BC64DD">
        <w:rPr>
          <w:b/>
        </w:rPr>
        <w:t>2</w:t>
      </w:r>
      <w:r w:rsidR="003339AF">
        <w:rPr>
          <w:b/>
        </w:rPr>
        <w:t xml:space="preserve"> Sieć teletechniczna</w:t>
      </w:r>
      <w:r w:rsidR="001F1C03" w:rsidRPr="005256C9">
        <w:rPr>
          <w:b/>
        </w:rPr>
        <w:t>”</w:t>
      </w:r>
      <w:r w:rsidRPr="005256C9">
        <w:rPr>
          <w:b/>
          <w:bCs/>
        </w:rPr>
        <w:t>,</w:t>
      </w:r>
      <w:r w:rsidRPr="005256C9">
        <w:rPr>
          <w:b/>
        </w:rPr>
        <w:t xml:space="preserve"> </w:t>
      </w:r>
      <w:r w:rsidRPr="005256C9">
        <w:rPr>
          <w:b/>
          <w:bCs/>
        </w:rPr>
        <w:t>Znak sprawy:</w:t>
      </w:r>
      <w:r w:rsidRPr="005256C9">
        <w:t xml:space="preserve"> </w:t>
      </w:r>
      <w:r w:rsidR="003339AF">
        <w:rPr>
          <w:b/>
        </w:rPr>
        <w:t>GKR.272.1</w:t>
      </w:r>
      <w:r w:rsidR="006B5545">
        <w:rPr>
          <w:b/>
        </w:rPr>
        <w:t>2</w:t>
      </w:r>
      <w:r w:rsidR="003339AF">
        <w:rPr>
          <w:b/>
        </w:rPr>
        <w:t>.2023.TG</w:t>
      </w:r>
      <w:r w:rsidRPr="005256C9">
        <w:rPr>
          <w:b/>
          <w:bCs/>
        </w:rPr>
        <w:t>;</w:t>
      </w:r>
    </w:p>
    <w:p w14:paraId="4CD79BA2" w14:textId="77777777"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lastRenderedPageBreak/>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7DC1BC09" w:rsidR="008763B0" w:rsidRDefault="008763B0" w:rsidP="00050671">
      <w:pPr>
        <w:pStyle w:val="Nagwek1"/>
        <w:jc w:val="both"/>
        <w:rPr>
          <w:rFonts w:ascii="Times New Roman" w:hAnsi="Times New Roman"/>
          <w:b/>
          <w:sz w:val="24"/>
          <w:szCs w:val="24"/>
          <w:lang w:eastAsia="pl-PL"/>
        </w:rPr>
      </w:pPr>
      <w:bookmarkStart w:id="29" w:name="_Toc147478468"/>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II</w:t>
      </w:r>
      <w:r w:rsidRPr="00050671">
        <w:rPr>
          <w:rFonts w:ascii="Times New Roman" w:hAnsi="Times New Roman"/>
          <w:b/>
          <w:sz w:val="24"/>
          <w:szCs w:val="24"/>
          <w:lang w:eastAsia="pl-PL"/>
        </w:rPr>
        <w:t>. Wykaz załączników do SWZ.</w:t>
      </w:r>
      <w:bookmarkEnd w:id="29"/>
    </w:p>
    <w:p w14:paraId="435805F1" w14:textId="22E8C41F" w:rsidR="00E941C4" w:rsidRDefault="00E941C4" w:rsidP="00E941C4"/>
    <w:p w14:paraId="56B89D5F" w14:textId="400F26AF" w:rsidR="00E941C4" w:rsidRDefault="00E941C4" w:rsidP="007C581B">
      <w:pPr>
        <w:jc w:val="both"/>
      </w:pPr>
      <w:r w:rsidRPr="0028728E">
        <w:t xml:space="preserve">Załącznik nr 1 – Szczegółowy opis przedmiotu zamówienia </w:t>
      </w:r>
      <w:r w:rsidR="00AB2B1E">
        <w:t>– Dokumentacja projektowa</w:t>
      </w:r>
      <w:r w:rsidR="007C581B">
        <w:t xml:space="preserve"> – Część 1</w:t>
      </w:r>
    </w:p>
    <w:p w14:paraId="17D76AEB" w14:textId="3A5EC18F" w:rsidR="007C581B" w:rsidRPr="0028728E" w:rsidRDefault="007C581B" w:rsidP="007C581B">
      <w:pPr>
        <w:jc w:val="both"/>
      </w:pPr>
      <w:r w:rsidRPr="0028728E">
        <w:t xml:space="preserve">Załącznik nr </w:t>
      </w:r>
      <w:r>
        <w:t>2</w:t>
      </w:r>
      <w:r w:rsidRPr="0028728E">
        <w:t xml:space="preserve"> – Szczegółowy opis przedmiotu zamówienia </w:t>
      </w:r>
      <w:r>
        <w:t>– Dokumentacja projektowa - Części 2,</w:t>
      </w:r>
    </w:p>
    <w:p w14:paraId="012311EB" w14:textId="408D4853" w:rsidR="000A301E" w:rsidRDefault="00E941C4" w:rsidP="007C581B">
      <w:pPr>
        <w:jc w:val="both"/>
      </w:pPr>
      <w:r w:rsidRPr="0028728E">
        <w:t xml:space="preserve">Załącznik nr </w:t>
      </w:r>
      <w:r w:rsidR="007C581B">
        <w:t>3</w:t>
      </w:r>
      <w:r w:rsidRPr="0028728E">
        <w:t xml:space="preserve"> – </w:t>
      </w:r>
      <w:r w:rsidR="00F7056E" w:rsidRPr="0028728E">
        <w:t>Formularz ofertowy</w:t>
      </w:r>
      <w:r w:rsidR="007C581B">
        <w:t xml:space="preserve"> </w:t>
      </w:r>
    </w:p>
    <w:p w14:paraId="7496C2A5" w14:textId="699ACA59" w:rsidR="00E941C4" w:rsidRPr="0028728E" w:rsidRDefault="000A301E" w:rsidP="007C581B">
      <w:pPr>
        <w:jc w:val="both"/>
      </w:pPr>
      <w:r w:rsidRPr="0028728E">
        <w:t xml:space="preserve">Załącznik nr </w:t>
      </w:r>
      <w:r w:rsidR="007C581B">
        <w:t>4</w:t>
      </w:r>
      <w:r w:rsidRPr="0028728E">
        <w:t xml:space="preserve"> </w:t>
      </w:r>
      <w:r>
        <w:t xml:space="preserve">- </w:t>
      </w:r>
      <w:r w:rsidR="00F7056E" w:rsidRPr="0028728E">
        <w:t>Oświadczenie dotyczące podstaw do wykluczenia z postępowania</w:t>
      </w:r>
      <w:r w:rsidR="00E941C4" w:rsidRPr="0028728E">
        <w:t>,</w:t>
      </w:r>
    </w:p>
    <w:p w14:paraId="1CFAD899" w14:textId="4160F120" w:rsidR="00E941C4" w:rsidRPr="0028728E" w:rsidRDefault="00E941C4" w:rsidP="007C581B">
      <w:pPr>
        <w:jc w:val="both"/>
      </w:pPr>
      <w:r w:rsidRPr="0028728E">
        <w:t xml:space="preserve">Załącznik nr </w:t>
      </w:r>
      <w:r w:rsidR="007C581B">
        <w:t>5</w:t>
      </w:r>
      <w:r w:rsidRPr="0028728E">
        <w:t xml:space="preserve"> - </w:t>
      </w:r>
      <w:r w:rsidR="002F1F88" w:rsidRPr="0028728E">
        <w:t>Oświadczenie dotyczące spełnienia warunków udziału w postępowaniu</w:t>
      </w:r>
      <w:r w:rsidR="0028728E" w:rsidRPr="0028728E">
        <w:t>,</w:t>
      </w:r>
    </w:p>
    <w:p w14:paraId="076A8198" w14:textId="46D5FC78" w:rsidR="0028728E" w:rsidRDefault="0028728E" w:rsidP="007C581B">
      <w:pPr>
        <w:jc w:val="both"/>
      </w:pPr>
      <w:r w:rsidRPr="0028728E">
        <w:t xml:space="preserve">Załącznik nr </w:t>
      </w:r>
      <w:r w:rsidR="007C581B">
        <w:t>6</w:t>
      </w:r>
      <w:r w:rsidRPr="0028728E">
        <w:t xml:space="preserve"> - </w:t>
      </w:r>
      <w:r w:rsidR="002F1F88" w:rsidRPr="0028728E">
        <w:t>Projekt umowy</w:t>
      </w:r>
      <w:r w:rsidR="007C4069">
        <w:t>,</w:t>
      </w:r>
    </w:p>
    <w:p w14:paraId="773ACB5F" w14:textId="2614AFF7" w:rsidR="00AB2B1E" w:rsidRPr="0028728E" w:rsidRDefault="00AB2B1E" w:rsidP="007C581B">
      <w:pPr>
        <w:jc w:val="both"/>
      </w:pPr>
      <w:r>
        <w:t xml:space="preserve">Załącznik nr </w:t>
      </w:r>
      <w:r w:rsidR="007C581B">
        <w:t>7</w:t>
      </w:r>
      <w:r>
        <w:t xml:space="preserve"> –</w:t>
      </w:r>
      <w:r w:rsidR="005577DE" w:rsidRPr="0028728E">
        <w:t>Wykaz robót budowlanych</w:t>
      </w:r>
      <w:r>
        <w:t>,</w:t>
      </w:r>
    </w:p>
    <w:p w14:paraId="7363FE5A" w14:textId="1A7C5C65" w:rsidR="0028728E" w:rsidRPr="0028728E" w:rsidRDefault="0028728E" w:rsidP="007C581B">
      <w:pPr>
        <w:jc w:val="both"/>
      </w:pPr>
      <w:r w:rsidRPr="0028728E">
        <w:t xml:space="preserve">Załącznik nr </w:t>
      </w:r>
      <w:r w:rsidR="007C581B">
        <w:t>8</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headerReference w:type="default" r:id="rId8"/>
      <w:footerReference w:type="default" r:id="rId9"/>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6717" w14:textId="77777777" w:rsidR="004C7926" w:rsidRDefault="004C7926" w:rsidP="00C72268">
      <w:r>
        <w:separator/>
      </w:r>
    </w:p>
  </w:endnote>
  <w:endnote w:type="continuationSeparator" w:id="0">
    <w:p w14:paraId="04214832" w14:textId="77777777" w:rsidR="004C7926" w:rsidRDefault="004C7926"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188B" w14:textId="77777777" w:rsidR="004C7926" w:rsidRDefault="004C7926" w:rsidP="00C72268">
      <w:r>
        <w:separator/>
      </w:r>
    </w:p>
  </w:footnote>
  <w:footnote w:type="continuationSeparator" w:id="0">
    <w:p w14:paraId="3C650EBE" w14:textId="77777777" w:rsidR="004C7926" w:rsidRDefault="004C7926"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A32" w14:textId="6149D5B9" w:rsidR="00C7425E" w:rsidRPr="003E61D1" w:rsidRDefault="003E61D1" w:rsidP="003E61D1">
    <w:pPr>
      <w:rPr>
        <w:rFonts w:ascii="Cambria" w:hAnsi="Cambria"/>
        <w:bCs/>
        <w:color w:val="000000"/>
        <w:sz w:val="18"/>
        <w:szCs w:val="18"/>
      </w:rPr>
    </w:pPr>
    <w:r>
      <w:rPr>
        <w:b/>
        <w:i/>
        <w:noProof/>
        <w:sz w:val="20"/>
      </w:rPr>
      <w:drawing>
        <wp:anchor distT="0" distB="0" distL="114300" distR="114300" simplePos="0" relativeHeight="251659264" behindDoc="1" locked="0" layoutInCell="1" allowOverlap="1" wp14:anchorId="1AAF8F26" wp14:editId="0607058B">
          <wp:simplePos x="0" y="0"/>
          <wp:positionH relativeFrom="column">
            <wp:posOffset>-269240</wp:posOffset>
          </wp:positionH>
          <wp:positionV relativeFrom="paragraph">
            <wp:posOffset>-481330</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8FC04BFE"/>
    <w:lvl w:ilvl="0" w:tplc="D360C1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2"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5"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69"/>
  </w:num>
  <w:num w:numId="3" w16cid:durableId="2043284120">
    <w:abstractNumId w:val="47"/>
  </w:num>
  <w:num w:numId="4" w16cid:durableId="2083134217">
    <w:abstractNumId w:val="45"/>
  </w:num>
  <w:num w:numId="5" w16cid:durableId="1056851729">
    <w:abstractNumId w:val="23"/>
  </w:num>
  <w:num w:numId="6" w16cid:durableId="1798139932">
    <w:abstractNumId w:val="24"/>
  </w:num>
  <w:num w:numId="7" w16cid:durableId="936333533">
    <w:abstractNumId w:val="4"/>
  </w:num>
  <w:num w:numId="8" w16cid:durableId="1142886695">
    <w:abstractNumId w:val="28"/>
  </w:num>
  <w:num w:numId="9" w16cid:durableId="88619607">
    <w:abstractNumId w:val="18"/>
  </w:num>
  <w:num w:numId="10" w16cid:durableId="1476947411">
    <w:abstractNumId w:val="5"/>
  </w:num>
  <w:num w:numId="11" w16cid:durableId="1950815098">
    <w:abstractNumId w:val="54"/>
  </w:num>
  <w:num w:numId="12" w16cid:durableId="1303074336">
    <w:abstractNumId w:val="10"/>
  </w:num>
  <w:num w:numId="13" w16cid:durableId="779372810">
    <w:abstractNumId w:val="22"/>
  </w:num>
  <w:num w:numId="14" w16cid:durableId="1530724764">
    <w:abstractNumId w:val="57"/>
  </w:num>
  <w:num w:numId="15" w16cid:durableId="1599799575">
    <w:abstractNumId w:val="21"/>
  </w:num>
  <w:num w:numId="16" w16cid:durableId="36242427">
    <w:abstractNumId w:val="35"/>
  </w:num>
  <w:num w:numId="17" w16cid:durableId="2022848632">
    <w:abstractNumId w:val="42"/>
  </w:num>
  <w:num w:numId="18" w16cid:durableId="457341588">
    <w:abstractNumId w:val="27"/>
  </w:num>
  <w:num w:numId="19" w16cid:durableId="1395394647">
    <w:abstractNumId w:val="43"/>
  </w:num>
  <w:num w:numId="20" w16cid:durableId="1969777686">
    <w:abstractNumId w:val="49"/>
  </w:num>
  <w:num w:numId="21" w16cid:durableId="357241697">
    <w:abstractNumId w:val="31"/>
  </w:num>
  <w:num w:numId="22" w16cid:durableId="678429558">
    <w:abstractNumId w:val="61"/>
  </w:num>
  <w:num w:numId="23" w16cid:durableId="1816218926">
    <w:abstractNumId w:val="67"/>
  </w:num>
  <w:num w:numId="24" w16cid:durableId="814183002">
    <w:abstractNumId w:val="39"/>
  </w:num>
  <w:num w:numId="25" w16cid:durableId="725298981">
    <w:abstractNumId w:val="44"/>
  </w:num>
  <w:num w:numId="26" w16cid:durableId="24912674">
    <w:abstractNumId w:val="64"/>
  </w:num>
  <w:num w:numId="27" w16cid:durableId="460655125">
    <w:abstractNumId w:val="7"/>
  </w:num>
  <w:num w:numId="28" w16cid:durableId="557475557">
    <w:abstractNumId w:val="29"/>
  </w:num>
  <w:num w:numId="29" w16cid:durableId="1172522982">
    <w:abstractNumId w:val="11"/>
  </w:num>
  <w:num w:numId="30" w16cid:durableId="1603488848">
    <w:abstractNumId w:val="38"/>
  </w:num>
  <w:num w:numId="31" w16cid:durableId="1837723329">
    <w:abstractNumId w:val="26"/>
  </w:num>
  <w:num w:numId="32" w16cid:durableId="1764449800">
    <w:abstractNumId w:val="17"/>
  </w:num>
  <w:num w:numId="33" w16cid:durableId="366415384">
    <w:abstractNumId w:val="41"/>
  </w:num>
  <w:num w:numId="34" w16cid:durableId="1901477956">
    <w:abstractNumId w:val="25"/>
  </w:num>
  <w:num w:numId="35" w16cid:durableId="1650161323">
    <w:abstractNumId w:val="15"/>
  </w:num>
  <w:num w:numId="36" w16cid:durableId="837962780">
    <w:abstractNumId w:val="20"/>
  </w:num>
  <w:num w:numId="37" w16cid:durableId="1374697663">
    <w:abstractNumId w:val="51"/>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0"/>
  </w:num>
  <w:num w:numId="43" w16cid:durableId="361442014">
    <w:abstractNumId w:val="12"/>
  </w:num>
  <w:num w:numId="44" w16cid:durableId="1144732592">
    <w:abstractNumId w:val="13"/>
  </w:num>
  <w:num w:numId="45" w16cid:durableId="127672454">
    <w:abstractNumId w:val="52"/>
  </w:num>
  <w:num w:numId="46" w16cid:durableId="211426085">
    <w:abstractNumId w:val="8"/>
  </w:num>
  <w:num w:numId="47" w16cid:durableId="1688601105">
    <w:abstractNumId w:val="60"/>
  </w:num>
  <w:num w:numId="48" w16cid:durableId="1595089876">
    <w:abstractNumId w:val="32"/>
  </w:num>
  <w:num w:numId="49" w16cid:durableId="1596984152">
    <w:abstractNumId w:val="48"/>
  </w:num>
  <w:num w:numId="50" w16cid:durableId="1765416319">
    <w:abstractNumId w:val="53"/>
  </w:num>
  <w:num w:numId="51" w16cid:durableId="444815938">
    <w:abstractNumId w:val="3"/>
  </w:num>
  <w:num w:numId="52" w16cid:durableId="1332677264">
    <w:abstractNumId w:val="46"/>
  </w:num>
  <w:num w:numId="53" w16cid:durableId="1417365674">
    <w:abstractNumId w:val="55"/>
  </w:num>
  <w:num w:numId="54" w16cid:durableId="894852670">
    <w:abstractNumId w:val="36"/>
  </w:num>
  <w:num w:numId="55" w16cid:durableId="1573933580">
    <w:abstractNumId w:val="59"/>
  </w:num>
  <w:num w:numId="56" w16cid:durableId="1531796495">
    <w:abstractNumId w:val="63"/>
  </w:num>
  <w:num w:numId="57" w16cid:durableId="2043554334">
    <w:abstractNumId w:val="68"/>
  </w:num>
  <w:num w:numId="58" w16cid:durableId="1649628047">
    <w:abstractNumId w:val="37"/>
  </w:num>
  <w:num w:numId="59" w16cid:durableId="1724939319">
    <w:abstractNumId w:val="9"/>
  </w:num>
  <w:num w:numId="60" w16cid:durableId="4090781">
    <w:abstractNumId w:val="50"/>
  </w:num>
  <w:num w:numId="61" w16cid:durableId="1712145304">
    <w:abstractNumId w:val="65"/>
  </w:num>
  <w:num w:numId="62" w16cid:durableId="560098508">
    <w:abstractNumId w:val="1"/>
  </w:num>
  <w:num w:numId="63" w16cid:durableId="670721146">
    <w:abstractNumId w:val="58"/>
  </w:num>
  <w:num w:numId="64" w16cid:durableId="1983191585">
    <w:abstractNumId w:val="34"/>
  </w:num>
  <w:num w:numId="65" w16cid:durableId="1361588633">
    <w:abstractNumId w:val="66"/>
  </w:num>
  <w:num w:numId="66" w16cid:durableId="1139611242">
    <w:abstractNumId w:val="56"/>
  </w:num>
  <w:num w:numId="67" w16cid:durableId="887304539">
    <w:abstractNumId w:val="62"/>
  </w:num>
  <w:num w:numId="68" w16cid:durableId="1345551325">
    <w:abstractNumId w:val="33"/>
  </w:num>
  <w:num w:numId="69" w16cid:durableId="391200204">
    <w:abstractNumId w:val="19"/>
  </w:num>
  <w:num w:numId="70" w16cid:durableId="702167172">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5294"/>
    <w:rsid w:val="000875EE"/>
    <w:rsid w:val="00091463"/>
    <w:rsid w:val="00093AF3"/>
    <w:rsid w:val="00094A86"/>
    <w:rsid w:val="000A265B"/>
    <w:rsid w:val="000A301E"/>
    <w:rsid w:val="000A5E62"/>
    <w:rsid w:val="000B2A4A"/>
    <w:rsid w:val="000C1EB3"/>
    <w:rsid w:val="000D2D94"/>
    <w:rsid w:val="000D2DAC"/>
    <w:rsid w:val="000D3D30"/>
    <w:rsid w:val="000E67CF"/>
    <w:rsid w:val="000F0D29"/>
    <w:rsid w:val="000F0FC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7492"/>
    <w:rsid w:val="0033135A"/>
    <w:rsid w:val="003339AF"/>
    <w:rsid w:val="00355B31"/>
    <w:rsid w:val="00355FF0"/>
    <w:rsid w:val="00357C88"/>
    <w:rsid w:val="00362203"/>
    <w:rsid w:val="00375004"/>
    <w:rsid w:val="00376373"/>
    <w:rsid w:val="003778C4"/>
    <w:rsid w:val="00395399"/>
    <w:rsid w:val="003A404D"/>
    <w:rsid w:val="003A470A"/>
    <w:rsid w:val="003B310B"/>
    <w:rsid w:val="003B613A"/>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C7926"/>
    <w:rsid w:val="004D00D2"/>
    <w:rsid w:val="004D0308"/>
    <w:rsid w:val="004E2BE2"/>
    <w:rsid w:val="004E4A23"/>
    <w:rsid w:val="004E4C43"/>
    <w:rsid w:val="004F0BB7"/>
    <w:rsid w:val="004F26EB"/>
    <w:rsid w:val="004F466D"/>
    <w:rsid w:val="0050030C"/>
    <w:rsid w:val="00503109"/>
    <w:rsid w:val="005138D2"/>
    <w:rsid w:val="00515927"/>
    <w:rsid w:val="00517E25"/>
    <w:rsid w:val="00523E79"/>
    <w:rsid w:val="005256C9"/>
    <w:rsid w:val="005353D5"/>
    <w:rsid w:val="00535AD1"/>
    <w:rsid w:val="0054439F"/>
    <w:rsid w:val="00546997"/>
    <w:rsid w:val="005577DE"/>
    <w:rsid w:val="00574DA3"/>
    <w:rsid w:val="00585ADF"/>
    <w:rsid w:val="005920ED"/>
    <w:rsid w:val="005932C8"/>
    <w:rsid w:val="00593E20"/>
    <w:rsid w:val="005B1D58"/>
    <w:rsid w:val="005B3F50"/>
    <w:rsid w:val="005C0967"/>
    <w:rsid w:val="005C7DE4"/>
    <w:rsid w:val="005D1A37"/>
    <w:rsid w:val="005E0F61"/>
    <w:rsid w:val="005E5498"/>
    <w:rsid w:val="005E5AEE"/>
    <w:rsid w:val="005F484C"/>
    <w:rsid w:val="005F59B3"/>
    <w:rsid w:val="00612698"/>
    <w:rsid w:val="006218BA"/>
    <w:rsid w:val="006233C8"/>
    <w:rsid w:val="00623D26"/>
    <w:rsid w:val="00630D97"/>
    <w:rsid w:val="00641132"/>
    <w:rsid w:val="00642A94"/>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B5545"/>
    <w:rsid w:val="006C064C"/>
    <w:rsid w:val="006E4AA3"/>
    <w:rsid w:val="006E5A43"/>
    <w:rsid w:val="006F2EC3"/>
    <w:rsid w:val="006F7DFF"/>
    <w:rsid w:val="007016E0"/>
    <w:rsid w:val="00703806"/>
    <w:rsid w:val="00727C6F"/>
    <w:rsid w:val="007330BC"/>
    <w:rsid w:val="00740F7F"/>
    <w:rsid w:val="00753FFD"/>
    <w:rsid w:val="0075591A"/>
    <w:rsid w:val="00761922"/>
    <w:rsid w:val="0077427C"/>
    <w:rsid w:val="007846AB"/>
    <w:rsid w:val="0079014E"/>
    <w:rsid w:val="00792A9B"/>
    <w:rsid w:val="0079337A"/>
    <w:rsid w:val="00795C77"/>
    <w:rsid w:val="007A12A9"/>
    <w:rsid w:val="007A18CE"/>
    <w:rsid w:val="007B437A"/>
    <w:rsid w:val="007C1EBC"/>
    <w:rsid w:val="007C4069"/>
    <w:rsid w:val="007C4D07"/>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A534E"/>
    <w:rsid w:val="009C2461"/>
    <w:rsid w:val="009C389F"/>
    <w:rsid w:val="009C44E6"/>
    <w:rsid w:val="009F7474"/>
    <w:rsid w:val="00A052CC"/>
    <w:rsid w:val="00A14B19"/>
    <w:rsid w:val="00A2092B"/>
    <w:rsid w:val="00A21667"/>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41B75"/>
    <w:rsid w:val="00B60498"/>
    <w:rsid w:val="00B82B9A"/>
    <w:rsid w:val="00B82F35"/>
    <w:rsid w:val="00B83963"/>
    <w:rsid w:val="00B83F79"/>
    <w:rsid w:val="00B87FBE"/>
    <w:rsid w:val="00B94167"/>
    <w:rsid w:val="00BA303A"/>
    <w:rsid w:val="00BA5A33"/>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B1CA8"/>
    <w:rsid w:val="00CC3530"/>
    <w:rsid w:val="00CD140F"/>
    <w:rsid w:val="00CF105F"/>
    <w:rsid w:val="00CF59DA"/>
    <w:rsid w:val="00D01471"/>
    <w:rsid w:val="00D04234"/>
    <w:rsid w:val="00D15563"/>
    <w:rsid w:val="00D2187A"/>
    <w:rsid w:val="00D3174E"/>
    <w:rsid w:val="00D32715"/>
    <w:rsid w:val="00D34569"/>
    <w:rsid w:val="00D47AB1"/>
    <w:rsid w:val="00D52E43"/>
    <w:rsid w:val="00D539E1"/>
    <w:rsid w:val="00D6088D"/>
    <w:rsid w:val="00D619E4"/>
    <w:rsid w:val="00D67722"/>
    <w:rsid w:val="00D86544"/>
    <w:rsid w:val="00D92405"/>
    <w:rsid w:val="00D95516"/>
    <w:rsid w:val="00DA00C2"/>
    <w:rsid w:val="00DB23E7"/>
    <w:rsid w:val="00DC4781"/>
    <w:rsid w:val="00DC72DB"/>
    <w:rsid w:val="00DE7E29"/>
    <w:rsid w:val="00E02264"/>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0B37"/>
    <w:rsid w:val="00F13B56"/>
    <w:rsid w:val="00F15B0D"/>
    <w:rsid w:val="00F175F4"/>
    <w:rsid w:val="00F2041F"/>
    <w:rsid w:val="00F217A0"/>
    <w:rsid w:val="00F23F0F"/>
    <w:rsid w:val="00F27713"/>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3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99"/>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9029</Words>
  <Characters>54176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9</cp:revision>
  <cp:lastPrinted>2021-05-04T09:18:00Z</cp:lastPrinted>
  <dcterms:created xsi:type="dcterms:W3CDTF">2023-10-02T12:03:00Z</dcterms:created>
  <dcterms:modified xsi:type="dcterms:W3CDTF">2023-10-06T19:14:00Z</dcterms:modified>
</cp:coreProperties>
</file>