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CA" w:rsidRPr="00924C41" w:rsidRDefault="001552CA" w:rsidP="001552CA">
      <w:pPr>
        <w:suppressAutoHyphens/>
        <w:spacing w:after="0" w:line="360" w:lineRule="auto"/>
        <w:rPr>
          <w:rFonts w:eastAsia="Times New Roman" w:cstheme="minorHAnsi"/>
          <w:spacing w:val="20"/>
          <w:sz w:val="24"/>
          <w:szCs w:val="24"/>
          <w:lang w:eastAsia="pl-PL"/>
        </w:rPr>
      </w:pPr>
      <w:r w:rsidRPr="001552CA">
        <w:rPr>
          <w:rFonts w:eastAsia="Calibri" w:cstheme="minorHAnsi"/>
          <w:spacing w:val="20"/>
          <w:sz w:val="24"/>
          <w:szCs w:val="24"/>
        </w:rPr>
        <w:t>RZP.271.1.5.2022.MZI</w:t>
      </w:r>
      <w:r w:rsidRPr="001552CA">
        <w:rPr>
          <w:rFonts w:eastAsia="Times New Roman" w:cstheme="minorHAnsi"/>
          <w:spacing w:val="20"/>
          <w:sz w:val="24"/>
          <w:szCs w:val="24"/>
          <w:lang w:eastAsia="pl-PL"/>
        </w:rPr>
        <w:tab/>
      </w:r>
      <w:r w:rsidRPr="001552CA">
        <w:rPr>
          <w:rFonts w:eastAsia="Times New Roman" w:cstheme="minorHAnsi"/>
          <w:spacing w:val="20"/>
          <w:sz w:val="24"/>
          <w:szCs w:val="24"/>
          <w:lang w:eastAsia="pl-PL"/>
        </w:rPr>
        <w:tab/>
      </w:r>
      <w:r w:rsidRPr="001552CA">
        <w:rPr>
          <w:rFonts w:eastAsia="Times New Roman" w:cstheme="minorHAnsi"/>
          <w:spacing w:val="20"/>
          <w:sz w:val="24"/>
          <w:szCs w:val="24"/>
          <w:lang w:eastAsia="pl-PL"/>
        </w:rPr>
        <w:tab/>
      </w:r>
      <w:r w:rsidRPr="001552CA">
        <w:rPr>
          <w:rFonts w:eastAsia="Times New Roman" w:cstheme="minorHAnsi"/>
          <w:spacing w:val="20"/>
          <w:sz w:val="24"/>
          <w:szCs w:val="24"/>
          <w:lang w:eastAsia="pl-PL"/>
        </w:rPr>
        <w:tab/>
        <w:t xml:space="preserve"> </w:t>
      </w:r>
      <w:r w:rsidRPr="001552CA">
        <w:rPr>
          <w:rFonts w:eastAsia="Times New Roman" w:cstheme="minorHAnsi"/>
          <w:spacing w:val="20"/>
          <w:sz w:val="24"/>
          <w:szCs w:val="24"/>
          <w:lang w:eastAsia="pl-PL"/>
        </w:rPr>
        <w:tab/>
        <w:t xml:space="preserve">            </w:t>
      </w:r>
      <w:r w:rsidRPr="001552CA">
        <w:rPr>
          <w:rFonts w:eastAsia="Times New Roman" w:cstheme="minorHAnsi"/>
          <w:spacing w:val="20"/>
          <w:sz w:val="24"/>
          <w:szCs w:val="24"/>
          <w:lang w:eastAsia="pl-PL"/>
        </w:rPr>
        <w:tab/>
        <w:t xml:space="preserve">        Sandomierz, 2022-04-22</w:t>
      </w:r>
    </w:p>
    <w:p w:rsidR="001552CA" w:rsidRPr="001552CA" w:rsidRDefault="001552CA" w:rsidP="001552CA">
      <w:pPr>
        <w:suppressAutoHyphens/>
        <w:spacing w:after="0" w:line="360" w:lineRule="auto"/>
        <w:rPr>
          <w:rFonts w:eastAsia="Times New Roman" w:cstheme="minorHAnsi"/>
          <w:b/>
          <w:spacing w:val="20"/>
          <w:sz w:val="24"/>
          <w:szCs w:val="24"/>
          <w:lang w:eastAsia="pl-PL"/>
        </w:rPr>
      </w:pPr>
    </w:p>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b/>
          <w:spacing w:val="20"/>
          <w:sz w:val="24"/>
          <w:szCs w:val="24"/>
          <w:lang w:eastAsia="pl-PL"/>
        </w:rPr>
        <w:t xml:space="preserve">INFORMACJA O UNIEWAŻNIENIU POSTĘPOWANIA </w:t>
      </w:r>
    </w:p>
    <w:p w:rsidR="001552CA" w:rsidRPr="001552CA" w:rsidRDefault="001552CA" w:rsidP="001552CA">
      <w:pPr>
        <w:suppressAutoHyphens/>
        <w:spacing w:after="0" w:line="360" w:lineRule="auto"/>
        <w:rPr>
          <w:rFonts w:eastAsia="Times New Roman" w:cstheme="minorHAnsi"/>
          <w:b/>
          <w:spacing w:val="20"/>
          <w:sz w:val="24"/>
          <w:szCs w:val="24"/>
          <w:lang w:eastAsia="pl-PL"/>
        </w:rPr>
      </w:pPr>
    </w:p>
    <w:p w:rsidR="001552CA" w:rsidRPr="001552CA" w:rsidRDefault="001552CA" w:rsidP="001552CA">
      <w:pPr>
        <w:suppressAutoHyphens/>
        <w:spacing w:line="360" w:lineRule="auto"/>
        <w:rPr>
          <w:rFonts w:eastAsia="Times New Roman" w:cstheme="minorHAnsi"/>
          <w:b/>
          <w:bCs/>
          <w:iCs/>
          <w:spacing w:val="20"/>
          <w:sz w:val="24"/>
          <w:szCs w:val="24"/>
          <w:lang w:eastAsia="pl-PL"/>
        </w:rPr>
      </w:pPr>
      <w:r w:rsidRPr="001552CA">
        <w:rPr>
          <w:rFonts w:eastAsia="Calibri" w:cstheme="minorHAnsi"/>
          <w:spacing w:val="20"/>
          <w:sz w:val="24"/>
          <w:szCs w:val="24"/>
        </w:rPr>
        <w:t xml:space="preserve">          </w:t>
      </w:r>
      <w:r w:rsidRPr="001552CA">
        <w:rPr>
          <w:rFonts w:eastAsia="Calibri" w:cstheme="minorHAnsi"/>
          <w:b/>
          <w:spacing w:val="20"/>
          <w:sz w:val="24"/>
          <w:szCs w:val="24"/>
        </w:rPr>
        <w:t>Dotyczy:</w:t>
      </w:r>
      <w:r w:rsidRPr="001552CA">
        <w:rPr>
          <w:rFonts w:eastAsia="Calibri" w:cstheme="minorHAnsi"/>
          <w:spacing w:val="20"/>
          <w:sz w:val="24"/>
          <w:szCs w:val="24"/>
        </w:rPr>
        <w:t xml:space="preserve"> wyboru oferty w postępowaniu prowadzonym w try</w:t>
      </w:r>
      <w:r w:rsidR="00924C41">
        <w:rPr>
          <w:rFonts w:eastAsia="Calibri" w:cstheme="minorHAnsi"/>
          <w:spacing w:val="20"/>
          <w:sz w:val="24"/>
          <w:szCs w:val="24"/>
        </w:rPr>
        <w:t xml:space="preserve">bie podstawowym bez negocjacji </w:t>
      </w:r>
      <w:r w:rsidRPr="001552CA">
        <w:rPr>
          <w:rFonts w:eastAsia="Calibri" w:cstheme="minorHAnsi"/>
          <w:spacing w:val="20"/>
          <w:sz w:val="24"/>
          <w:szCs w:val="24"/>
        </w:rPr>
        <w:t>na podstawie art. 275 pkt. 1 ustawy z dnia 11 września 2019 r. Prawo zamówień publicznych (</w:t>
      </w:r>
      <w:proofErr w:type="spellStart"/>
      <w:r w:rsidRPr="001552CA">
        <w:rPr>
          <w:rFonts w:eastAsia="Calibri" w:cstheme="minorHAnsi"/>
          <w:spacing w:val="20"/>
          <w:sz w:val="24"/>
          <w:szCs w:val="24"/>
        </w:rPr>
        <w:t>t.j</w:t>
      </w:r>
      <w:proofErr w:type="spellEnd"/>
      <w:r w:rsidRPr="001552CA">
        <w:rPr>
          <w:rFonts w:eastAsia="Calibri" w:cstheme="minorHAnsi"/>
          <w:spacing w:val="20"/>
          <w:sz w:val="24"/>
          <w:szCs w:val="24"/>
        </w:rPr>
        <w:t xml:space="preserve">. Dz. U. 2021 r. poz. 1129 ze zm.) zwaną dalej </w:t>
      </w:r>
      <w:proofErr w:type="spellStart"/>
      <w:r w:rsidRPr="001552CA">
        <w:rPr>
          <w:rFonts w:eastAsia="Calibri" w:cstheme="minorHAnsi"/>
          <w:spacing w:val="20"/>
          <w:sz w:val="24"/>
          <w:szCs w:val="24"/>
        </w:rPr>
        <w:t>upzp</w:t>
      </w:r>
      <w:proofErr w:type="spellEnd"/>
      <w:r w:rsidRPr="001552CA">
        <w:rPr>
          <w:rFonts w:eastAsia="Calibri" w:cstheme="minorHAnsi"/>
          <w:spacing w:val="20"/>
          <w:sz w:val="24"/>
          <w:szCs w:val="24"/>
        </w:rPr>
        <w:t xml:space="preserve">, na zadanie pn. </w:t>
      </w:r>
      <w:r w:rsidRPr="001552CA">
        <w:rPr>
          <w:rFonts w:eastAsia="Times New Roman" w:cstheme="minorHAnsi"/>
          <w:b/>
          <w:bCs/>
          <w:iCs/>
          <w:spacing w:val="20"/>
          <w:sz w:val="24"/>
          <w:szCs w:val="24"/>
          <w:lang w:eastAsia="pl-PL"/>
        </w:rPr>
        <w:t>„</w:t>
      </w:r>
      <w:bookmarkStart w:id="0" w:name="_Hlk98845046"/>
      <w:r w:rsidRPr="001552CA">
        <w:rPr>
          <w:rFonts w:eastAsia="Calibri" w:cstheme="minorHAnsi"/>
          <w:b/>
          <w:spacing w:val="20"/>
          <w:sz w:val="24"/>
          <w:szCs w:val="24"/>
        </w:rPr>
        <w:t>Wykonanie remontów cząstkowych dróg o nawierzchni asfaltowej położonych w granicach administracyjnych  miasta Sandomierza w 2022 roku”</w:t>
      </w:r>
      <w:bookmarkEnd w:id="0"/>
      <w:r w:rsidRPr="001552CA">
        <w:rPr>
          <w:rFonts w:eastAsia="Calibri" w:cstheme="minorHAnsi"/>
          <w:b/>
          <w:spacing w:val="20"/>
          <w:sz w:val="24"/>
          <w:szCs w:val="24"/>
        </w:rPr>
        <w:t>.</w:t>
      </w:r>
    </w:p>
    <w:p w:rsidR="001552CA" w:rsidRPr="001552CA" w:rsidRDefault="001552CA" w:rsidP="001552CA">
      <w:pPr>
        <w:suppressAutoHyphens/>
        <w:spacing w:line="360" w:lineRule="auto"/>
        <w:ind w:firstLine="708"/>
        <w:rPr>
          <w:rFonts w:eastAsia="Andale Sans UI" w:cstheme="minorHAnsi"/>
          <w:spacing w:val="20"/>
          <w:kern w:val="2"/>
          <w:sz w:val="24"/>
          <w:szCs w:val="24"/>
          <w:lang w:eastAsia="zh-CN"/>
        </w:rPr>
      </w:pPr>
      <w:r w:rsidRPr="001552CA">
        <w:rPr>
          <w:rFonts w:eastAsia="Times New Roman" w:cstheme="minorHAnsi"/>
          <w:spacing w:val="20"/>
          <w:sz w:val="24"/>
          <w:szCs w:val="24"/>
          <w:lang w:eastAsia="pl-PL"/>
        </w:rPr>
        <w:t xml:space="preserve">Zamawiający - Gmina Sandomierz działając zgodnie z art. 260 ust. 2 </w:t>
      </w:r>
      <w:proofErr w:type="spellStart"/>
      <w:r w:rsidRPr="001552CA">
        <w:rPr>
          <w:rFonts w:eastAsia="Calibri" w:cstheme="minorHAnsi"/>
          <w:spacing w:val="20"/>
          <w:sz w:val="24"/>
          <w:szCs w:val="24"/>
        </w:rPr>
        <w:t>upzp</w:t>
      </w:r>
      <w:proofErr w:type="spellEnd"/>
      <w:r w:rsidRPr="001552CA">
        <w:rPr>
          <w:rFonts w:eastAsia="Calibri" w:cstheme="minorHAnsi"/>
          <w:spacing w:val="20"/>
          <w:sz w:val="24"/>
          <w:szCs w:val="24"/>
        </w:rPr>
        <w:t xml:space="preserve"> </w:t>
      </w:r>
      <w:r w:rsidR="00924C41">
        <w:rPr>
          <w:rFonts w:eastAsia="Times New Roman" w:cstheme="minorHAnsi"/>
          <w:spacing w:val="20"/>
          <w:sz w:val="24"/>
          <w:szCs w:val="24"/>
          <w:lang w:eastAsia="pl-PL"/>
        </w:rPr>
        <w:t xml:space="preserve">informuje, </w:t>
      </w:r>
      <w:r w:rsidRPr="001552CA">
        <w:rPr>
          <w:rFonts w:eastAsia="Times New Roman" w:cstheme="minorHAnsi"/>
          <w:b/>
          <w:spacing w:val="20"/>
          <w:sz w:val="24"/>
          <w:szCs w:val="24"/>
          <w:lang w:eastAsia="pl-PL"/>
        </w:rPr>
        <w:t xml:space="preserve">iż  unieważnia przedmiotowe postępowanie o udzielenie zamówienia  na  podstawie </w:t>
      </w:r>
      <w:r w:rsidRPr="001552CA">
        <w:rPr>
          <w:rFonts w:eastAsia="Times New Roman" w:cstheme="minorHAnsi"/>
          <w:spacing w:val="20"/>
          <w:sz w:val="24"/>
          <w:szCs w:val="24"/>
          <w:lang w:eastAsia="pl-PL"/>
        </w:rPr>
        <w:t xml:space="preserve">art. 255 pkt. 3 </w:t>
      </w:r>
      <w:proofErr w:type="spellStart"/>
      <w:r w:rsidRPr="001552CA">
        <w:rPr>
          <w:rFonts w:eastAsia="Times New Roman" w:cstheme="minorHAnsi"/>
          <w:spacing w:val="20"/>
          <w:sz w:val="24"/>
          <w:szCs w:val="24"/>
          <w:lang w:eastAsia="pl-PL"/>
        </w:rPr>
        <w:t>upzp</w:t>
      </w:r>
      <w:proofErr w:type="spellEnd"/>
      <w:r w:rsidRPr="001552CA">
        <w:rPr>
          <w:rFonts w:eastAsia="Times New Roman" w:cstheme="minorHAnsi"/>
          <w:spacing w:val="20"/>
          <w:sz w:val="24"/>
          <w:szCs w:val="24"/>
          <w:lang w:eastAsia="pl-PL"/>
        </w:rPr>
        <w:t xml:space="preserve">. </w:t>
      </w:r>
      <w:r w:rsidRPr="001552CA">
        <w:rPr>
          <w:rFonts w:eastAsia="Andale Sans UI" w:cstheme="minorHAnsi"/>
          <w:spacing w:val="20"/>
          <w:kern w:val="2"/>
          <w:sz w:val="24"/>
          <w:szCs w:val="24"/>
          <w:lang w:eastAsia="zh-CN"/>
        </w:rPr>
        <w:t>W postępowaniu w terminie wyznaczonym do składania ofert wpłynęła 1  oferta.</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7"/>
        <w:gridCol w:w="2268"/>
        <w:gridCol w:w="2835"/>
        <w:gridCol w:w="1701"/>
        <w:gridCol w:w="1701"/>
        <w:gridCol w:w="1633"/>
      </w:tblGrid>
      <w:tr w:rsidR="00924C41" w:rsidRPr="001552CA" w:rsidTr="003100F7">
        <w:trPr>
          <w:trHeight w:val="3486"/>
          <w:tblHeade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b/>
                <w:spacing w:val="20"/>
                <w:sz w:val="24"/>
                <w:szCs w:val="24"/>
                <w:lang w:eastAsia="pl-PL"/>
              </w:rPr>
              <w:t>Nr oferty</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b/>
                <w:spacing w:val="20"/>
                <w:sz w:val="24"/>
                <w:szCs w:val="24"/>
                <w:lang w:eastAsia="pl-PL"/>
              </w:rPr>
              <w:t>Nazwa i adres wykonawcy</w:t>
            </w:r>
          </w:p>
        </w:tc>
        <w:tc>
          <w:tcPr>
            <w:tcW w:w="2835" w:type="dxa"/>
            <w:tcBorders>
              <w:top w:val="single" w:sz="4" w:space="0" w:color="auto"/>
              <w:left w:val="single" w:sz="4" w:space="0" w:color="auto"/>
              <w:bottom w:val="single" w:sz="4" w:space="0" w:color="auto"/>
              <w:right w:val="single" w:sz="4" w:space="0" w:color="auto"/>
            </w:tcBorders>
            <w:vAlign w:val="center"/>
            <w:hideMark/>
          </w:tcPr>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b/>
                <w:spacing w:val="20"/>
                <w:sz w:val="24"/>
                <w:szCs w:val="24"/>
                <w:lang w:eastAsia="pl-PL"/>
              </w:rPr>
              <w:t>Cena</w:t>
            </w:r>
          </w:p>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b/>
                <w:spacing w:val="20"/>
                <w:sz w:val="24"/>
                <w:szCs w:val="24"/>
                <w:lang w:eastAsia="pl-PL"/>
              </w:rPr>
              <w:t>(brutto)</w:t>
            </w:r>
            <w:bookmarkStart w:id="1" w:name="_GoBack"/>
            <w:bookmarkEnd w:id="1"/>
          </w:p>
        </w:tc>
        <w:tc>
          <w:tcPr>
            <w:tcW w:w="1701" w:type="dxa"/>
            <w:tcBorders>
              <w:top w:val="single" w:sz="4" w:space="0" w:color="auto"/>
              <w:left w:val="single" w:sz="4" w:space="0" w:color="auto"/>
              <w:bottom w:val="single" w:sz="4" w:space="0" w:color="auto"/>
              <w:right w:val="single" w:sz="4" w:space="0" w:color="auto"/>
            </w:tcBorders>
            <w:hideMark/>
          </w:tcPr>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b/>
                <w:spacing w:val="20"/>
                <w:sz w:val="24"/>
                <w:szCs w:val="24"/>
                <w:lang w:eastAsia="pl-PL"/>
              </w:rPr>
              <w:t>Termin wykonania zamówienia</w:t>
            </w:r>
          </w:p>
        </w:tc>
        <w:tc>
          <w:tcPr>
            <w:tcW w:w="1701" w:type="dxa"/>
            <w:tcBorders>
              <w:top w:val="single" w:sz="4" w:space="0" w:color="auto"/>
              <w:left w:val="single" w:sz="4" w:space="0" w:color="auto"/>
              <w:bottom w:val="single" w:sz="4" w:space="0" w:color="auto"/>
              <w:right w:val="single" w:sz="4" w:space="0" w:color="auto"/>
            </w:tcBorders>
            <w:hideMark/>
          </w:tcPr>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b/>
                <w:spacing w:val="20"/>
                <w:sz w:val="24"/>
                <w:szCs w:val="24"/>
                <w:lang w:eastAsia="pl-PL"/>
              </w:rPr>
              <w:t>Czas naprawy zgłoszonych remontów (</w:t>
            </w:r>
            <w:r w:rsidRPr="001552CA">
              <w:rPr>
                <w:rFonts w:eastAsia="Times New Roman" w:cstheme="minorHAnsi"/>
                <w:spacing w:val="20"/>
                <w:sz w:val="24"/>
                <w:szCs w:val="24"/>
                <w:lang w:eastAsia="pl-PL"/>
              </w:rPr>
              <w:t>czas podjęcia interwencji od zgłoszenia w dniach</w:t>
            </w:r>
            <w:r w:rsidRPr="001552CA">
              <w:rPr>
                <w:rFonts w:eastAsia="Times New Roman" w:cstheme="minorHAnsi"/>
                <w:b/>
                <w:spacing w:val="20"/>
                <w:sz w:val="24"/>
                <w:szCs w:val="24"/>
                <w:lang w:eastAsia="pl-PL"/>
              </w:rPr>
              <w:t>)</w:t>
            </w:r>
          </w:p>
        </w:tc>
        <w:tc>
          <w:tcPr>
            <w:tcW w:w="1633" w:type="dxa"/>
            <w:tcBorders>
              <w:top w:val="single" w:sz="4" w:space="0" w:color="auto"/>
              <w:left w:val="single" w:sz="4" w:space="0" w:color="auto"/>
              <w:bottom w:val="single" w:sz="4" w:space="0" w:color="auto"/>
              <w:right w:val="single" w:sz="4" w:space="0" w:color="auto"/>
            </w:tcBorders>
            <w:vAlign w:val="center"/>
            <w:hideMark/>
          </w:tcPr>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b/>
                <w:spacing w:val="20"/>
                <w:sz w:val="24"/>
                <w:szCs w:val="24"/>
                <w:lang w:eastAsia="pl-PL"/>
              </w:rPr>
              <w:t>Okres gwarancji</w:t>
            </w:r>
          </w:p>
        </w:tc>
      </w:tr>
      <w:tr w:rsidR="00924C41" w:rsidRPr="001552CA" w:rsidTr="00924C41">
        <w:trPr>
          <w:trHeight w:val="314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552CA" w:rsidRPr="001552CA" w:rsidRDefault="001552CA" w:rsidP="001552CA">
            <w:pPr>
              <w:suppressAutoHyphens/>
              <w:spacing w:after="0" w:line="360" w:lineRule="auto"/>
              <w:jc w:val="right"/>
              <w:rPr>
                <w:rFonts w:eastAsia="Times New Roman" w:cstheme="minorHAnsi"/>
                <w:spacing w:val="20"/>
                <w:sz w:val="24"/>
                <w:szCs w:val="24"/>
                <w:lang w:eastAsia="pl-PL"/>
              </w:rPr>
            </w:pPr>
            <w:r w:rsidRPr="001552CA">
              <w:rPr>
                <w:rFonts w:eastAsia="Times New Roman" w:cstheme="minorHAnsi"/>
                <w:spacing w:val="20"/>
                <w:sz w:val="24"/>
                <w:szCs w:val="24"/>
                <w:lang w:eastAsia="pl-PL"/>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b/>
                <w:spacing w:val="20"/>
                <w:sz w:val="24"/>
                <w:szCs w:val="24"/>
                <w:lang w:eastAsia="pl-PL"/>
              </w:rPr>
              <w:t xml:space="preserve">Przedsiębiorstwo Drogowe </w:t>
            </w:r>
            <w:r w:rsidRPr="001552CA">
              <w:rPr>
                <w:rFonts w:eastAsia="Times New Roman" w:cstheme="minorHAnsi"/>
                <w:b/>
                <w:spacing w:val="20"/>
                <w:sz w:val="24"/>
                <w:szCs w:val="24"/>
                <w:lang w:eastAsia="pl-PL"/>
              </w:rPr>
              <w:br/>
              <w:t>Sp. z o.o.</w:t>
            </w:r>
            <w:r w:rsidRPr="001552CA">
              <w:rPr>
                <w:rFonts w:eastAsia="Times New Roman" w:cstheme="minorHAnsi"/>
                <w:b/>
                <w:spacing w:val="20"/>
                <w:sz w:val="24"/>
                <w:szCs w:val="24"/>
                <w:lang w:eastAsia="pl-PL"/>
              </w:rPr>
              <w:br/>
              <w:t>ul. Towarowa 44, 28-200 Staszów</w:t>
            </w:r>
          </w:p>
        </w:tc>
        <w:tc>
          <w:tcPr>
            <w:tcW w:w="2835" w:type="dxa"/>
            <w:tcBorders>
              <w:top w:val="single" w:sz="4" w:space="0" w:color="auto"/>
              <w:left w:val="single" w:sz="4" w:space="0" w:color="auto"/>
              <w:bottom w:val="single" w:sz="4" w:space="0" w:color="auto"/>
              <w:right w:val="single" w:sz="4" w:space="0" w:color="auto"/>
            </w:tcBorders>
            <w:vAlign w:val="center"/>
          </w:tcPr>
          <w:p w:rsidR="001552CA" w:rsidRPr="001552CA" w:rsidRDefault="001552CA" w:rsidP="001552CA">
            <w:pPr>
              <w:suppressAutoHyphens/>
              <w:spacing w:after="0" w:line="360" w:lineRule="auto"/>
              <w:rPr>
                <w:rFonts w:eastAsia="Times New Roman" w:cstheme="minorHAnsi"/>
                <w:spacing w:val="20"/>
                <w:sz w:val="24"/>
                <w:szCs w:val="24"/>
                <w:lang w:eastAsia="pl-PL"/>
              </w:rPr>
            </w:pPr>
          </w:p>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spacing w:val="20"/>
                <w:sz w:val="24"/>
                <w:szCs w:val="24"/>
                <w:lang w:eastAsia="pl-PL"/>
              </w:rPr>
              <w:t>za zakres podstawowy cena   nieprzekraczająca</w:t>
            </w:r>
            <w:r w:rsidRPr="001552CA">
              <w:rPr>
                <w:rFonts w:eastAsia="Times New Roman" w:cstheme="minorHAnsi"/>
                <w:b/>
                <w:spacing w:val="20"/>
                <w:sz w:val="24"/>
                <w:szCs w:val="24"/>
                <w:lang w:eastAsia="pl-PL"/>
              </w:rPr>
              <w:t xml:space="preserve">: 277 365,00  zł brutto; </w:t>
            </w:r>
          </w:p>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spacing w:val="20"/>
                <w:sz w:val="24"/>
                <w:szCs w:val="24"/>
                <w:lang w:eastAsia="pl-PL"/>
              </w:rPr>
              <w:t xml:space="preserve">za zakres opcjonalny cena nieprzekraczająca </w:t>
            </w:r>
            <w:r w:rsidRPr="001552CA">
              <w:rPr>
                <w:rFonts w:eastAsia="Times New Roman" w:cstheme="minorHAnsi"/>
                <w:b/>
                <w:spacing w:val="20"/>
                <w:sz w:val="24"/>
                <w:szCs w:val="24"/>
                <w:lang w:eastAsia="pl-PL"/>
              </w:rPr>
              <w:t>: 138 682,50  zł brutto;</w:t>
            </w:r>
          </w:p>
          <w:p w:rsidR="001552CA" w:rsidRPr="001552CA" w:rsidRDefault="001552CA" w:rsidP="001552CA">
            <w:pPr>
              <w:suppressAutoHyphens/>
              <w:spacing w:after="0" w:line="360" w:lineRule="auto"/>
              <w:rPr>
                <w:rFonts w:eastAsia="Times New Roman" w:cstheme="minorHAnsi"/>
                <w:spacing w:val="20"/>
                <w:sz w:val="24"/>
                <w:szCs w:val="24"/>
                <w:lang w:eastAsia="pl-PL"/>
              </w:rPr>
            </w:pPr>
          </w:p>
          <w:p w:rsidR="001552CA" w:rsidRPr="001552CA" w:rsidRDefault="001552CA" w:rsidP="001552CA">
            <w:pPr>
              <w:suppressAutoHyphens/>
              <w:spacing w:after="0" w:line="360" w:lineRule="auto"/>
              <w:rPr>
                <w:rFonts w:eastAsia="Times New Roman" w:cstheme="minorHAnsi"/>
                <w:b/>
                <w:spacing w:val="20"/>
                <w:sz w:val="24"/>
                <w:szCs w:val="24"/>
                <w:lang w:eastAsia="pl-PL"/>
              </w:rPr>
            </w:pPr>
            <w:r w:rsidRPr="001552CA">
              <w:rPr>
                <w:rFonts w:eastAsia="Times New Roman" w:cstheme="minorHAnsi"/>
                <w:b/>
                <w:spacing w:val="20"/>
                <w:sz w:val="24"/>
                <w:szCs w:val="24"/>
                <w:lang w:eastAsia="pl-PL"/>
              </w:rPr>
              <w:t>W tym cena poszczególnych elementów:</w:t>
            </w:r>
            <w:r w:rsidRPr="001552CA">
              <w:rPr>
                <w:rFonts w:eastAsia="Times New Roman" w:cstheme="minorHAnsi"/>
                <w:b/>
                <w:spacing w:val="20"/>
                <w:sz w:val="24"/>
                <w:szCs w:val="24"/>
                <w:lang w:eastAsia="pl-PL"/>
              </w:rPr>
              <w:br/>
            </w:r>
          </w:p>
          <w:p w:rsidR="001552CA" w:rsidRPr="001552CA" w:rsidRDefault="001552CA" w:rsidP="001552CA">
            <w:pPr>
              <w:numPr>
                <w:ilvl w:val="0"/>
                <w:numId w:val="1"/>
              </w:numPr>
              <w:suppressAutoHyphens/>
              <w:spacing w:after="0" w:line="360" w:lineRule="auto"/>
              <w:ind w:left="181" w:hanging="218"/>
              <w:rPr>
                <w:rFonts w:eastAsia="Times New Roman" w:cstheme="minorHAnsi"/>
                <w:bCs/>
                <w:spacing w:val="20"/>
                <w:sz w:val="24"/>
                <w:szCs w:val="24"/>
                <w:lang w:eastAsia="pl-PL"/>
              </w:rPr>
            </w:pPr>
            <w:r w:rsidRPr="001552CA">
              <w:rPr>
                <w:rFonts w:eastAsia="Times New Roman" w:cstheme="minorHAnsi"/>
                <w:bCs/>
                <w:spacing w:val="20"/>
                <w:sz w:val="24"/>
                <w:szCs w:val="24"/>
                <w:lang w:eastAsia="pl-PL"/>
              </w:rPr>
              <w:t xml:space="preserve">1m² frezowanej/wyciętej nawierzchni bitumicznej uzupełnionej masą bitumiczną wraz z przekropieniem </w:t>
            </w:r>
            <w:r w:rsidRPr="001552CA">
              <w:rPr>
                <w:rFonts w:eastAsia="Times New Roman" w:cstheme="minorHAnsi"/>
                <w:bCs/>
                <w:spacing w:val="20"/>
                <w:sz w:val="24"/>
                <w:szCs w:val="24"/>
                <w:lang w:eastAsia="pl-PL"/>
              </w:rPr>
              <w:lastRenderedPageBreak/>
              <w:t>krawędzi bitumem, na  kwotę brutto</w:t>
            </w:r>
            <w:r w:rsidRPr="001552CA">
              <w:rPr>
                <w:rFonts w:eastAsia="Times New Roman" w:cstheme="minorHAnsi"/>
                <w:b/>
                <w:bCs/>
                <w:spacing w:val="20"/>
                <w:sz w:val="24"/>
                <w:szCs w:val="24"/>
                <w:lang w:eastAsia="pl-PL"/>
              </w:rPr>
              <w:t xml:space="preserve">:  </w:t>
            </w:r>
            <w:r w:rsidRPr="001552CA">
              <w:rPr>
                <w:rFonts w:eastAsia="Times New Roman" w:cstheme="minorHAnsi"/>
                <w:b/>
                <w:bCs/>
                <w:spacing w:val="20"/>
                <w:sz w:val="24"/>
                <w:szCs w:val="24"/>
                <w:lang w:eastAsia="pl-PL"/>
              </w:rPr>
              <w:br/>
              <w:t>452,64  zł</w:t>
            </w:r>
            <w:r w:rsidRPr="001552CA">
              <w:rPr>
                <w:rFonts w:eastAsia="Times New Roman" w:cstheme="minorHAnsi"/>
                <w:bCs/>
                <w:spacing w:val="20"/>
                <w:sz w:val="24"/>
                <w:szCs w:val="24"/>
                <w:lang w:eastAsia="pl-PL"/>
              </w:rPr>
              <w:t xml:space="preserve"> </w:t>
            </w:r>
          </w:p>
          <w:p w:rsidR="001552CA" w:rsidRPr="001552CA" w:rsidRDefault="001552CA" w:rsidP="001552CA">
            <w:pPr>
              <w:numPr>
                <w:ilvl w:val="0"/>
                <w:numId w:val="1"/>
              </w:numPr>
              <w:suppressAutoHyphens/>
              <w:spacing w:after="0" w:line="360" w:lineRule="auto"/>
              <w:ind w:left="181" w:hanging="218"/>
              <w:rPr>
                <w:rFonts w:eastAsia="Times New Roman" w:cstheme="minorHAnsi"/>
                <w:bCs/>
                <w:spacing w:val="20"/>
                <w:sz w:val="24"/>
                <w:szCs w:val="24"/>
                <w:lang w:eastAsia="pl-PL"/>
              </w:rPr>
            </w:pPr>
            <w:r w:rsidRPr="001552CA">
              <w:rPr>
                <w:rFonts w:eastAsia="Times New Roman" w:cstheme="minorHAnsi"/>
                <w:bCs/>
                <w:spacing w:val="20"/>
                <w:sz w:val="24"/>
                <w:szCs w:val="24"/>
                <w:lang w:eastAsia="pl-PL"/>
              </w:rPr>
              <w:t>1m²  remontowanej nawierzchni bitumicznej polegający na utrwaleniu grysami bazaltowymi, na kwotę brutto</w:t>
            </w:r>
            <w:r w:rsidRPr="001552CA">
              <w:rPr>
                <w:rFonts w:eastAsia="Times New Roman" w:cstheme="minorHAnsi"/>
                <w:b/>
                <w:bCs/>
                <w:spacing w:val="20"/>
                <w:sz w:val="24"/>
                <w:szCs w:val="24"/>
                <w:lang w:eastAsia="pl-PL"/>
              </w:rPr>
              <w:t>: 92,80  zł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52CA" w:rsidRPr="001552CA" w:rsidRDefault="001552CA" w:rsidP="001552CA">
            <w:pPr>
              <w:suppressAutoHyphens/>
              <w:spacing w:after="0" w:line="360" w:lineRule="auto"/>
              <w:rPr>
                <w:rFonts w:eastAsia="Times New Roman" w:cstheme="minorHAnsi"/>
                <w:spacing w:val="20"/>
                <w:sz w:val="24"/>
                <w:szCs w:val="24"/>
                <w:lang w:eastAsia="pl-PL"/>
              </w:rPr>
            </w:pPr>
            <w:r w:rsidRPr="001552CA">
              <w:rPr>
                <w:rFonts w:eastAsia="Times New Roman" w:cstheme="minorHAnsi"/>
                <w:spacing w:val="20"/>
                <w:sz w:val="24"/>
                <w:szCs w:val="24"/>
                <w:lang w:eastAsia="pl-PL"/>
              </w:rPr>
              <w:lastRenderedPageBreak/>
              <w:t xml:space="preserve">8 miesięcy od daty zawarcia umowy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52CA" w:rsidRPr="001552CA" w:rsidRDefault="001552CA" w:rsidP="001552CA">
            <w:pPr>
              <w:suppressAutoHyphens/>
              <w:spacing w:after="0" w:line="360" w:lineRule="auto"/>
              <w:rPr>
                <w:rFonts w:eastAsia="Times New Roman" w:cstheme="minorHAnsi"/>
                <w:spacing w:val="20"/>
                <w:sz w:val="24"/>
                <w:szCs w:val="24"/>
                <w:lang w:eastAsia="pl-PL"/>
              </w:rPr>
            </w:pPr>
            <w:r w:rsidRPr="001552CA">
              <w:rPr>
                <w:rFonts w:eastAsia="Times New Roman" w:cstheme="minorHAnsi"/>
                <w:spacing w:val="20"/>
                <w:sz w:val="24"/>
                <w:szCs w:val="24"/>
                <w:lang w:eastAsia="pl-PL"/>
              </w:rPr>
              <w:t>4  dni</w:t>
            </w:r>
          </w:p>
        </w:tc>
        <w:tc>
          <w:tcPr>
            <w:tcW w:w="1633" w:type="dxa"/>
            <w:tcBorders>
              <w:top w:val="single" w:sz="4" w:space="0" w:color="auto"/>
              <w:left w:val="single" w:sz="4" w:space="0" w:color="auto"/>
              <w:bottom w:val="single" w:sz="4" w:space="0" w:color="auto"/>
              <w:right w:val="single" w:sz="4" w:space="0" w:color="auto"/>
            </w:tcBorders>
            <w:vAlign w:val="center"/>
            <w:hideMark/>
          </w:tcPr>
          <w:p w:rsidR="001552CA" w:rsidRPr="001552CA" w:rsidRDefault="00924C41" w:rsidP="001552CA">
            <w:pPr>
              <w:suppressAutoHyphens/>
              <w:spacing w:after="0" w:line="360" w:lineRule="auto"/>
              <w:rPr>
                <w:rFonts w:eastAsia="Times New Roman" w:cstheme="minorHAnsi"/>
                <w:spacing w:val="20"/>
                <w:sz w:val="24"/>
                <w:szCs w:val="24"/>
                <w:lang w:eastAsia="pl-PL"/>
              </w:rPr>
            </w:pPr>
            <w:r>
              <w:rPr>
                <w:rFonts w:eastAsia="Times New Roman" w:cstheme="minorHAnsi"/>
                <w:spacing w:val="20"/>
                <w:sz w:val="24"/>
                <w:szCs w:val="24"/>
                <w:lang w:eastAsia="pl-PL"/>
              </w:rPr>
              <w:t xml:space="preserve">12 </w:t>
            </w:r>
            <w:r w:rsidR="001552CA" w:rsidRPr="001552CA">
              <w:rPr>
                <w:rFonts w:eastAsia="Times New Roman" w:cstheme="minorHAnsi"/>
                <w:spacing w:val="20"/>
                <w:sz w:val="24"/>
                <w:szCs w:val="24"/>
                <w:lang w:eastAsia="pl-PL"/>
              </w:rPr>
              <w:t>miesięcy</w:t>
            </w:r>
          </w:p>
          <w:p w:rsidR="00924C41" w:rsidRDefault="001552CA" w:rsidP="001552CA">
            <w:pPr>
              <w:suppressAutoHyphens/>
              <w:spacing w:after="0" w:line="360" w:lineRule="auto"/>
              <w:rPr>
                <w:rFonts w:eastAsia="Times New Roman" w:cstheme="minorHAnsi"/>
                <w:spacing w:val="20"/>
                <w:sz w:val="24"/>
                <w:szCs w:val="24"/>
                <w:lang w:eastAsia="pl-PL"/>
              </w:rPr>
            </w:pPr>
            <w:r w:rsidRPr="001552CA">
              <w:rPr>
                <w:rFonts w:eastAsia="Times New Roman" w:cstheme="minorHAnsi"/>
                <w:spacing w:val="20"/>
                <w:sz w:val="24"/>
                <w:szCs w:val="24"/>
                <w:lang w:eastAsia="pl-PL"/>
              </w:rPr>
              <w:t xml:space="preserve">od dnia podpisania protokołu </w:t>
            </w:r>
          </w:p>
          <w:p w:rsidR="001552CA" w:rsidRPr="001552CA" w:rsidRDefault="001552CA" w:rsidP="001552CA">
            <w:pPr>
              <w:suppressAutoHyphens/>
              <w:spacing w:after="0" w:line="360" w:lineRule="auto"/>
              <w:rPr>
                <w:rFonts w:eastAsia="Times New Roman" w:cstheme="minorHAnsi"/>
                <w:spacing w:val="20"/>
                <w:sz w:val="24"/>
                <w:szCs w:val="24"/>
                <w:lang w:eastAsia="pl-PL"/>
              </w:rPr>
            </w:pPr>
            <w:r w:rsidRPr="001552CA">
              <w:rPr>
                <w:rFonts w:eastAsia="Times New Roman" w:cstheme="minorHAnsi"/>
                <w:spacing w:val="20"/>
                <w:sz w:val="24"/>
                <w:szCs w:val="24"/>
                <w:lang w:eastAsia="pl-PL"/>
              </w:rPr>
              <w:t>odbioru końcowego</w:t>
            </w:r>
          </w:p>
        </w:tc>
      </w:tr>
    </w:tbl>
    <w:p w:rsidR="001552CA" w:rsidRPr="001552CA" w:rsidRDefault="001552CA" w:rsidP="001552CA">
      <w:pPr>
        <w:suppressAutoHyphens/>
        <w:spacing w:after="0" w:line="360" w:lineRule="auto"/>
        <w:rPr>
          <w:rFonts w:eastAsia="Times New Roman" w:cstheme="minorHAnsi"/>
          <w:spacing w:val="20"/>
          <w:sz w:val="24"/>
          <w:szCs w:val="24"/>
          <w:lang w:eastAsia="pl-PL"/>
        </w:rPr>
      </w:pPr>
      <w:r w:rsidRPr="001552CA">
        <w:rPr>
          <w:rFonts w:eastAsia="Times New Roman" w:cstheme="minorHAnsi"/>
          <w:spacing w:val="20"/>
          <w:sz w:val="24"/>
          <w:szCs w:val="24"/>
          <w:lang w:eastAsia="pl-PL"/>
        </w:rPr>
        <w:lastRenderedPageBreak/>
        <w:t xml:space="preserve"> </w:t>
      </w:r>
    </w:p>
    <w:p w:rsidR="001552CA" w:rsidRPr="001552CA" w:rsidRDefault="001552CA" w:rsidP="001552CA">
      <w:pPr>
        <w:suppressAutoHyphens/>
        <w:spacing w:after="0" w:line="360" w:lineRule="auto"/>
        <w:rPr>
          <w:rFonts w:eastAsia="Times New Roman" w:cstheme="minorHAnsi"/>
          <w:spacing w:val="20"/>
          <w:sz w:val="24"/>
          <w:szCs w:val="24"/>
          <w:lang w:eastAsia="pl-PL"/>
        </w:rPr>
      </w:pPr>
    </w:p>
    <w:p w:rsidR="001552CA" w:rsidRPr="001552CA" w:rsidRDefault="001552CA" w:rsidP="001552CA">
      <w:pPr>
        <w:suppressAutoHyphens/>
        <w:spacing w:after="0" w:line="360" w:lineRule="auto"/>
        <w:contextualSpacing/>
        <w:rPr>
          <w:rFonts w:eastAsia="Andale Sans UI" w:cstheme="minorHAnsi"/>
          <w:b/>
          <w:spacing w:val="20"/>
          <w:kern w:val="2"/>
          <w:sz w:val="24"/>
          <w:szCs w:val="24"/>
          <w:lang w:eastAsia="zh-CN"/>
        </w:rPr>
      </w:pPr>
      <w:r w:rsidRPr="001552CA">
        <w:rPr>
          <w:rFonts w:eastAsia="Andale Sans UI" w:cstheme="minorHAnsi"/>
          <w:b/>
          <w:spacing w:val="20"/>
          <w:kern w:val="2"/>
          <w:sz w:val="24"/>
          <w:szCs w:val="24"/>
          <w:lang w:eastAsia="zh-CN"/>
        </w:rPr>
        <w:t xml:space="preserve"> Uzasadnienie prawne: </w:t>
      </w:r>
    </w:p>
    <w:p w:rsidR="001552CA" w:rsidRPr="001552CA" w:rsidRDefault="001552CA" w:rsidP="001552CA">
      <w:pPr>
        <w:suppressAutoHyphens/>
        <w:spacing w:after="0" w:line="360" w:lineRule="auto"/>
        <w:contextualSpacing/>
        <w:rPr>
          <w:rFonts w:eastAsia="Andale Sans UI" w:cstheme="minorHAnsi"/>
          <w:i/>
          <w:spacing w:val="20"/>
          <w:kern w:val="2"/>
          <w:sz w:val="24"/>
          <w:szCs w:val="24"/>
          <w:lang w:eastAsia="zh-CN"/>
        </w:rPr>
      </w:pPr>
      <w:r w:rsidRPr="001552CA">
        <w:rPr>
          <w:rFonts w:eastAsia="Andale Sans UI" w:cstheme="minorHAnsi"/>
          <w:spacing w:val="20"/>
          <w:kern w:val="2"/>
          <w:sz w:val="24"/>
          <w:szCs w:val="24"/>
          <w:lang w:eastAsia="zh-CN"/>
        </w:rPr>
        <w:t xml:space="preserve">Zgodnie z dyspozycją art. 255 pkt 3 </w:t>
      </w:r>
      <w:proofErr w:type="spellStart"/>
      <w:r w:rsidRPr="001552CA">
        <w:rPr>
          <w:rFonts w:eastAsia="Andale Sans UI" w:cstheme="minorHAnsi"/>
          <w:spacing w:val="20"/>
          <w:kern w:val="2"/>
          <w:sz w:val="24"/>
          <w:szCs w:val="24"/>
          <w:lang w:eastAsia="zh-CN"/>
        </w:rPr>
        <w:t>upzp</w:t>
      </w:r>
      <w:proofErr w:type="spellEnd"/>
      <w:r w:rsidRPr="001552CA">
        <w:rPr>
          <w:rFonts w:eastAsia="Andale Sans UI" w:cstheme="minorHAnsi"/>
          <w:spacing w:val="20"/>
          <w:kern w:val="2"/>
          <w:sz w:val="24"/>
          <w:szCs w:val="24"/>
          <w:lang w:eastAsia="zh-CN"/>
        </w:rPr>
        <w:t xml:space="preserve"> – „</w:t>
      </w:r>
      <w:r w:rsidRPr="001552CA">
        <w:rPr>
          <w:rFonts w:eastAsia="Andale Sans UI" w:cstheme="minorHAnsi"/>
          <w:i/>
          <w:spacing w:val="20"/>
          <w:kern w:val="2"/>
          <w:sz w:val="24"/>
          <w:szCs w:val="24"/>
          <w:lang w:eastAsia="zh-CN"/>
        </w:rPr>
        <w:t xml:space="preserve">Zamawiający  unieważnia postępowanie o udzielenie zamówienia, jeżeli: 3)  cena lub koszt najkorzystniejszej oferty lub oferta </w:t>
      </w:r>
      <w:r w:rsidRPr="001552CA">
        <w:rPr>
          <w:rFonts w:eastAsia="Andale Sans UI" w:cstheme="minorHAnsi"/>
          <w:i/>
          <w:spacing w:val="20"/>
          <w:kern w:val="2"/>
          <w:sz w:val="24"/>
          <w:szCs w:val="24"/>
          <w:lang w:eastAsia="zh-CN"/>
        </w:rPr>
        <w:br/>
        <w:t>z najniższą ceną przewyższa kwotę, którą zamawiający zamierza przeznaczyć na sfinansowanie zamówienia, chyba że zamawiający może zwiększyć tę kwotę do ceny lub kosztu najkorzystniejszej oferty.”</w:t>
      </w:r>
    </w:p>
    <w:p w:rsidR="001552CA" w:rsidRPr="001552CA" w:rsidRDefault="001552CA" w:rsidP="001552CA">
      <w:pPr>
        <w:suppressAutoHyphens/>
        <w:spacing w:after="0" w:line="360" w:lineRule="auto"/>
        <w:contextualSpacing/>
        <w:rPr>
          <w:rFonts w:eastAsia="Andale Sans UI" w:cstheme="minorHAnsi"/>
          <w:b/>
          <w:spacing w:val="20"/>
          <w:kern w:val="2"/>
          <w:sz w:val="24"/>
          <w:szCs w:val="24"/>
          <w:lang w:eastAsia="zh-CN"/>
        </w:rPr>
      </w:pPr>
    </w:p>
    <w:p w:rsidR="001552CA" w:rsidRPr="001552CA" w:rsidRDefault="001552CA" w:rsidP="001552CA">
      <w:pPr>
        <w:suppressAutoHyphens/>
        <w:spacing w:after="0" w:line="360" w:lineRule="auto"/>
        <w:contextualSpacing/>
        <w:rPr>
          <w:rFonts w:eastAsia="Andale Sans UI" w:cstheme="minorHAnsi"/>
          <w:spacing w:val="20"/>
          <w:kern w:val="2"/>
          <w:sz w:val="24"/>
          <w:szCs w:val="24"/>
          <w:lang w:eastAsia="zh-CN"/>
        </w:rPr>
      </w:pPr>
      <w:r w:rsidRPr="001552CA">
        <w:rPr>
          <w:rFonts w:eastAsia="Andale Sans UI" w:cstheme="minorHAnsi"/>
          <w:b/>
          <w:spacing w:val="20"/>
          <w:kern w:val="2"/>
          <w:sz w:val="24"/>
          <w:szCs w:val="24"/>
          <w:lang w:eastAsia="zh-CN"/>
        </w:rPr>
        <w:lastRenderedPageBreak/>
        <w:t>Uzasadnienie faktyczne:</w:t>
      </w:r>
      <w:r w:rsidRPr="001552CA">
        <w:rPr>
          <w:rFonts w:eastAsia="Andale Sans UI" w:cstheme="minorHAnsi"/>
          <w:spacing w:val="20"/>
          <w:kern w:val="2"/>
          <w:sz w:val="24"/>
          <w:szCs w:val="24"/>
          <w:lang w:eastAsia="zh-CN"/>
        </w:rPr>
        <w:t xml:space="preserve"> </w:t>
      </w:r>
    </w:p>
    <w:p w:rsidR="001552CA" w:rsidRPr="001552CA" w:rsidRDefault="001552CA" w:rsidP="001552CA">
      <w:pPr>
        <w:suppressAutoHyphens/>
        <w:spacing w:after="0" w:line="360" w:lineRule="auto"/>
        <w:contextualSpacing/>
        <w:rPr>
          <w:rFonts w:eastAsia="Andale Sans UI" w:cstheme="minorHAnsi"/>
          <w:spacing w:val="20"/>
          <w:kern w:val="2"/>
          <w:sz w:val="24"/>
          <w:szCs w:val="24"/>
          <w:lang w:eastAsia="zh-CN"/>
        </w:rPr>
      </w:pPr>
      <w:r w:rsidRPr="001552CA">
        <w:rPr>
          <w:rFonts w:eastAsia="Andale Sans UI" w:cstheme="minorHAnsi"/>
          <w:spacing w:val="20"/>
          <w:kern w:val="2"/>
          <w:sz w:val="24"/>
          <w:szCs w:val="24"/>
          <w:lang w:eastAsia="zh-CN"/>
        </w:rPr>
        <w:t>W przedmiotowym postępowaniu została złożona jedna oferta. Jej wartość -  za zakres podstawowy  277 365, 00 zł brutto. Cena tej oferty przekracza możliwości finansowe Zamawiającego, który zamierzał przeznaczyć na sfinansowanie tego zadania inwestycyjnego kwotę brutto 200 000,00 zł. Zamawiający nie może zwiększyć kwoty na realizację zamówienia do ceny oferty najkorzystniejszej.</w:t>
      </w:r>
    </w:p>
    <w:p w:rsidR="001552CA" w:rsidRPr="001552CA" w:rsidRDefault="001552CA" w:rsidP="001552CA">
      <w:pPr>
        <w:suppressAutoHyphens/>
        <w:spacing w:after="0" w:line="360" w:lineRule="auto"/>
        <w:contextualSpacing/>
        <w:rPr>
          <w:rFonts w:eastAsia="Andale Sans UI" w:cstheme="minorHAnsi"/>
          <w:spacing w:val="20"/>
          <w:kern w:val="2"/>
          <w:sz w:val="24"/>
          <w:szCs w:val="24"/>
          <w:lang w:eastAsia="zh-CN"/>
        </w:rPr>
      </w:pPr>
    </w:p>
    <w:p w:rsidR="001552CA" w:rsidRPr="001552CA" w:rsidRDefault="001552CA" w:rsidP="001552CA">
      <w:pPr>
        <w:widowControl w:val="0"/>
        <w:suppressAutoHyphens/>
        <w:spacing w:after="0" w:line="360" w:lineRule="auto"/>
        <w:rPr>
          <w:rFonts w:eastAsia="Calibri" w:cstheme="minorHAnsi"/>
          <w:spacing w:val="20"/>
          <w:sz w:val="24"/>
          <w:szCs w:val="24"/>
          <w:u w:val="single"/>
        </w:rPr>
      </w:pPr>
    </w:p>
    <w:p w:rsidR="00C6389B" w:rsidRPr="001552CA" w:rsidRDefault="003100F7" w:rsidP="001552CA">
      <w:pPr>
        <w:suppressAutoHyphens/>
        <w:spacing w:line="360" w:lineRule="auto"/>
        <w:rPr>
          <w:rFonts w:cstheme="minorHAnsi"/>
          <w:spacing w:val="20"/>
          <w:sz w:val="24"/>
          <w:szCs w:val="24"/>
        </w:rPr>
      </w:pPr>
    </w:p>
    <w:sectPr w:rsidR="00C6389B" w:rsidRPr="00155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174"/>
    <w:multiLevelType w:val="hybridMultilevel"/>
    <w:tmpl w:val="93D01F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CA"/>
    <w:rsid w:val="001552CA"/>
    <w:rsid w:val="003100F7"/>
    <w:rsid w:val="008C37B3"/>
    <w:rsid w:val="00924C41"/>
    <w:rsid w:val="00DB2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2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2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338</Words>
  <Characters>2030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Zioło</dc:creator>
  <cp:lastModifiedBy>Magdalena Zioło</cp:lastModifiedBy>
  <cp:revision>3</cp:revision>
  <dcterms:created xsi:type="dcterms:W3CDTF">2022-04-22T08:14:00Z</dcterms:created>
  <dcterms:modified xsi:type="dcterms:W3CDTF">2022-04-22T08:31:00Z</dcterms:modified>
</cp:coreProperties>
</file>