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00" w:rsidRPr="00F9025B" w:rsidRDefault="00BF1E00" w:rsidP="00BF1E00">
      <w:pPr>
        <w:pStyle w:val="Nagwek1"/>
        <w:spacing w:after="120"/>
        <w:rPr>
          <w:rStyle w:val="Tytuksiki"/>
        </w:rPr>
      </w:pPr>
      <w:bookmarkStart w:id="0" w:name="_Toc532367185"/>
      <w:r w:rsidRPr="00F9025B">
        <w:rPr>
          <w:rStyle w:val="Tytuksiki"/>
        </w:rPr>
        <w:t xml:space="preserve">Opis zamówienia </w:t>
      </w:r>
      <w:r>
        <w:rPr>
          <w:rStyle w:val="Tytuksiki"/>
        </w:rPr>
        <w:br/>
      </w:r>
      <w:bookmarkEnd w:id="0"/>
      <w:r w:rsidR="00BE3A8A">
        <w:rPr>
          <w:rStyle w:val="Tytuksiki"/>
        </w:rPr>
        <w:t>Lekarska stacja diagnostyczno-opisowa</w:t>
      </w:r>
    </w:p>
    <w:p w:rsidR="00BF1E00" w:rsidRPr="00C877E4" w:rsidRDefault="00BF1E00" w:rsidP="00BF1E00">
      <w:pPr>
        <w:spacing w:line="360" w:lineRule="auto"/>
        <w:jc w:val="both"/>
        <w:rPr>
          <w:rFonts w:ascii="Trebuchet MS" w:hAnsi="Trebuchet MS" w:cs="Tahoma"/>
          <w:sz w:val="22"/>
        </w:rPr>
      </w:pPr>
      <w:r w:rsidRPr="00C877E4">
        <w:rPr>
          <w:rFonts w:ascii="Trebuchet MS" w:hAnsi="Trebuchet MS" w:cs="Tahoma"/>
          <w:sz w:val="22"/>
        </w:rPr>
        <w:t xml:space="preserve">Przedmiotem zamówienia jest </w:t>
      </w:r>
      <w:r w:rsidRPr="00C877E4">
        <w:rPr>
          <w:rFonts w:ascii="Trebuchet MS" w:hAnsi="Trebuchet MS" w:cs="Tahoma"/>
          <w:i/>
          <w:sz w:val="22"/>
        </w:rPr>
        <w:t xml:space="preserve">Dostawa </w:t>
      </w:r>
      <w:r w:rsidR="00BE3A8A">
        <w:rPr>
          <w:rFonts w:ascii="Trebuchet MS" w:hAnsi="Trebuchet MS" w:cs="Tahoma"/>
          <w:i/>
          <w:sz w:val="22"/>
        </w:rPr>
        <w:t xml:space="preserve">lekarskiej </w:t>
      </w:r>
      <w:r>
        <w:rPr>
          <w:rFonts w:ascii="Trebuchet MS" w:hAnsi="Trebuchet MS" w:cs="Tahoma"/>
          <w:i/>
          <w:sz w:val="22"/>
        </w:rPr>
        <w:t xml:space="preserve">stacji </w:t>
      </w:r>
      <w:r w:rsidR="00BE3A8A">
        <w:rPr>
          <w:rFonts w:ascii="Trebuchet MS" w:hAnsi="Trebuchet MS" w:cs="Tahoma"/>
          <w:i/>
          <w:sz w:val="22"/>
        </w:rPr>
        <w:t>diagnostyczno-opisowej dla Pracowni RTG</w:t>
      </w:r>
    </w:p>
    <w:p w:rsidR="00BF1E00" w:rsidRPr="00C877E4" w:rsidRDefault="00BF1E00" w:rsidP="00BF1E00">
      <w:pPr>
        <w:spacing w:line="360" w:lineRule="auto"/>
        <w:ind w:left="720"/>
        <w:jc w:val="both"/>
        <w:rPr>
          <w:rFonts w:ascii="Trebuchet MS" w:hAnsi="Trebuchet MS" w:cs="Tahoma"/>
          <w:b/>
          <w:sz w:val="22"/>
        </w:rPr>
      </w:pPr>
    </w:p>
    <w:p w:rsidR="00BF1E00" w:rsidRPr="00C877E4" w:rsidRDefault="00BF1E00" w:rsidP="00BF1E00">
      <w:pPr>
        <w:spacing w:line="360" w:lineRule="auto"/>
        <w:jc w:val="both"/>
        <w:rPr>
          <w:rFonts w:ascii="Trebuchet MS" w:hAnsi="Trebuchet MS" w:cs="Tahoma"/>
          <w:sz w:val="22"/>
        </w:rPr>
      </w:pPr>
      <w:r w:rsidRPr="00C877E4">
        <w:rPr>
          <w:rFonts w:ascii="Trebuchet MS" w:hAnsi="Trebuchet MS" w:cs="Tahoma"/>
          <w:sz w:val="22"/>
        </w:rPr>
        <w:t>Szczegółowy opis zamówienia zawiera zamieszczona poniżej</w:t>
      </w:r>
      <w:r w:rsidRPr="00C877E4">
        <w:rPr>
          <w:rFonts w:ascii="Trebuchet MS" w:hAnsi="Trebuchet MS" w:cs="Tahoma"/>
          <w:b/>
          <w:sz w:val="22"/>
        </w:rPr>
        <w:t xml:space="preserve"> </w:t>
      </w:r>
      <w:r w:rsidRPr="00C877E4">
        <w:rPr>
          <w:rFonts w:ascii="Trebuchet MS" w:hAnsi="Trebuchet MS" w:cs="Tahoma"/>
          <w:sz w:val="22"/>
        </w:rPr>
        <w:t xml:space="preserve">specyfikacja techniczna stanowiąca jednocześnie </w:t>
      </w:r>
      <w:r w:rsidRPr="00C877E4">
        <w:rPr>
          <w:rFonts w:ascii="Trebuchet MS" w:hAnsi="Trebuchet MS" w:cs="Tahoma"/>
          <w:b/>
          <w:i/>
          <w:smallCaps/>
          <w:sz w:val="22"/>
        </w:rPr>
        <w:t>Formularz techniczny do oferty</w:t>
      </w:r>
      <w:r w:rsidRPr="00C877E4">
        <w:rPr>
          <w:rFonts w:ascii="Trebuchet MS" w:hAnsi="Trebuchet MS" w:cs="Tahoma"/>
          <w:sz w:val="22"/>
        </w:rPr>
        <w:t>, który Oferent winien załączyć do </w:t>
      </w:r>
      <w:r w:rsidRPr="00C877E4">
        <w:rPr>
          <w:rFonts w:ascii="Trebuchet MS" w:hAnsi="Trebuchet MS" w:cs="Tahoma"/>
          <w:i/>
          <w:sz w:val="22"/>
        </w:rPr>
        <w:t>Formularza ofertowego</w:t>
      </w:r>
      <w:r w:rsidRPr="00C877E4">
        <w:rPr>
          <w:rFonts w:ascii="Trebuchet MS" w:hAnsi="Trebuchet MS" w:cs="Tahoma"/>
          <w:sz w:val="22"/>
        </w:rPr>
        <w:t>.</w:t>
      </w:r>
    </w:p>
    <w:p w:rsidR="00BF1E00" w:rsidRPr="00C877E4" w:rsidRDefault="00BF1E00" w:rsidP="00BF1E00">
      <w:pPr>
        <w:spacing w:line="360" w:lineRule="auto"/>
        <w:ind w:left="720"/>
        <w:jc w:val="both"/>
        <w:rPr>
          <w:rFonts w:ascii="Trebuchet MS" w:hAnsi="Trebuchet MS" w:cs="Tahoma"/>
          <w:b/>
          <w:sz w:val="22"/>
        </w:rPr>
      </w:pPr>
    </w:p>
    <w:p w:rsidR="00BF1E00" w:rsidRPr="00C877E4" w:rsidRDefault="00BF1E00" w:rsidP="00BF1E00">
      <w:pPr>
        <w:pStyle w:val="Nagwek3"/>
        <w:spacing w:after="120"/>
        <w:jc w:val="center"/>
      </w:pPr>
      <w:r w:rsidRPr="00C877E4">
        <w:t>Specyfikacja techniczna zamówienia/</w:t>
      </w:r>
      <w:r>
        <w:t>f</w:t>
      </w:r>
      <w:r w:rsidRPr="00C877E4">
        <w:t>ormularz techniczny do oferty</w:t>
      </w:r>
      <w:r>
        <w:t xml:space="preserve">: </w:t>
      </w:r>
      <w:r>
        <w:br/>
      </w:r>
      <w:r w:rsidR="00BE3A8A">
        <w:t>lekarska stacja diagnostyczno-opisowa</w:t>
      </w:r>
    </w:p>
    <w:tbl>
      <w:tblPr>
        <w:tblW w:w="96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98"/>
        <w:gridCol w:w="3080"/>
        <w:gridCol w:w="1158"/>
        <w:gridCol w:w="1707"/>
        <w:gridCol w:w="1723"/>
      </w:tblGrid>
      <w:tr w:rsidR="00AE2E03" w:rsidRPr="00C877E4" w:rsidTr="003C1509">
        <w:trPr>
          <w:trHeight w:val="504"/>
          <w:tblHeader/>
        </w:trPr>
        <w:tc>
          <w:tcPr>
            <w:tcW w:w="426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</w:rPr>
              <w:t>LP</w:t>
            </w:r>
          </w:p>
        </w:tc>
        <w:tc>
          <w:tcPr>
            <w:tcW w:w="1598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</w:rPr>
              <w:t>Parametr</w:t>
            </w:r>
          </w:p>
        </w:tc>
        <w:tc>
          <w:tcPr>
            <w:tcW w:w="3080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  <w:t>Opis Parametru</w:t>
            </w:r>
          </w:p>
        </w:tc>
        <w:tc>
          <w:tcPr>
            <w:tcW w:w="1158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  <w:t>Wartość wymagana</w:t>
            </w:r>
          </w:p>
        </w:tc>
        <w:tc>
          <w:tcPr>
            <w:tcW w:w="1707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  <w:t>Ocena punktowa</w:t>
            </w:r>
          </w:p>
        </w:tc>
        <w:tc>
          <w:tcPr>
            <w:tcW w:w="1723" w:type="dxa"/>
            <w:vAlign w:val="center"/>
          </w:tcPr>
          <w:p w:rsidR="00BF1E00" w:rsidRPr="00C877E4" w:rsidRDefault="00BF1E00" w:rsidP="00414BC0">
            <w:pPr>
              <w:pStyle w:val="Akapitzlist"/>
              <w:spacing w:before="40" w:after="80"/>
              <w:ind w:left="0"/>
              <w:jc w:val="center"/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/>
                <w:color w:val="632423"/>
                <w:sz w:val="16"/>
                <w:szCs w:val="18"/>
              </w:rPr>
              <w:t>Wartość oferowana</w:t>
            </w:r>
          </w:p>
        </w:tc>
      </w:tr>
      <w:tr w:rsidR="007706AD" w:rsidRPr="007706AD" w:rsidTr="003C1509">
        <w:trPr>
          <w:trHeight w:val="506"/>
        </w:trPr>
        <w:tc>
          <w:tcPr>
            <w:tcW w:w="9692" w:type="dxa"/>
            <w:gridSpan w:val="6"/>
            <w:vAlign w:val="center"/>
          </w:tcPr>
          <w:p w:rsidR="007706AD" w:rsidRPr="007706AD" w:rsidRDefault="007706AD" w:rsidP="004402E7">
            <w:pPr>
              <w:spacing w:after="80"/>
              <w:jc w:val="center"/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</w:pPr>
            <w:r w:rsidRPr="007706AD"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  <w:t>Stacja robocza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357" w:hanging="357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P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rocesor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23"/>
              </w:numPr>
              <w:spacing w:after="80"/>
              <w:ind w:left="357" w:hanging="357"/>
              <w:jc w:val="both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>Procesor w architekturze 64-bitowej.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3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bCs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 xml:space="preserve">Procesor powinien uzyskiwać w teście </w:t>
            </w:r>
            <w:proofErr w:type="spellStart"/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>PassMark</w:t>
            </w:r>
            <w:proofErr w:type="spellEnd"/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 xml:space="preserve"> CPU Mark wynik nie mniej niż </w:t>
            </w:r>
            <w:r w:rsidRPr="0012714E"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</w:rPr>
              <w:t>12000</w:t>
            </w:r>
            <w:r w:rsidRPr="0012714E">
              <w:rPr>
                <w:rFonts w:ascii="Microsoft Sans Serif" w:hAnsi="Microsoft Sans Serif" w:cs="Microsoft Sans Serif"/>
                <w:color w:val="000000" w:themeColor="text1"/>
                <w:sz w:val="18"/>
                <w:szCs w:val="20"/>
                <w:shd w:val="clear" w:color="auto" w:fill="FFFFFF"/>
              </w:rPr>
              <w:t xml:space="preserve"> </w:t>
            </w:r>
            <w:r w:rsidRPr="0012714E"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</w:rPr>
              <w:t>punktów</w:t>
            </w: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 xml:space="preserve">. 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W</w:t>
            </w: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</w:rPr>
              <w:t xml:space="preserve">ynik zaoferowanego procesora powinien znajdować się na stronie internetowej: </w:t>
            </w:r>
            <w:hyperlink r:id="rId7" w:history="1">
              <w:r w:rsidRPr="00C877E4">
                <w:rPr>
                  <w:rStyle w:val="Hipercze"/>
                  <w:rFonts w:ascii="Microsoft Sans Serif" w:eastAsiaTheme="majorEastAsia" w:hAnsi="Microsoft Sans Serif" w:cs="Microsoft Sans Serif"/>
                  <w:sz w:val="18"/>
                  <w:szCs w:val="20"/>
                </w:rPr>
                <w:t>http://www.cpubenchmark.net/</w:t>
              </w:r>
            </w:hyperlink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 xml:space="preserve"> 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 xml:space="preserve">(należy </w:t>
            </w:r>
            <w:r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podać link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 xml:space="preserve"> strony, na którym znajduje się </w:t>
            </w:r>
            <w:r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 xml:space="preserve">test 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oferowan</w:t>
            </w:r>
            <w:r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ego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 xml:space="preserve"> procesor</w:t>
            </w:r>
            <w:r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a</w:t>
            </w:r>
            <w:r w:rsidRPr="00C877E4">
              <w:rPr>
                <w:rFonts w:ascii="Microsoft Sans Serif" w:hAnsi="Microsoft Sans Serif" w:cs="Microsoft Sans Serif"/>
                <w:bCs/>
                <w:sz w:val="18"/>
                <w:szCs w:val="20"/>
              </w:rPr>
              <w:t>)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podać wynik oraz link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……………..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P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łyta główna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pacing w:after="80"/>
              <w:jc w:val="both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</w:pP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>Zaoferowana płyta główna powinna obsługiwać zaoferowany procesor oraz posiadać:</w:t>
            </w:r>
          </w:p>
          <w:p w:rsidR="00D62BEF" w:rsidRPr="00C877E4" w:rsidRDefault="00D62BEF" w:rsidP="00D62BEF">
            <w:pPr>
              <w:numPr>
                <w:ilvl w:val="0"/>
                <w:numId w:val="24"/>
              </w:numPr>
              <w:spacing w:after="80"/>
              <w:ind w:left="714" w:hanging="357"/>
              <w:jc w:val="both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</w:pP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 xml:space="preserve">zintegrowany kontroler USB, co najmniej </w:t>
            </w:r>
            <w:r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>4 </w:t>
            </w: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>złącz</w:t>
            </w:r>
            <w:r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>a</w:t>
            </w: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 xml:space="preserve"> USB i</w:t>
            </w:r>
            <w:r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 xml:space="preserve"> w tym</w:t>
            </w:r>
            <w:r w:rsidRPr="00C877E4"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  <w:t xml:space="preserve"> co najmniej 2 złącza USB 3.0</w:t>
            </w:r>
          </w:p>
          <w:p w:rsidR="00D62BEF" w:rsidRPr="0016024D" w:rsidRDefault="00D62BEF" w:rsidP="00D62BEF">
            <w:pPr>
              <w:numPr>
                <w:ilvl w:val="0"/>
                <w:numId w:val="24"/>
              </w:numPr>
              <w:spacing w:after="80"/>
              <w:ind w:left="714" w:hanging="357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</w:pPr>
            <w:r w:rsidRPr="0012714E"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  <w:lang w:eastAsia="en-US"/>
              </w:rPr>
              <w:t>zintegrowaną kartę dźwiękową (karta dźwiękowa powinna umożliwić podłączenie mikrofonu, o ile mikrofon nie został wbudowany w obudowę).</w:t>
            </w:r>
          </w:p>
          <w:p w:rsidR="00D62BEF" w:rsidRPr="003F7093" w:rsidRDefault="00D62BEF" w:rsidP="00D62BEF">
            <w:pPr>
              <w:numPr>
                <w:ilvl w:val="0"/>
                <w:numId w:val="24"/>
              </w:numPr>
              <w:spacing w:after="80"/>
              <w:ind w:left="714" w:hanging="357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</w:pPr>
            <w:r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  <w:lang w:eastAsia="en-US"/>
              </w:rPr>
              <w:t xml:space="preserve">min. 2 </w:t>
            </w:r>
            <w:proofErr w:type="spellStart"/>
            <w:r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  <w:lang w:eastAsia="en-US"/>
              </w:rPr>
              <w:t>sloty</w:t>
            </w:r>
            <w:proofErr w:type="spellEnd"/>
            <w:r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  <w:lang w:eastAsia="en-US"/>
              </w:rPr>
              <w:t xml:space="preserve"> pamięci RAM w tym min. jeden wolny – zachowana możliwość zwiększenia ilości pamięci </w:t>
            </w:r>
            <w:r>
              <w:rPr>
                <w:rFonts w:ascii="Microsoft Sans Serif" w:hAnsi="Microsoft Sans Serif" w:cs="Microsoft Sans Serif"/>
                <w:bCs/>
                <w:color w:val="000000" w:themeColor="text1"/>
                <w:sz w:val="18"/>
                <w:szCs w:val="20"/>
                <w:lang w:eastAsia="en-US"/>
              </w:rPr>
              <w:lastRenderedPageBreak/>
              <w:t>RAM.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……………..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arta sieciowa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pacing w:after="80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Min. dwie karty sieciowe: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5"/>
              </w:numPr>
              <w:spacing w:after="80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karta sieciowa Ethernet (LAN) z co najmniej 1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 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złączem RJ-45 o prędkości 10/100/1000.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5"/>
              </w:numPr>
              <w:spacing w:after="80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 xml:space="preserve">karta sieciowa bezprzewodowa (WLAN) Wi-Fi 802.11 a/b/g/n/ac. </w:t>
            </w:r>
          </w:p>
          <w:p w:rsidR="00D62BEF" w:rsidRPr="0012714E" w:rsidRDefault="00D62BEF" w:rsidP="00D62BEF">
            <w:pPr>
              <w:spacing w:after="80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(mogą być zintegrowane z płytą główną, nie dopuszcza się rozwiązania na zewnątrz obudowy np. podłączenie do portu USB)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……………..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P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amięć RAM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pacing w:after="80"/>
              <w:jc w:val="both"/>
              <w:rPr>
                <w:rFonts w:ascii="Microsoft Sans Serif" w:hAnsi="Microsoft Sans Serif" w:cs="Microsoft Sans Serif"/>
                <w:bCs/>
                <w:color w:val="000000"/>
                <w:sz w:val="18"/>
                <w:szCs w:val="20"/>
                <w:lang w:eastAsia="en-US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Zainstalowana pamięć operacyjna RAM  co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 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najmniej o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 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 xml:space="preserve">pojemności  8GB, typu </w:t>
            </w:r>
            <w:r w:rsidRPr="00C877E4">
              <w:rPr>
                <w:rStyle w:val="tooltipster"/>
                <w:rFonts w:ascii="Microsoft Sans Serif" w:hAnsi="Microsoft Sans Serif" w:cs="Microsoft Sans Serif"/>
                <w:sz w:val="18"/>
                <w:szCs w:val="20"/>
              </w:rPr>
              <w:t>DDR4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……………..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Pamięć masowa</w:t>
            </w:r>
          </w:p>
        </w:tc>
        <w:tc>
          <w:tcPr>
            <w:tcW w:w="3080" w:type="dxa"/>
            <w:vAlign w:val="center"/>
          </w:tcPr>
          <w:p w:rsidR="00D62BEF" w:rsidRPr="00DC738A" w:rsidRDefault="00D62BEF" w:rsidP="00D62BEF">
            <w:pPr>
              <w:pStyle w:val="Akapitzlist"/>
              <w:numPr>
                <w:ilvl w:val="0"/>
                <w:numId w:val="26"/>
              </w:numPr>
              <w:spacing w:after="80"/>
              <w:ind w:left="357" w:hanging="357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DC738A">
              <w:rPr>
                <w:rFonts w:ascii="Microsoft Sans Serif" w:hAnsi="Microsoft Sans Serif" w:cs="Microsoft Sans Serif"/>
                <w:sz w:val="18"/>
                <w:szCs w:val="20"/>
              </w:rPr>
              <w:t>2xSSD min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. 256 GB SATA pracujące w RAID 1</w:t>
            </w:r>
          </w:p>
          <w:p w:rsidR="00D62BEF" w:rsidRPr="00DC738A" w:rsidRDefault="00D62BEF" w:rsidP="00D62BEF">
            <w:pPr>
              <w:pStyle w:val="Akapitzlist"/>
              <w:numPr>
                <w:ilvl w:val="0"/>
                <w:numId w:val="26"/>
              </w:numPr>
              <w:spacing w:after="80"/>
              <w:ind w:left="357" w:hanging="357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DC738A">
              <w:rPr>
                <w:rFonts w:ascii="Microsoft Sans Serif" w:hAnsi="Microsoft Sans Serif" w:cs="Microsoft Sans Serif"/>
                <w:sz w:val="18"/>
                <w:szCs w:val="20"/>
              </w:rPr>
              <w:t>2xHDD m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in. 1 TB SATA pracujące w RAID 1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……………..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</w:t>
            </w:r>
            <w:r w:rsidRPr="00DC738A">
              <w:rPr>
                <w:rFonts w:ascii="Microsoft Sans Serif" w:hAnsi="Microsoft Sans Serif" w:cs="Microsoft Sans Serif"/>
                <w:sz w:val="18"/>
                <w:szCs w:val="20"/>
              </w:rPr>
              <w:t>ontroler RAID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pacing w:after="80"/>
              <w:jc w:val="both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Kontroler p</w:t>
            </w:r>
            <w:r w:rsidRPr="00DC738A">
              <w:rPr>
                <w:rFonts w:ascii="Microsoft Sans Serif" w:hAnsi="Microsoft Sans Serif" w:cs="Microsoft Sans Serif"/>
                <w:sz w:val="18"/>
                <w:szCs w:val="20"/>
              </w:rPr>
              <w:t>ozwalający na pracę w trybie RAID 0, 1, 10 obsługujący  min. 4 dyski SSD i/lub HDD, z pamięcią cache i podtrzymaniem bateryjnym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N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apęd optyczny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pacing w:after="80"/>
              <w:jc w:val="both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Wbudowany napęd optyczny (wew.) umożliwiający zapis i odczyt płyt  DVD+/-RW.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arta graficzna</w:t>
            </w:r>
          </w:p>
        </w:tc>
        <w:tc>
          <w:tcPr>
            <w:tcW w:w="3080" w:type="dxa"/>
            <w:vAlign w:val="center"/>
          </w:tcPr>
          <w:p w:rsidR="00D62BEF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Medyczna karta graficzna dedykowana do obsługi monitorów chodzących w skład zestawu</w:t>
            </w:r>
          </w:p>
          <w:p w:rsidR="00D62BEF" w:rsidRPr="004B08DA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 xml:space="preserve">Obsługiwana rozdzielczość – minimum </w:t>
            </w:r>
            <w:r w:rsidRPr="0022503B">
              <w:rPr>
                <w:rFonts w:ascii="Microsoft Sans Serif" w:hAnsi="Microsoft Sans Serif" w:cs="Microsoft Sans Serif"/>
                <w:sz w:val="18"/>
                <w:szCs w:val="20"/>
              </w:rPr>
              <w:t>WQXGA (2560×1600)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 xml:space="preserve"> dla obu monitorów chodzących w skład zestawu oraz min. HD (1980</w:t>
            </w:r>
            <w:r w:rsidRPr="0022503B">
              <w:rPr>
                <w:rFonts w:ascii="Microsoft Sans Serif" w:hAnsi="Microsoft Sans Serif" w:cs="Microsoft Sans Serif"/>
                <w:sz w:val="18"/>
                <w:szCs w:val="20"/>
              </w:rPr>
              <w:t>×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1080) dla monitora RIS.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Karta posiada minimum 2 GB pamięci własnej.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Karta posiada</w:t>
            </w:r>
            <w:r w:rsidRPr="00972935">
              <w:rPr>
                <w:rFonts w:ascii="Microsoft Sans Serif" w:hAnsi="Microsoft Sans Serif" w:cs="Microsoft Sans Serif"/>
                <w:sz w:val="18"/>
                <w:szCs w:val="20"/>
              </w:rPr>
              <w:t xml:space="preserve"> najmniej 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trzy</w:t>
            </w:r>
            <w:r w:rsidRPr="00972935">
              <w:rPr>
                <w:rFonts w:ascii="Microsoft Sans Serif" w:hAnsi="Microsoft Sans Serif" w:cs="Microsoft Sans Serif"/>
                <w:sz w:val="18"/>
                <w:szCs w:val="20"/>
              </w:rPr>
              <w:t xml:space="preserve"> wyjścia cyfrowe 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zgodne z dostarczonymi monitorami</w:t>
            </w:r>
            <w:r w:rsidRPr="00972935">
              <w:rPr>
                <w:rFonts w:ascii="Microsoft Sans Serif" w:hAnsi="Microsoft Sans Serif" w:cs="Microsoft Sans Serif"/>
                <w:sz w:val="18"/>
                <w:szCs w:val="20"/>
              </w:rPr>
              <w:t>.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580034">
              <w:rPr>
                <w:rFonts w:ascii="Microsoft Sans Serif" w:hAnsi="Microsoft Sans Serif" w:cs="Microsoft Sans Serif"/>
                <w:sz w:val="18"/>
                <w:szCs w:val="20"/>
              </w:rPr>
              <w:t xml:space="preserve">Karta musi zapewnić możliwość przekazania min. 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1024</w:t>
            </w:r>
            <w:r w:rsidRPr="00580034">
              <w:rPr>
                <w:rFonts w:ascii="Microsoft Sans Serif" w:hAnsi="Microsoft Sans Serif" w:cs="Microsoft Sans Serif"/>
                <w:sz w:val="18"/>
                <w:szCs w:val="20"/>
              </w:rPr>
              <w:t xml:space="preserve"> poziomów szarości (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10</w:t>
            </w:r>
            <w:r w:rsidRPr="00580034">
              <w:rPr>
                <w:rFonts w:ascii="Microsoft Sans Serif" w:hAnsi="Microsoft Sans Serif" w:cs="Microsoft Sans Serif"/>
                <w:sz w:val="18"/>
                <w:szCs w:val="20"/>
              </w:rPr>
              <w:t xml:space="preserve"> bitów).</w:t>
            </w:r>
          </w:p>
          <w:p w:rsidR="00D62BEF" w:rsidRPr="00972935" w:rsidRDefault="00D62BEF" w:rsidP="00D62BEF">
            <w:pPr>
              <w:pStyle w:val="Akapitzlist"/>
              <w:numPr>
                <w:ilvl w:val="0"/>
                <w:numId w:val="1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 xml:space="preserve">Połączenie karty graficznej z monitorami diagnostycznymi nie może powodować utraty jakości obrazu w tym w 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lastRenderedPageBreak/>
              <w:t>szczególności utraty 1024</w:t>
            </w:r>
            <w:r w:rsidRPr="002F6FCA">
              <w:rPr>
                <w:rFonts w:ascii="Microsoft Sans Serif" w:hAnsi="Microsoft Sans Serif" w:cs="Microsoft Sans Serif"/>
                <w:sz w:val="18"/>
                <w:szCs w:val="20"/>
              </w:rPr>
              <w:t xml:space="preserve"> poziomów szarości (10 bitów)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Z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ewnętrzne porty wyjścia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br/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8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a</w:t>
            </w: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udio.</w:t>
            </w:r>
          </w:p>
          <w:p w:rsidR="00D62BEF" w:rsidRPr="00F75B7A" w:rsidRDefault="00D62BEF" w:rsidP="00D62BEF">
            <w:pPr>
              <w:pStyle w:val="Akapitzlist"/>
              <w:numPr>
                <w:ilvl w:val="0"/>
                <w:numId w:val="18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F75B7A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 xml:space="preserve">Min. 4 x USB </w:t>
            </w:r>
            <w:r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w tym m</w:t>
            </w:r>
            <w:r w:rsidRPr="00F75B7A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in. 2 x USB 3.0.</w:t>
            </w:r>
          </w:p>
          <w:p w:rsidR="00D62BEF" w:rsidRPr="0016024D" w:rsidRDefault="00D62BEF" w:rsidP="00D62BEF">
            <w:pPr>
              <w:pStyle w:val="Akapitzlist"/>
              <w:numPr>
                <w:ilvl w:val="0"/>
                <w:numId w:val="18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Min. 1 x RJ45.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position w:val="16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position w:val="16"/>
                <w:sz w:val="18"/>
                <w:szCs w:val="20"/>
              </w:rPr>
              <w:t>Akcesoria</w:t>
            </w:r>
          </w:p>
        </w:tc>
        <w:tc>
          <w:tcPr>
            <w:tcW w:w="3080" w:type="dxa"/>
            <w:vAlign w:val="center"/>
          </w:tcPr>
          <w:p w:rsidR="00D62BEF" w:rsidRPr="00F11505" w:rsidRDefault="00D62BEF" w:rsidP="00D62BEF">
            <w:pPr>
              <w:pStyle w:val="Akapitzlist"/>
              <w:numPr>
                <w:ilvl w:val="0"/>
                <w:numId w:val="19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B90298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 xml:space="preserve">Klawiatura </w:t>
            </w:r>
            <w:r w:rsidRPr="0012714E">
              <w:rPr>
                <w:rFonts w:ascii="Microsoft Sans Serif" w:eastAsia="Arial Unicode MS" w:hAnsi="Microsoft Sans Serif" w:cs="Microsoft Sans Serif"/>
                <w:color w:val="000000" w:themeColor="text1"/>
                <w:sz w:val="18"/>
                <w:szCs w:val="20"/>
              </w:rPr>
              <w:t xml:space="preserve">USB w układzie polski programisty, 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19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Mysz laserowa USB: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10"/>
              </w:numPr>
              <w:spacing w:after="80"/>
              <w:ind w:left="710" w:hanging="357"/>
              <w:rPr>
                <w:rStyle w:val="tooltipster"/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C877E4">
              <w:rPr>
                <w:rStyle w:val="tooltipster"/>
                <w:rFonts w:ascii="Microsoft Sans Serif" w:hAnsi="Microsoft Sans Serif" w:cs="Microsoft Sans Serif"/>
                <w:sz w:val="18"/>
                <w:szCs w:val="20"/>
              </w:rPr>
              <w:t xml:space="preserve">min. 3 przyciski, min. 1 rolka 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10"/>
              </w:numPr>
              <w:spacing w:after="80"/>
              <w:ind w:left="710" w:hanging="357"/>
              <w:rPr>
                <w:rStyle w:val="tooltipster"/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C877E4">
              <w:rPr>
                <w:rStyle w:val="tooltipster"/>
                <w:rFonts w:ascii="Microsoft Sans Serif" w:hAnsi="Microsoft Sans Serif" w:cs="Microsoft Sans Serif"/>
                <w:sz w:val="18"/>
                <w:szCs w:val="20"/>
              </w:rPr>
              <w:t>o rozdzielczości min.1000dpi.</w:t>
            </w:r>
          </w:p>
          <w:p w:rsidR="00D62BEF" w:rsidRPr="0012714E" w:rsidRDefault="00D62BEF" w:rsidP="00D62BEF">
            <w:pPr>
              <w:pStyle w:val="Akapitzlist"/>
              <w:numPr>
                <w:ilvl w:val="0"/>
                <w:numId w:val="19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 w:rsidRPr="0012714E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Głośniki (mogą być zintegrowane z monitorem RIS),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19"/>
              </w:numPr>
              <w:spacing w:after="80"/>
              <w:ind w:left="357" w:hanging="357"/>
              <w:rPr>
                <w:rFonts w:ascii="Microsoft Sans Serif" w:eastAsia="Arial Unicode MS" w:hAnsi="Microsoft Sans Serif" w:cs="Microsoft Sans Serif"/>
                <w:sz w:val="18"/>
                <w:szCs w:val="20"/>
              </w:rPr>
            </w:pPr>
            <w:r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Zestaw k</w:t>
            </w: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abl</w:t>
            </w:r>
            <w:r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i</w:t>
            </w: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 xml:space="preserve"> zasilający</w:t>
            </w:r>
            <w:r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ch</w:t>
            </w:r>
            <w:r w:rsidRPr="00C877E4">
              <w:rPr>
                <w:rFonts w:ascii="Microsoft Sans Serif" w:eastAsia="Arial Unicode MS" w:hAnsi="Microsoft Sans Serif" w:cs="Microsoft Sans Serif"/>
                <w:sz w:val="18"/>
                <w:szCs w:val="20"/>
              </w:rPr>
              <w:t>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Monitor RIS - opisowy</w:t>
            </w:r>
          </w:p>
        </w:tc>
        <w:tc>
          <w:tcPr>
            <w:tcW w:w="3080" w:type="dxa"/>
            <w:vAlign w:val="center"/>
          </w:tcPr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Rozmiar: </w:t>
            </w:r>
            <w:r w:rsidRPr="00F373D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min. </w:t>
            </w: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21</w:t>
            </w:r>
            <w:r w:rsidRPr="00F373D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cali, </w:t>
            </w:r>
          </w:p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R</w:t>
            </w:r>
            <w:r w:rsidRPr="00F373D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ozdzielczość</w:t>
            </w: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:</w:t>
            </w:r>
            <w:r w:rsidRPr="00F373D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min. 1920x1080</w:t>
            </w:r>
          </w:p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J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asność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: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min. 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250 cd/m2</w:t>
            </w:r>
          </w:p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Kontrast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: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min. 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1000 : 1</w:t>
            </w:r>
          </w:p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Kąty widzenia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: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min.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178°/178°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Paleta barw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: min.</w:t>
            </w:r>
            <w:r w:rsidRPr="00F373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16.7M</w:t>
            </w:r>
          </w:p>
          <w:p w:rsidR="00D62BEF" w:rsidRPr="00F373DF" w:rsidRDefault="00D62BEF" w:rsidP="00D62BEF">
            <w:pPr>
              <w:pStyle w:val="Akapitzlist"/>
              <w:numPr>
                <w:ilvl w:val="0"/>
                <w:numId w:val="12"/>
              </w:numPr>
              <w:suppressAutoHyphens/>
              <w:overflowPunct w:val="0"/>
              <w:autoSpaceDE w:val="0"/>
              <w:spacing w:after="80"/>
              <w:ind w:left="357" w:hanging="357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Wejście zgodne z zainstalowaną karta graficzną.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, podać parametry</w:t>
            </w:r>
            <w:r w:rsidR="00EF4B71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 xml:space="preserve">, </w:t>
            </w:r>
            <w:r w:rsidR="00EF4B71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nazwę producenta i model urządzenia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System operacyjny</w:t>
            </w:r>
          </w:p>
        </w:tc>
        <w:tc>
          <w:tcPr>
            <w:tcW w:w="3080" w:type="dxa"/>
            <w:vAlign w:val="center"/>
          </w:tcPr>
          <w:p w:rsidR="00D62BEF" w:rsidRPr="00C877E4" w:rsidRDefault="00D62BEF" w:rsidP="00D62BEF">
            <w:p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Fabrycznie zainstalowany na komputerze system operacyjny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w wersji obsługującej procesory 64 bitowe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: 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interfejs graficzny;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wbudowana obsługa usług katalogowych;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umożliwiający składanie podpisu elektronicznego z wykorzystaniem kart inteligentnych i autoryzacji LDAP;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komplet sterowników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dedykowanych zainstalowanemu systemowi operacyjnemu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nośnik(-i) z kopią odzyskiwania (ang. </w:t>
            </w:r>
            <w:proofErr w:type="spellStart"/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recovery</w:t>
            </w:r>
            <w:proofErr w:type="spellEnd"/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) fabrycznie zainstalowanego systemu operacyjnego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w wersji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64-bitowej;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bez konieczności 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lastRenderedPageBreak/>
              <w:t>aktywacji;</w:t>
            </w:r>
          </w:p>
          <w:p w:rsidR="00D62BEF" w:rsidRPr="00C877E4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w pełni obsługujący system Eskulap firmy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Nexus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Polska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sp. z o.o. zarówno w wersji desktopowej jak i wersji NT;</w:t>
            </w:r>
          </w:p>
          <w:p w:rsidR="00D62BEF" w:rsidRPr="00D93C85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dostarczony wraz z licencją pozwalającą na użytkowanie oprogram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owania zgodnie z przeznaczeniem;</w:t>
            </w:r>
          </w:p>
          <w:p w:rsidR="00D62BEF" w:rsidRPr="00D47300" w:rsidRDefault="00D62BEF" w:rsidP="00D62BEF">
            <w:pPr>
              <w:pStyle w:val="Akapitzlist"/>
              <w:numPr>
                <w:ilvl w:val="0"/>
                <w:numId w:val="21"/>
              </w:numPr>
              <w:suppressAutoHyphens/>
              <w:overflowPunct w:val="0"/>
              <w:autoSpaceDE w:val="0"/>
              <w:spacing w:after="80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możliwość podłączenia do domeny i usług katalogowych.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4402E7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 xml:space="preserve">, podać </w:t>
            </w:r>
            <w:r w:rsidR="004402E7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nazwę i wersję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884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UPS</w:t>
            </w:r>
          </w:p>
        </w:tc>
        <w:tc>
          <w:tcPr>
            <w:tcW w:w="3080" w:type="dxa"/>
            <w:vAlign w:val="center"/>
          </w:tcPr>
          <w:p w:rsidR="00D62BEF" w:rsidRPr="00581213" w:rsidRDefault="00D62BEF" w:rsidP="00D62BEF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Urządzenie ochrony zasilania z wbudowaną ochroną przeciwprzepięciową. Oprogramowanie umożliwiające automatyczne wyłączenie systemu (uwzględniające zamknięcie badania) w przypadku braku zasilania (min. 850AV).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884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Wymagania dodatkowe</w:t>
            </w:r>
          </w:p>
        </w:tc>
        <w:tc>
          <w:tcPr>
            <w:tcW w:w="3080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Instalacja, uruchomienie i szkolenie w siedzibie zamawiającego dla 4 lekarzy radiologów oraz 2 osób obsługi technicznej w zakresie obsługi oferowanych urządzeń i oprogramowania.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705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Certyfikaty</w:t>
            </w:r>
          </w:p>
        </w:tc>
        <w:tc>
          <w:tcPr>
            <w:tcW w:w="3080" w:type="dxa"/>
            <w:vAlign w:val="center"/>
          </w:tcPr>
          <w:p w:rsidR="00D62BEF" w:rsidRP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CE (</w:t>
            </w:r>
            <w:proofErr w:type="spellStart"/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Conformité</w:t>
            </w:r>
            <w:proofErr w:type="spellEnd"/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Européenne</w:t>
            </w:r>
            <w:proofErr w:type="spellEnd"/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), Energy Star co najmniej 6.1 lub równoważny.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705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Certyfikaty</w:t>
            </w:r>
          </w:p>
        </w:tc>
        <w:tc>
          <w:tcPr>
            <w:tcW w:w="3080" w:type="dxa"/>
            <w:vAlign w:val="center"/>
          </w:tcPr>
          <w:p w:rsidR="00EA5DED" w:rsidRDefault="00D62BEF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EPEAT </w:t>
            </w:r>
            <w:proofErr w:type="spellStart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Compliant</w:t>
            </w:r>
            <w:proofErr w:type="spellEnd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 lub równoważny</w:t>
            </w:r>
          </w:p>
          <w:p w:rsidR="00EA5DED" w:rsidRDefault="00EA5DED" w:rsidP="00D62BEF">
            <w:pPr>
              <w:rPr>
                <w:rFonts w:ascii="Microsoft Sans Serif" w:eastAsia="Arial Unicode MS" w:hAnsi="Microsoft Sans Serif" w:cs="Microsoft Sans Serif"/>
                <w:color w:val="FF0000"/>
                <w:sz w:val="18"/>
                <w:szCs w:val="20"/>
                <w:u w:val="single"/>
              </w:rPr>
            </w:pPr>
          </w:p>
          <w:p w:rsidR="00D62BEF" w:rsidRDefault="00EA5DED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  <w:r w:rsidRPr="002A58F2">
              <w:rPr>
                <w:rFonts w:ascii="Microsoft Sans Serif" w:eastAsia="Arial Unicode MS" w:hAnsi="Microsoft Sans Serif" w:cs="Microsoft Sans Serif"/>
                <w:color w:val="FF0000"/>
                <w:sz w:val="18"/>
                <w:szCs w:val="20"/>
                <w:u w:val="single"/>
              </w:rPr>
              <w:t>Do oferty wykonawca załącza dokument potwierdzający spełnienie</w:t>
            </w:r>
            <w:r>
              <w:rPr>
                <w:rFonts w:ascii="Microsoft Sans Serif" w:eastAsia="Arial Unicode MS" w:hAnsi="Microsoft Sans Serif" w:cs="Microsoft Sans Serif"/>
                <w:color w:val="FF0000"/>
                <w:sz w:val="18"/>
                <w:szCs w:val="20"/>
                <w:u w:val="single"/>
              </w:rPr>
              <w:t xml:space="preserve"> oferowanej </w:t>
            </w:r>
            <w:r w:rsidRPr="002A58F2">
              <w:rPr>
                <w:rFonts w:ascii="Microsoft Sans Serif" w:eastAsia="Arial Unicode MS" w:hAnsi="Microsoft Sans Serif" w:cs="Microsoft Sans Serif"/>
                <w:color w:val="FF0000"/>
                <w:sz w:val="18"/>
                <w:szCs w:val="20"/>
                <w:u w:val="single"/>
              </w:rPr>
              <w:t>normy</w:t>
            </w:r>
            <w:r w:rsidR="00D62BEF"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</w:t>
            </w:r>
          </w:p>
          <w:p w:rsidR="00EF4B71" w:rsidRDefault="00EF4B71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</w:p>
          <w:p w:rsidR="00EF4B71" w:rsidRPr="00D62BEF" w:rsidRDefault="00EF4B71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Jeśli wykonawca nie załączy do oferty </w:t>
            </w:r>
            <w:r w:rsidR="00B849A2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certyfikatu otrzyma 0 pkt.</w:t>
            </w:r>
          </w:p>
          <w:p w:rsidR="00D62BEF" w:rsidRPr="00D62BEF" w:rsidRDefault="00D62BEF" w:rsidP="00D62BEF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D62BEF" w:rsidRPr="00D62BEF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D62BEF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Nie</w:t>
            </w:r>
            <w:r w:rsidR="00EA5DED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, podać nazwę certyfikatu</w:t>
            </w:r>
          </w:p>
        </w:tc>
        <w:tc>
          <w:tcPr>
            <w:tcW w:w="1707" w:type="dxa"/>
            <w:vAlign w:val="center"/>
          </w:tcPr>
          <w:p w:rsidR="00D62BEF" w:rsidRPr="00D62BEF" w:rsidRDefault="00D62BEF" w:rsidP="00D62BEF">
            <w:pPr>
              <w:spacing w:after="80"/>
              <w:rPr>
                <w:rFonts w:ascii="Microsoft Sans Serif" w:hAnsi="Microsoft Sans Serif" w:cs="Microsoft Sans Serif"/>
                <w:bCs/>
                <w:snapToGrid w:val="0"/>
                <w:sz w:val="18"/>
                <w:szCs w:val="18"/>
              </w:rPr>
            </w:pPr>
            <w:r w:rsidRPr="00D62BEF">
              <w:rPr>
                <w:rFonts w:ascii="Microsoft Sans Serif" w:hAnsi="Microsoft Sans Serif" w:cs="Microsoft Sans Serif"/>
                <w:bCs/>
                <w:snapToGrid w:val="0"/>
                <w:sz w:val="18"/>
                <w:szCs w:val="18"/>
              </w:rPr>
              <w:t xml:space="preserve">Brak </w:t>
            </w:r>
            <w:r w:rsidR="00EA5DED" w:rsidRPr="00D62BEF">
              <w:rPr>
                <w:rFonts w:ascii="Microsoft Sans Serif" w:hAnsi="Microsoft Sans Serif" w:cs="Microsoft Sans Serif"/>
                <w:bCs/>
                <w:snapToGrid w:val="0"/>
                <w:sz w:val="18"/>
                <w:szCs w:val="18"/>
              </w:rPr>
              <w:t>certyfikatu</w:t>
            </w:r>
            <w:r w:rsidRPr="00D62BEF">
              <w:rPr>
                <w:rFonts w:ascii="Microsoft Sans Serif" w:hAnsi="Microsoft Sans Serif" w:cs="Microsoft Sans Serif"/>
                <w:bCs/>
                <w:snapToGrid w:val="0"/>
                <w:sz w:val="18"/>
                <w:szCs w:val="18"/>
              </w:rPr>
              <w:t xml:space="preserve"> – 0pkt</w:t>
            </w:r>
          </w:p>
          <w:p w:rsidR="00D62BEF" w:rsidRDefault="00D62BEF" w:rsidP="00D62BEF">
            <w:pPr>
              <w:pStyle w:val="Akapitzlist"/>
              <w:ind w:left="0"/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Potwierdzone certyfikatem zgodności spełnienie normy EPEAT </w:t>
            </w:r>
            <w:proofErr w:type="spellStart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Compliant</w:t>
            </w:r>
            <w:proofErr w:type="spellEnd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Bronze</w:t>
            </w:r>
            <w:proofErr w:type="spellEnd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lub równoważnym – 1 pkt.</w:t>
            </w:r>
          </w:p>
          <w:p w:rsidR="00EA5DED" w:rsidRPr="00D62BEF" w:rsidRDefault="00EA5DED" w:rsidP="00D62BEF">
            <w:pPr>
              <w:pStyle w:val="Akapitzlist"/>
              <w:ind w:left="0"/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</w:p>
          <w:p w:rsidR="00D62BEF" w:rsidRDefault="00D62BEF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Potwierdzone certyfikatem zgodności spełnienie normy EPEAT </w:t>
            </w:r>
            <w:proofErr w:type="spellStart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Compliant</w:t>
            </w:r>
            <w:proofErr w:type="spellEnd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Silver lub równoważnym – 5 pkt.</w:t>
            </w:r>
          </w:p>
          <w:p w:rsidR="00EA5DED" w:rsidRPr="00D62BEF" w:rsidRDefault="00EA5DED" w:rsidP="00D62BEF">
            <w:pPr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</w:pPr>
          </w:p>
          <w:p w:rsidR="00D62BEF" w:rsidRPr="00D62BEF" w:rsidRDefault="00D62BEF" w:rsidP="00D62BEF">
            <w:pPr>
              <w:spacing w:after="80"/>
              <w:rPr>
                <w:rFonts w:ascii="Microsoft Sans Serif" w:hAnsi="Microsoft Sans Serif" w:cs="Microsoft Sans Serif"/>
                <w:bCs/>
                <w:snapToGrid w:val="0"/>
                <w:sz w:val="18"/>
                <w:szCs w:val="18"/>
              </w:rPr>
            </w:pPr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Potwierdzone certyfikatem zgodności spełnienie normy EPEAT </w:t>
            </w:r>
            <w:proofErr w:type="spellStart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>Compliant</w:t>
            </w:r>
            <w:proofErr w:type="spellEnd"/>
            <w:r w:rsidRPr="00D62BEF">
              <w:rPr>
                <w:rFonts w:ascii="Microsoft Sans Serif" w:hAnsi="Microsoft Sans Serif" w:cs="Microsoft Sans Serif"/>
                <w:bCs/>
                <w:snapToGrid w:val="0"/>
                <w:sz w:val="20"/>
                <w:szCs w:val="20"/>
              </w:rPr>
              <w:t xml:space="preserve"> Gold lub równoważnym – 10 pkt</w:t>
            </w:r>
          </w:p>
        </w:tc>
        <w:tc>
          <w:tcPr>
            <w:tcW w:w="1723" w:type="dxa"/>
            <w:vAlign w:val="center"/>
          </w:tcPr>
          <w:p w:rsidR="00795B38" w:rsidRDefault="00EA5DED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lastRenderedPageBreak/>
              <w:t>TAK/NIE</w:t>
            </w:r>
          </w:p>
          <w:p w:rsidR="00D62BEF" w:rsidRDefault="00EA5DED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……………….</w:t>
            </w:r>
          </w:p>
        </w:tc>
      </w:tr>
      <w:tr w:rsidR="00AE2E03" w:rsidRPr="00C877E4" w:rsidTr="003C1509">
        <w:trPr>
          <w:trHeight w:val="705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Pr="00C877E4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Rok produkcji</w:t>
            </w:r>
          </w:p>
        </w:tc>
        <w:tc>
          <w:tcPr>
            <w:tcW w:w="3080" w:type="dxa"/>
            <w:vAlign w:val="center"/>
          </w:tcPr>
          <w:p w:rsidR="00D62BEF" w:rsidRPr="008F7B30" w:rsidRDefault="00D62BEF" w:rsidP="00D62BEF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8F7B30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Urządzenie fabrycznie nowe rok p</w:t>
            </w: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rodukcji 2019 lub ostatni kwartał roku 2018.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br/>
              <w:t>(podać datę produkcji, nazwę producenta i model urządzenia)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D62BEF" w:rsidRPr="006E1C23" w:rsidTr="003C1509">
        <w:trPr>
          <w:trHeight w:val="559"/>
        </w:trPr>
        <w:tc>
          <w:tcPr>
            <w:tcW w:w="9692" w:type="dxa"/>
            <w:gridSpan w:val="6"/>
            <w:vAlign w:val="center"/>
          </w:tcPr>
          <w:p w:rsidR="00D62BEF" w:rsidRPr="006E1C23" w:rsidRDefault="00D62BEF" w:rsidP="004402E7">
            <w:pPr>
              <w:spacing w:after="80"/>
              <w:jc w:val="center"/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  <w:t>Monitory Diagnostyczne</w:t>
            </w:r>
          </w:p>
        </w:tc>
      </w:tr>
      <w:tr w:rsidR="00AE2E03" w:rsidRPr="00C877E4" w:rsidTr="003C1509">
        <w:trPr>
          <w:trHeight w:val="506"/>
        </w:trPr>
        <w:tc>
          <w:tcPr>
            <w:tcW w:w="426" w:type="dxa"/>
          </w:tcPr>
          <w:p w:rsidR="000E6D35" w:rsidRPr="00C877E4" w:rsidRDefault="000E6D35" w:rsidP="000E6D35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0E6D35" w:rsidRPr="00C877E4" w:rsidRDefault="000E6D35" w:rsidP="000E6D35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M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onitor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y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>diagnostyczne</w:t>
            </w:r>
          </w:p>
        </w:tc>
        <w:tc>
          <w:tcPr>
            <w:tcW w:w="3080" w:type="dxa"/>
            <w:vAlign w:val="center"/>
          </w:tcPr>
          <w:p w:rsidR="000E6D35" w:rsidRPr="0097504D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 w:themeColor="text1"/>
                <w:sz w:val="18"/>
                <w:szCs w:val="20"/>
              </w:rPr>
            </w:pPr>
            <w:r w:rsidRPr="0097504D">
              <w:rPr>
                <w:rFonts w:ascii="Microsoft Sans Serif" w:hAnsi="Microsoft Sans Serif" w:cs="Microsoft Sans Serif"/>
                <w:color w:val="000000" w:themeColor="text1"/>
                <w:sz w:val="18"/>
                <w:szCs w:val="20"/>
              </w:rPr>
              <w:t>2 x monitory ze świadectwem parowania wydanym przez producenta pracujące w układzie pionowym</w:t>
            </w:r>
          </w:p>
          <w:p w:rsidR="000E6D35" w:rsidRPr="00C877E4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Rozdzielczość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każdego z monitorów 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co najmniej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min. 3 MP 2048x1536</w:t>
            </w: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 xml:space="preserve"> pikseli. </w:t>
            </w:r>
          </w:p>
          <w:p w:rsidR="000E6D35" w:rsidRPr="00C877E4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Wielkość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efektywna ekranu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każdego z monitorów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min</w:t>
            </w:r>
            <w:r w:rsidRPr="00335AEB">
              <w:rPr>
                <w:rFonts w:ascii="Microsoft Sans Serif" w:hAnsi="Microsoft Sans Serif" w:cs="Microsoft Sans Serif"/>
                <w:color w:val="FF0000"/>
                <w:sz w:val="18"/>
                <w:szCs w:val="20"/>
              </w:rPr>
              <w:t xml:space="preserve">. </w:t>
            </w:r>
            <w:r w:rsidRPr="0097504D">
              <w:rPr>
                <w:rFonts w:ascii="Microsoft Sans Serif" w:hAnsi="Microsoft Sans Serif" w:cs="Microsoft Sans Serif"/>
                <w:color w:val="000000" w:themeColor="text1"/>
                <w:sz w:val="18"/>
                <w:szCs w:val="20"/>
              </w:rPr>
              <w:t>21 cali dla każdego z monitorów diagnostycznych.</w:t>
            </w:r>
          </w:p>
          <w:p w:rsidR="000E6D35" w:rsidRPr="00C877E4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/>
                <w:color w:val="000000"/>
                <w:sz w:val="18"/>
              </w:rPr>
            </w:pPr>
            <w:r w:rsidRPr="00C877E4">
              <w:rPr>
                <w:rFonts w:ascii="Microsoft Sans Serif" w:hAnsi="Microsoft Sans Serif"/>
                <w:color w:val="000000"/>
                <w:sz w:val="18"/>
              </w:rPr>
              <w:t>Kontrast: min. 1000:1.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507F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Jasność skalibrowana dla DICOM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: min.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180</w:t>
            </w: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cd/m2.</w:t>
            </w:r>
          </w:p>
          <w:p w:rsidR="000E6D35" w:rsidRPr="00F85A6C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Kąt widzenia obrazu </w:t>
            </w:r>
            <w:r w:rsidRPr="0097504D">
              <w:rPr>
                <w:rFonts w:ascii="Microsoft Sans Serif" w:hAnsi="Microsoft Sans Serif" w:cs="Microsoft Sans Serif"/>
                <w:color w:val="000000" w:themeColor="text1"/>
                <w:sz w:val="18"/>
                <w:szCs w:val="20"/>
              </w:rPr>
              <w:t>nie mniej niż 176/176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F85A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Ilość wyświetlanych kolorów: min. 16,7 milionów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.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P</w:t>
            </w:r>
            <w:r w:rsidRPr="00F85A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ola obrazowania dostosowane do prezentacji monochromatycznej i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 </w:t>
            </w:r>
            <w:r w:rsidRPr="00F85A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zapewniać, że uzyskiwana na nich krzywa kalibracji nie może odbiegać o więcej niż 10% od krzywej DICOM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.</w:t>
            </w:r>
          </w:p>
          <w:p w:rsidR="000E6D35" w:rsidRPr="00F85A6C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P</w:t>
            </w:r>
            <w:r w:rsidRPr="00F85A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oziomów szarości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: min.</w:t>
            </w:r>
            <w:r w:rsidRPr="00F85A6C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10 bitów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Zgodny </w:t>
            </w:r>
            <w:r w:rsidRPr="00923ADF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ze standardem DICOM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Part 14 (k</w:t>
            </w:r>
            <w:r w:rsidRPr="00D51503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orekcja gamma zgodnie z normą DICOM GSDF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).</w:t>
            </w:r>
          </w:p>
          <w:p w:rsidR="000E6D35" w:rsidRPr="001A6400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Wejścia cyfrowe min.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-</w:t>
            </w:r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1 x DVI-</w:t>
            </w:r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lastRenderedPageBreak/>
              <w:t>D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), </w:t>
            </w:r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1 x </w:t>
            </w:r>
            <w:proofErr w:type="spellStart"/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DisplayPort</w:t>
            </w:r>
            <w:proofErr w:type="spellEnd"/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i/lub</w:t>
            </w:r>
            <w:r w:rsidRPr="001A6400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1 x HDMI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.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Ekran dotykowy - nie. 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Wymagana kalibracja sprzętowa do standardu DICOM part 14 dla każdego trybu pracy.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Wbudowany kalibrator nieograniczający pola widzenia na monitorze.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System stabilizacji podświetlenia matrycy, system adaptacyjny do warunków oświetleniowych</w:t>
            </w:r>
          </w:p>
          <w:p w:rsidR="000E6D35" w:rsidRDefault="000E6D35" w:rsidP="000E6D35">
            <w:pPr>
              <w:pStyle w:val="Akapitzlist"/>
              <w:numPr>
                <w:ilvl w:val="0"/>
                <w:numId w:val="13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Oprogramowanie producenta do kontroli jakości obrazu monitora umożliwiające przeprowadzenie testów zgodnie z rozporządzeniem </w:t>
            </w:r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Ministra Zdrowia z dnia 18 lutego 2011 r. w sprawie warunków bezpiecznego stosowania promieniowania jonizującego dla wszystkich rodzajów ekspozycji medycznej (</w:t>
            </w:r>
            <w:proofErr w:type="spellStart"/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t.j</w:t>
            </w:r>
            <w:proofErr w:type="spellEnd"/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. Dz. U. z 2017 r. poz. 884)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 pozwalające na testowanie:</w:t>
            </w:r>
          </w:p>
          <w:p w:rsidR="000E6D35" w:rsidRDefault="000E6D35" w:rsidP="000E6D35">
            <w:pPr>
              <w:pStyle w:val="Akapitzlist"/>
              <w:numPr>
                <w:ilvl w:val="1"/>
                <w:numId w:val="6"/>
              </w:numPr>
              <w:suppressAutoHyphens/>
              <w:overflowPunct w:val="0"/>
              <w:autoSpaceDE w:val="0"/>
              <w:spacing w:after="80"/>
              <w:ind w:left="714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jednorodności</w:t>
            </w:r>
          </w:p>
          <w:p w:rsidR="000E6D35" w:rsidRDefault="000E6D35" w:rsidP="000E6D35">
            <w:pPr>
              <w:pStyle w:val="Akapitzlist"/>
              <w:numPr>
                <w:ilvl w:val="1"/>
                <w:numId w:val="6"/>
              </w:numPr>
              <w:suppressAutoHyphens/>
              <w:overflowPunct w:val="0"/>
              <w:autoSpaceDE w:val="0"/>
              <w:spacing w:after="80"/>
              <w:ind w:left="714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luminancji</w:t>
            </w:r>
          </w:p>
          <w:p w:rsidR="000E6D35" w:rsidRDefault="000E6D35" w:rsidP="000E6D35">
            <w:pPr>
              <w:pStyle w:val="Akapitzlist"/>
              <w:numPr>
                <w:ilvl w:val="2"/>
                <w:numId w:val="6"/>
              </w:numPr>
              <w:suppressAutoHyphens/>
              <w:overflowPunct w:val="0"/>
              <w:autoSpaceDE w:val="0"/>
              <w:spacing w:before="28" w:after="80"/>
              <w:ind w:left="969" w:hanging="181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z</w:t>
            </w:r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godność maksymalnej luminancji między monitorami</w:t>
            </w:r>
          </w:p>
          <w:p w:rsidR="000E6D35" w:rsidRDefault="000E6D35" w:rsidP="000E6D35">
            <w:pPr>
              <w:pStyle w:val="Akapitzlist"/>
              <w:numPr>
                <w:ilvl w:val="2"/>
                <w:numId w:val="6"/>
              </w:numPr>
              <w:suppressAutoHyphens/>
              <w:overflowPunct w:val="0"/>
              <w:autoSpaceDE w:val="0"/>
              <w:spacing w:before="28" w:after="80"/>
              <w:ind w:left="969" w:hanging="181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k</w:t>
            </w:r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ontrast monitora</w:t>
            </w:r>
          </w:p>
          <w:p w:rsidR="000E6D35" w:rsidRPr="00C877E4" w:rsidRDefault="000E6D35" w:rsidP="000E6D35">
            <w:pPr>
              <w:pStyle w:val="Akapitzlist"/>
              <w:numPr>
                <w:ilvl w:val="2"/>
                <w:numId w:val="6"/>
              </w:numPr>
              <w:suppressAutoHyphens/>
              <w:overflowPunct w:val="0"/>
              <w:autoSpaceDE w:val="0"/>
              <w:spacing w:before="28" w:after="80"/>
              <w:ind w:left="969" w:hanging="181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k</w:t>
            </w:r>
            <w:r w:rsidRPr="00725039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rzywa skali szarości</w:t>
            </w:r>
          </w:p>
        </w:tc>
        <w:tc>
          <w:tcPr>
            <w:tcW w:w="1158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br/>
              <w:t xml:space="preserve">podać </w:t>
            </w:r>
            <w:r w:rsidR="004402E7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 xml:space="preserve">nazwę </w:t>
            </w: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producenta i model</w:t>
            </w:r>
          </w:p>
        </w:tc>
        <w:tc>
          <w:tcPr>
            <w:tcW w:w="1707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………………….</w:t>
            </w:r>
          </w:p>
        </w:tc>
      </w:tr>
      <w:tr w:rsidR="00AE2E03" w:rsidRPr="00C877E4" w:rsidTr="003C1509">
        <w:trPr>
          <w:trHeight w:val="884"/>
        </w:trPr>
        <w:tc>
          <w:tcPr>
            <w:tcW w:w="426" w:type="dxa"/>
          </w:tcPr>
          <w:p w:rsidR="000E6D35" w:rsidRPr="00C877E4" w:rsidRDefault="000E6D35" w:rsidP="000E6D35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0E6D35" w:rsidRDefault="000E6D35" w:rsidP="000E6D35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Certyfikaty</w:t>
            </w:r>
          </w:p>
        </w:tc>
        <w:tc>
          <w:tcPr>
            <w:tcW w:w="3080" w:type="dxa"/>
            <w:vAlign w:val="center"/>
          </w:tcPr>
          <w:p w:rsidR="000E6D35" w:rsidRPr="00E300A5" w:rsidRDefault="000E6D35" w:rsidP="000E6D35">
            <w:pPr>
              <w:pStyle w:val="Akapitzlist"/>
              <w:numPr>
                <w:ilvl w:val="0"/>
                <w:numId w:val="2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Wyrób medyczny: min. Klasy </w:t>
            </w:r>
            <w:proofErr w:type="spellStart"/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IIa</w:t>
            </w:r>
            <w:proofErr w:type="spellEnd"/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, </w:t>
            </w:r>
          </w:p>
          <w:p w:rsidR="000E6D35" w:rsidRPr="00A63FE8" w:rsidRDefault="000E6D35" w:rsidP="000E6D35">
            <w:pPr>
              <w:pStyle w:val="Akapitzlist"/>
              <w:numPr>
                <w:ilvl w:val="0"/>
                <w:numId w:val="2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US"/>
              </w:rPr>
            </w:pPr>
            <w:r w:rsidRPr="00A63FE8"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US"/>
              </w:rPr>
              <w:t>DICOM (Digital Imaging and Communications in Medicine)</w:t>
            </w:r>
          </w:p>
          <w:p w:rsidR="000E6D35" w:rsidRPr="00A63FE8" w:rsidRDefault="000E6D35" w:rsidP="000E6D35">
            <w:pPr>
              <w:pStyle w:val="Akapitzlist"/>
              <w:numPr>
                <w:ilvl w:val="0"/>
                <w:numId w:val="2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US"/>
              </w:rPr>
            </w:pPr>
            <w:proofErr w:type="spellStart"/>
            <w:r w:rsidRPr="00A63FE8"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US"/>
              </w:rPr>
              <w:t>Znak</w:t>
            </w:r>
            <w:proofErr w:type="spellEnd"/>
            <w:r w:rsidRPr="00A63FE8"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US"/>
              </w:rPr>
              <w:t xml:space="preserve"> CE-MDD Medical Devices Directive</w:t>
            </w:r>
          </w:p>
          <w:p w:rsidR="000E6D35" w:rsidRPr="000E6D35" w:rsidRDefault="000E6D35" w:rsidP="000E6D35">
            <w:pPr>
              <w:pStyle w:val="Akapitzlist"/>
              <w:numPr>
                <w:ilvl w:val="0"/>
                <w:numId w:val="27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5E7A27"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GB"/>
              </w:rPr>
              <w:t>IEC 60601-1</w:t>
            </w:r>
          </w:p>
          <w:p w:rsidR="000E6D35" w:rsidRPr="00D93C85" w:rsidRDefault="000E6D35" w:rsidP="000E6D35">
            <w:pPr>
              <w:pStyle w:val="Akapitzlist"/>
              <w:spacing w:after="80"/>
              <w:ind w:left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GB"/>
              </w:rPr>
              <w:t>lub</w:t>
            </w:r>
            <w:proofErr w:type="spellEnd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  <w:lang w:val="en-GB"/>
              </w:rPr>
              <w:t>równoważne</w:t>
            </w:r>
            <w:proofErr w:type="spellEnd"/>
          </w:p>
        </w:tc>
        <w:tc>
          <w:tcPr>
            <w:tcW w:w="1158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603"/>
        </w:trPr>
        <w:tc>
          <w:tcPr>
            <w:tcW w:w="426" w:type="dxa"/>
          </w:tcPr>
          <w:p w:rsidR="000E6D35" w:rsidRPr="00C877E4" w:rsidRDefault="000E6D35" w:rsidP="000E6D35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0E6D35" w:rsidRDefault="000E6D35" w:rsidP="000E6D35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Akcesoria</w:t>
            </w:r>
          </w:p>
        </w:tc>
        <w:tc>
          <w:tcPr>
            <w:tcW w:w="3080" w:type="dxa"/>
            <w:vAlign w:val="center"/>
          </w:tcPr>
          <w:p w:rsidR="000E6D35" w:rsidRPr="00D93C85" w:rsidRDefault="000E6D35" w:rsidP="000E6D35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Komplet kabli zasilających i przyłączeniowych.</w:t>
            </w:r>
          </w:p>
        </w:tc>
        <w:tc>
          <w:tcPr>
            <w:tcW w:w="1158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0E6D35" w:rsidRPr="00C877E4" w:rsidRDefault="000E6D35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D62BEF" w:rsidRPr="006E1C23" w:rsidTr="003C1509">
        <w:trPr>
          <w:trHeight w:val="559"/>
        </w:trPr>
        <w:tc>
          <w:tcPr>
            <w:tcW w:w="9692" w:type="dxa"/>
            <w:gridSpan w:val="6"/>
            <w:vAlign w:val="center"/>
          </w:tcPr>
          <w:p w:rsidR="00D62BEF" w:rsidRPr="006E1C23" w:rsidRDefault="00D62BEF" w:rsidP="004402E7">
            <w:pPr>
              <w:spacing w:after="80"/>
              <w:jc w:val="center"/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</w:pPr>
            <w:r>
              <w:br w:type="page"/>
            </w:r>
            <w:r w:rsidRPr="006E1C23"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  <w:t>Oprogramowanie Diagnostyczne</w:t>
            </w:r>
          </w:p>
        </w:tc>
      </w:tr>
      <w:tr w:rsidR="00AE2E03" w:rsidRPr="00C877E4" w:rsidTr="003C1509">
        <w:trPr>
          <w:trHeight w:val="602"/>
        </w:trPr>
        <w:tc>
          <w:tcPr>
            <w:tcW w:w="426" w:type="dxa"/>
          </w:tcPr>
          <w:p w:rsidR="00D62BEF" w:rsidRPr="00C877E4" w:rsidRDefault="00D62BEF" w:rsidP="00D62BEF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D62BEF" w:rsidRDefault="00D62BEF" w:rsidP="00D62BEF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 xml:space="preserve">Oprogramowanie stacji opisowej </w:t>
            </w:r>
          </w:p>
        </w:tc>
        <w:tc>
          <w:tcPr>
            <w:tcW w:w="3080" w:type="dxa"/>
            <w:vAlign w:val="center"/>
          </w:tcPr>
          <w:p w:rsidR="00D62BEF" w:rsidRPr="00F85A6C" w:rsidRDefault="00D62BEF" w:rsidP="00D62BEF">
            <w:p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Stanowisko opisowe powinno być wyposażone w oprogramowanie </w:t>
            </w: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dedykowane do radiologii ogólnej </w:t>
            </w: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lastRenderedPageBreak/>
              <w:t>umożliwiające co najmniej: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pełny zakres, szerokość i środek, zmian okna wyświetlania;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możliwość podziału pola czynnego na kilka obrazów;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zmianę tablic odwzorowania poziomów szarości (LUT);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powiększenie co najmniej 4-krotne;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możliwość wykonania kalibracji liniowej;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pomiar co najmniej odległości i gęstości (punktów i ROI);</w:t>
            </w:r>
          </w:p>
          <w:p w:rsidR="00D62BEF" w:rsidRPr="00F85A6C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wyświetlenie negatywu;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F85A6C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kalibrację parametrów monitora w standardzie DICOM.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oprogramowanie w pełni zgodne z obecnie użytkowanym przez Zamawiającego oprogramowaniem  RIS i PACS wchodzącymi w skład systemu Eskulap firmy </w:t>
            </w:r>
            <w:proofErr w:type="spellStart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Nexus</w:t>
            </w:r>
            <w:proofErr w:type="spellEnd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Polska sp. z o.o.; </w:t>
            </w:r>
          </w:p>
          <w:p w:rsidR="00D62BEF" w:rsidRDefault="00D62BEF" w:rsidP="00D62BEF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Wykonawca dokona integracji oprogramowania stacji opisowej z systemem RIS i PACS posiadanym przez Zamawiającego wchodzącym w skład systemu Eskulap, którego producentem jest firma </w:t>
            </w:r>
            <w:proofErr w:type="spellStart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Nexus</w:t>
            </w:r>
            <w:proofErr w:type="spellEnd"/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Polska sp. z o.o.;</w:t>
            </w:r>
          </w:p>
          <w:p w:rsidR="00D62BEF" w:rsidRPr="00AE2E03" w:rsidRDefault="00D62BEF" w:rsidP="00AE2E03">
            <w:pPr>
              <w:pStyle w:val="Akapitzlist"/>
              <w:numPr>
                <w:ilvl w:val="0"/>
                <w:numId w:val="15"/>
              </w:numPr>
              <w:spacing w:after="80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licencja na czas nieograniczony</w:t>
            </w:r>
          </w:p>
        </w:tc>
        <w:tc>
          <w:tcPr>
            <w:tcW w:w="1158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  <w:r w:rsidR="004402E7" w:rsidRPr="007706AD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20"/>
                <w:szCs w:val="18"/>
              </w:rPr>
              <w:t xml:space="preserve"> </w:t>
            </w:r>
            <w:r w:rsidR="004402E7"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Podać nazwę producenta</w:t>
            </w:r>
            <w:r w:rsidR="004402E7"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lastRenderedPageBreak/>
              <w:t>, model</w:t>
            </w:r>
          </w:p>
        </w:tc>
        <w:tc>
          <w:tcPr>
            <w:tcW w:w="1707" w:type="dxa"/>
            <w:vAlign w:val="center"/>
          </w:tcPr>
          <w:p w:rsidR="00D62BEF" w:rsidRPr="00C877E4" w:rsidRDefault="00D62BEF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23" w:type="dxa"/>
            <w:vAlign w:val="center"/>
          </w:tcPr>
          <w:p w:rsidR="00D62BEF" w:rsidRPr="00C877E4" w:rsidRDefault="004402E7" w:rsidP="00D62BEF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…………………………</w:t>
            </w:r>
          </w:p>
        </w:tc>
      </w:tr>
      <w:tr w:rsidR="00AE2E03" w:rsidRPr="00C877E4" w:rsidTr="003C1509">
        <w:trPr>
          <w:trHeight w:val="884"/>
        </w:trPr>
        <w:tc>
          <w:tcPr>
            <w:tcW w:w="426" w:type="dxa"/>
          </w:tcPr>
          <w:p w:rsidR="000E6D35" w:rsidRPr="00C877E4" w:rsidRDefault="000E6D35" w:rsidP="000E6D35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0E6D35" w:rsidRDefault="00AE2E03" w:rsidP="000E6D35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Nadzór autorski</w:t>
            </w:r>
          </w:p>
        </w:tc>
        <w:tc>
          <w:tcPr>
            <w:tcW w:w="3080" w:type="dxa"/>
            <w:vAlign w:val="center"/>
          </w:tcPr>
          <w:p w:rsidR="000E6D35" w:rsidRPr="00E300A5" w:rsidRDefault="00AE2E03" w:rsidP="000E6D35">
            <w:pPr>
              <w:pStyle w:val="Akapitzlist"/>
              <w:spacing w:after="80"/>
              <w:ind w:left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B849A2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min. jeden rok nadzor</w:t>
            </w:r>
            <w:bookmarkStart w:id="1" w:name="_GoBack"/>
            <w:bookmarkEnd w:id="1"/>
            <w:r w:rsidRPr="00B849A2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u autorskiego (aktualizacje, dostosowanie do przepisów)</w:t>
            </w:r>
          </w:p>
        </w:tc>
        <w:tc>
          <w:tcPr>
            <w:tcW w:w="1158" w:type="dxa"/>
            <w:vAlign w:val="center"/>
          </w:tcPr>
          <w:p w:rsidR="000E6D35" w:rsidRPr="00C877E4" w:rsidRDefault="00AE2E03" w:rsidP="000E6D35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Tak, podać oferowaną wartość</w:t>
            </w:r>
          </w:p>
        </w:tc>
        <w:tc>
          <w:tcPr>
            <w:tcW w:w="1707" w:type="dxa"/>
            <w:vAlign w:val="center"/>
          </w:tcPr>
          <w:p w:rsidR="00AE2E03" w:rsidRPr="004402E7" w:rsidRDefault="00AE2E03" w:rsidP="00AE2E03">
            <w:pP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Objęcie nadzorem autorskim oprogramowania stacji opisowej przez okres 24 miesięcy </w:t>
            </w: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br/>
              <w:t>– 0 pkt.</w:t>
            </w:r>
          </w:p>
          <w:p w:rsidR="00AE2E03" w:rsidRPr="004402E7" w:rsidRDefault="00AE2E03" w:rsidP="00AE2E03">
            <w:pP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</w:p>
          <w:p w:rsidR="00AE2E03" w:rsidRPr="004402E7" w:rsidRDefault="00AE2E03" w:rsidP="00AE2E03">
            <w:pP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Objęcie nadzorem autorskim oprogramowania stacji opisowej </w:t>
            </w: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lastRenderedPageBreak/>
              <w:t xml:space="preserve">przez okres 36 miesięcy </w:t>
            </w: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br/>
              <w:t>– 5 pkt.</w:t>
            </w:r>
          </w:p>
          <w:p w:rsidR="000E6D35" w:rsidRPr="00C877E4" w:rsidRDefault="00AE2E03" w:rsidP="00AE2E03">
            <w:pPr>
              <w:spacing w:after="80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Objęcie nadzorem autorskim oprogramowania stacji opisowej przez okres 48 miesięcy </w:t>
            </w:r>
            <w:r w:rsidRPr="004402E7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br/>
              <w:t>– 10 pkt</w:t>
            </w:r>
          </w:p>
        </w:tc>
        <w:tc>
          <w:tcPr>
            <w:tcW w:w="1723" w:type="dxa"/>
            <w:vAlign w:val="center"/>
          </w:tcPr>
          <w:p w:rsidR="000E6D35" w:rsidRPr="00C877E4" w:rsidRDefault="00AE2E03" w:rsidP="000E6D35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lastRenderedPageBreak/>
              <w:t>…………………</w:t>
            </w:r>
          </w:p>
        </w:tc>
      </w:tr>
      <w:tr w:rsidR="00AE2E03" w:rsidRPr="00C877E4" w:rsidTr="003C1509">
        <w:trPr>
          <w:trHeight w:val="884"/>
        </w:trPr>
        <w:tc>
          <w:tcPr>
            <w:tcW w:w="426" w:type="dxa"/>
          </w:tcPr>
          <w:p w:rsidR="00AE2E03" w:rsidRPr="00C877E4" w:rsidRDefault="00AE2E03" w:rsidP="00AE2E03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AE2E03" w:rsidRDefault="00AE2E03" w:rsidP="00AE2E03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>
              <w:rPr>
                <w:rFonts w:ascii="Microsoft Sans Serif" w:hAnsi="Microsoft Sans Serif" w:cs="Microsoft Sans Serif"/>
                <w:sz w:val="18"/>
                <w:szCs w:val="20"/>
              </w:rPr>
              <w:t>Certyfikaty</w:t>
            </w:r>
          </w:p>
        </w:tc>
        <w:tc>
          <w:tcPr>
            <w:tcW w:w="3080" w:type="dxa"/>
            <w:vAlign w:val="center"/>
          </w:tcPr>
          <w:p w:rsidR="00AE2E03" w:rsidRPr="00E300A5" w:rsidRDefault="00AE2E03" w:rsidP="00AE2E03">
            <w:pPr>
              <w:pStyle w:val="Akapitzlist"/>
              <w:numPr>
                <w:ilvl w:val="0"/>
                <w:numId w:val="28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Wyrób medyczny: min. Klasy </w:t>
            </w:r>
            <w:proofErr w:type="spellStart"/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IIa</w:t>
            </w:r>
            <w:proofErr w:type="spellEnd"/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, </w:t>
            </w:r>
          </w:p>
          <w:p w:rsidR="00AE2E03" w:rsidRDefault="00AE2E03" w:rsidP="00AE2E03">
            <w:pPr>
              <w:pStyle w:val="Akapitzlist"/>
              <w:numPr>
                <w:ilvl w:val="0"/>
                <w:numId w:val="28"/>
              </w:numPr>
              <w:spacing w:after="80"/>
              <w:ind w:left="357" w:hanging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 w:rsidRPr="00E300A5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Znak CE</w:t>
            </w: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</w:t>
            </w:r>
            <w:r w:rsidRPr="00014D4B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(</w:t>
            </w:r>
            <w:proofErr w:type="spellStart"/>
            <w:r w:rsidRPr="00014D4B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Conformité</w:t>
            </w:r>
            <w:proofErr w:type="spellEnd"/>
            <w:r w:rsidRPr="00014D4B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014D4B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Européenne</w:t>
            </w:r>
            <w:proofErr w:type="spellEnd"/>
            <w:r w:rsidRPr="00014D4B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)</w:t>
            </w:r>
          </w:p>
          <w:p w:rsidR="00AE2E03" w:rsidRPr="00E300A5" w:rsidRDefault="004402E7" w:rsidP="00AE2E03">
            <w:pPr>
              <w:pStyle w:val="Akapitzlist"/>
              <w:spacing w:after="80"/>
              <w:ind w:left="357"/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l</w:t>
            </w:r>
            <w:r w:rsidR="00AE2E03">
              <w:rPr>
                <w:rFonts w:ascii="Microsoft Sans Serif" w:hAnsi="Microsoft Sans Serif" w:cs="Microsoft Sans Serif"/>
                <w:snapToGrid w:val="0"/>
                <w:sz w:val="18"/>
                <w:szCs w:val="18"/>
              </w:rPr>
              <w:t>ub równoważne</w:t>
            </w:r>
          </w:p>
        </w:tc>
        <w:tc>
          <w:tcPr>
            <w:tcW w:w="1158" w:type="dxa"/>
            <w:vAlign w:val="center"/>
          </w:tcPr>
          <w:p w:rsidR="00AE2E03" w:rsidRPr="00C877E4" w:rsidRDefault="00AE2E03" w:rsidP="00AE2E03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707" w:type="dxa"/>
            <w:vAlign w:val="center"/>
          </w:tcPr>
          <w:p w:rsidR="00AE2E03" w:rsidRPr="00C877E4" w:rsidRDefault="00AE2E03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Bez oceny</w:t>
            </w:r>
          </w:p>
        </w:tc>
        <w:tc>
          <w:tcPr>
            <w:tcW w:w="1723" w:type="dxa"/>
            <w:vAlign w:val="center"/>
          </w:tcPr>
          <w:p w:rsidR="00AE2E03" w:rsidRPr="00C877E4" w:rsidRDefault="00AE2E03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680"/>
        </w:trPr>
        <w:tc>
          <w:tcPr>
            <w:tcW w:w="9692" w:type="dxa"/>
            <w:gridSpan w:val="6"/>
            <w:vAlign w:val="center"/>
          </w:tcPr>
          <w:p w:rsidR="00AE2E03" w:rsidRPr="00934F0A" w:rsidRDefault="00AE2E03" w:rsidP="00AE2E03">
            <w:pPr>
              <w:spacing w:after="80"/>
              <w:jc w:val="center"/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</w:pPr>
            <w:r w:rsidRPr="00934F0A">
              <w:rPr>
                <w:rFonts w:ascii="Microsoft Sans Serif" w:hAnsi="Microsoft Sans Serif" w:cs="Microsoft Sans Serif"/>
                <w:b/>
                <w:bCs/>
                <w:snapToGrid w:val="0"/>
                <w:color w:val="000000"/>
                <w:sz w:val="22"/>
                <w:szCs w:val="18"/>
              </w:rPr>
              <w:t>Gwarancja dla całego zestawu stacji opisowej</w:t>
            </w:r>
          </w:p>
        </w:tc>
      </w:tr>
      <w:tr w:rsidR="00271581" w:rsidRPr="00C877E4" w:rsidTr="003C1509">
        <w:trPr>
          <w:trHeight w:val="461"/>
        </w:trPr>
        <w:tc>
          <w:tcPr>
            <w:tcW w:w="426" w:type="dxa"/>
          </w:tcPr>
          <w:p w:rsidR="00271581" w:rsidRPr="00C877E4" w:rsidRDefault="00271581" w:rsidP="00271581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271581" w:rsidRPr="00C877E4" w:rsidRDefault="00271581" w:rsidP="00271581">
            <w:pPr>
              <w:spacing w:after="80"/>
              <w:rPr>
                <w:rFonts w:ascii="Microsoft Sans Serif" w:hAnsi="Microsoft Sans Serif" w:cs="Microsoft Sans Serif"/>
                <w:sz w:val="18"/>
                <w:szCs w:val="20"/>
              </w:rPr>
            </w:pPr>
            <w:r w:rsidRPr="00C877E4">
              <w:rPr>
                <w:rFonts w:ascii="Microsoft Sans Serif" w:hAnsi="Microsoft Sans Serif" w:cs="Microsoft Sans Serif"/>
                <w:sz w:val="18"/>
                <w:szCs w:val="20"/>
              </w:rPr>
              <w:t>Gwarancja</w:t>
            </w:r>
          </w:p>
        </w:tc>
        <w:tc>
          <w:tcPr>
            <w:tcW w:w="3080" w:type="dxa"/>
            <w:vAlign w:val="center"/>
          </w:tcPr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sz w:val="18"/>
                <w:szCs w:val="20"/>
              </w:rPr>
              <w:t>Okres gwarancji winien wynieść co najmniej 36 miesięcy</w:t>
            </w:r>
            <w:r>
              <w:rPr>
                <w:rFonts w:ascii="Microsoft Sans Serif" w:hAnsi="Microsoft Sans Serif" w:cs="Microsoft Sans Serif"/>
                <w:sz w:val="18"/>
                <w:szCs w:val="20"/>
              </w:rPr>
              <w:t xml:space="preserve"> dla stacji roboczej z monitorem RIS i oprogramowania oraz min. 36 miesięcy dla monitorów diagnostycznych</w:t>
            </w:r>
            <w:r w:rsidRPr="00A675CD">
              <w:rPr>
                <w:rFonts w:ascii="Microsoft Sans Serif" w:hAnsi="Microsoft Sans Serif" w:cs="Microsoft Sans Serif"/>
                <w:sz w:val="18"/>
                <w:szCs w:val="20"/>
              </w:rPr>
              <w:t xml:space="preserve"> od daty potwierdzenia należytego wykonania realizacji zamówienia.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Wykonawca gwarantuje, że  dostarczony przedmiot umowy jest nowy i wolny od wszelkich wad fizycznych i prawnych, w szczególności nie obciążony żadnymi prawami osób trzecich, spełniający wszystkie obowiązujące w Rzeczypospolitej Polskiej wymagania i normy, określone dla tego rodzaju urządzeń.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Wykonawca jest odpowiedzialny względem Zamawiającego za wszelkie wady fizyczne, w tym niekompletność przedmiotu umowy oraz wady prawne, w tym za ewentualne naruszenia obowiązującego prawa w związku z ewentualnym nieuprawnionym wprowadzeniem do obrotu i używania przedmiotu umowy lub jakiegokolwiek jego elementu na terytorium Rzeczypospolitej Polskiej, w szczególności skutkującego roszczeniami osób trzecich.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lastRenderedPageBreak/>
              <w:t>Wykonawca gwarantuje, że przedmiot umowy będzie funkcjonalnie sprawny i po zainstalowaniu gotowy do natychmiastowej eksploatacji.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Wykonawca ponosi ponadto odpowiedzialność z tytułu rękojmi za wady fizyczne i prawne przedmiotu umowy. Bieg terminu rękojmi rozpoczyna się w dniu podpisania protokołu odbioru.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Naprawy gwarancyjne, o ile to jest możliwe, odbywają się u Zamawiającego. - w przypadku konieczności wysłania urządzenia do serwisu wszystkie nośniki danych muszą pozostać u Zamawiającego. 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Jakakolwiek usterka lub awaria, która nastąpi w okresie gwarancji jakości będzie usunięta przez Wykonawcę bezpłatnie, łącznie z dojazdem serwisu, transportem przedmiotu umowy do serwisu, kosztami części i robocizny.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W przypadku wystąpienia usterki lub awarii po zakończeniu realizacji zamówienia w ramach udzielonej gwarancji jakości Wykonawca przystąpi do jej usunięcia w ciągu 48 godzin (dni robocze) od momentu zgłoszenia i dokona jej usunięcia w ciągu kolejnych 7 dni roboczych. 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W przypadku, gdy naprawa usterki lub awarii wymaga sprowadzenia części spoza granicy kraju, przez co niemożliwe jest zachowanie terminu, o którym mowa w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pkt</w:t>
            </w: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. 9, termin naprawy może ulec wydłużeniu, po przedstawieniu Zamawiającemu w formie pisemnej zasadności przedłużenia, jednak nie dłużej niż do 21 dni roboczych. W przypadku niemożności dochowania terminu naprawy lub usterki, o którym mowa w 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pkt</w:t>
            </w: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. 9 Wykonawca obowiązany jest do dostarczenia sprzętu zastępczego, o nie gorszych </w:t>
            </w: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lastRenderedPageBreak/>
              <w:t>parametrach niż będący przedmiotem umowy na czas wykonania naprawy.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Na czas naprawy, liczony od dnia zgłoszenia usterki do dnia podpisania przez Zamawiającego protokołu odbioru naprawionego urządzenia, upływ okresu gwarancji jakości ulega zawieszeniu.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Bezpłatne naprawy gwarancyjne urządzeń muszą być realizowane przez Producenta naprawianego sprzętu lub Autoryzowanego Partnera Serwisowego Producenta. 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 xml:space="preserve">Liczba napraw gwarancyjnych powodująca wymianę sprzętu na nowy nie może być większa niż 3 naprawy. 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Uszkodzone nośniki dyskowe pozostają u Zamawiającego.</w:t>
            </w:r>
          </w:p>
          <w:p w:rsidR="00271581" w:rsidRPr="00A675CD" w:rsidRDefault="00271581" w:rsidP="00271581">
            <w:pPr>
              <w:pStyle w:val="Akapitzlist"/>
              <w:numPr>
                <w:ilvl w:val="0"/>
                <w:numId w:val="29"/>
              </w:numPr>
              <w:suppressAutoHyphens/>
              <w:overflowPunct w:val="0"/>
              <w:autoSpaceDE w:val="0"/>
              <w:spacing w:after="80"/>
              <w:ind w:left="357" w:hanging="357"/>
              <w:jc w:val="both"/>
              <w:textAlignment w:val="baseline"/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</w:pPr>
            <w:r w:rsidRPr="00A675CD">
              <w:rPr>
                <w:rFonts w:ascii="Microsoft Sans Serif" w:hAnsi="Microsoft Sans Serif" w:cs="Microsoft Sans Serif"/>
                <w:color w:val="000000"/>
                <w:sz w:val="18"/>
                <w:szCs w:val="20"/>
              </w:rPr>
              <w:t>Wraz z wydaniem przedmiotu umowy, Wykonawca dostarczy dokumenty określające zasady świadczenia usług pogwarancyjnych przez autoryzowany serwis.</w:t>
            </w:r>
          </w:p>
        </w:tc>
        <w:tc>
          <w:tcPr>
            <w:tcW w:w="1158" w:type="dxa"/>
            <w:vAlign w:val="center"/>
          </w:tcPr>
          <w:p w:rsidR="00271581" w:rsidRPr="00C877E4" w:rsidRDefault="00271581" w:rsidP="00271581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C877E4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07" w:type="dxa"/>
            <w:vAlign w:val="center"/>
          </w:tcPr>
          <w:p w:rsidR="00271581" w:rsidRPr="00C877E4" w:rsidRDefault="00271581" w:rsidP="00271581">
            <w:pPr>
              <w:spacing w:after="80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Ocena zgodnie z zasadami w pkt 25</w:t>
            </w:r>
          </w:p>
        </w:tc>
        <w:tc>
          <w:tcPr>
            <w:tcW w:w="1723" w:type="dxa"/>
            <w:vAlign w:val="center"/>
          </w:tcPr>
          <w:p w:rsidR="00271581" w:rsidRPr="00C877E4" w:rsidRDefault="00271581" w:rsidP="00271581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TAK/NIE</w:t>
            </w:r>
          </w:p>
        </w:tc>
      </w:tr>
      <w:tr w:rsidR="00AE2E03" w:rsidRPr="00C877E4" w:rsidTr="003C1509">
        <w:trPr>
          <w:trHeight w:val="461"/>
        </w:trPr>
        <w:tc>
          <w:tcPr>
            <w:tcW w:w="426" w:type="dxa"/>
          </w:tcPr>
          <w:p w:rsidR="00AE2E03" w:rsidRPr="00C877E4" w:rsidRDefault="00AE2E03" w:rsidP="00AE2E03">
            <w:pPr>
              <w:pStyle w:val="Akapitzlist"/>
              <w:numPr>
                <w:ilvl w:val="0"/>
                <w:numId w:val="11"/>
              </w:numPr>
              <w:spacing w:before="40" w:after="80"/>
              <w:ind w:left="0" w:firstLine="0"/>
              <w:rPr>
                <w:rFonts w:ascii="Microsoft Sans Serif" w:hAnsi="Microsoft Sans Serif" w:cs="Microsoft Sans Serif"/>
                <w:sz w:val="18"/>
              </w:rPr>
            </w:pPr>
          </w:p>
        </w:tc>
        <w:tc>
          <w:tcPr>
            <w:tcW w:w="1598" w:type="dxa"/>
            <w:vAlign w:val="center"/>
          </w:tcPr>
          <w:p w:rsidR="00AE2E03" w:rsidRPr="000F6496" w:rsidRDefault="00AE2E03" w:rsidP="00AE2E03">
            <w:pPr>
              <w:spacing w:after="80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z w:val="18"/>
                <w:szCs w:val="18"/>
              </w:rPr>
              <w:t>Okres gwarancji</w:t>
            </w:r>
          </w:p>
        </w:tc>
        <w:tc>
          <w:tcPr>
            <w:tcW w:w="3080" w:type="dxa"/>
            <w:vAlign w:val="center"/>
          </w:tcPr>
          <w:p w:rsidR="00AE2E03" w:rsidRPr="000F6496" w:rsidRDefault="00AE2E03" w:rsidP="000F6496">
            <w:pPr>
              <w:pStyle w:val="Akapitzlist"/>
              <w:numPr>
                <w:ilvl w:val="0"/>
                <w:numId w:val="36"/>
              </w:numPr>
              <w:ind w:left="278" w:hanging="283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Stacja robocza, z monitorem RIS i oprogramowaniem</w:t>
            </w:r>
            <w:r w:rsidR="000F6496"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. </w:t>
            </w: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Gwarancja</w:t>
            </w:r>
            <w:r w:rsidR="000F6496"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min.</w:t>
            </w: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36 miesięcy</w:t>
            </w:r>
          </w:p>
          <w:p w:rsidR="000F6496" w:rsidRPr="000F6496" w:rsidRDefault="000F6496" w:rsidP="000F6496">
            <w:pPr>
              <w:pStyle w:val="Akapitzlist"/>
              <w:numPr>
                <w:ilvl w:val="0"/>
                <w:numId w:val="36"/>
              </w:numPr>
              <w:ind w:left="278" w:hanging="283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z w:val="18"/>
                <w:szCs w:val="18"/>
              </w:rPr>
              <w:t>Monitory Diagnostyczne min. 36 miesięcy</w:t>
            </w:r>
          </w:p>
          <w:p w:rsidR="00AE2E03" w:rsidRPr="000F6496" w:rsidRDefault="00AE2E03" w:rsidP="00AE2E03">
            <w:pPr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:rsidR="00AE2E03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napToGrid w:val="0"/>
                <w:color w:val="000000"/>
                <w:sz w:val="18"/>
                <w:szCs w:val="18"/>
              </w:rPr>
              <w:t xml:space="preserve">Tak, podać oferowaną wartość </w:t>
            </w:r>
          </w:p>
        </w:tc>
        <w:tc>
          <w:tcPr>
            <w:tcW w:w="1707" w:type="dxa"/>
            <w:vAlign w:val="center"/>
          </w:tcPr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Stacja robocza, z monitorem RIS i oprogramowaniem </w:t>
            </w:r>
          </w:p>
          <w:p w:rsidR="00AE2E03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36 m-</w:t>
            </w:r>
            <w:proofErr w:type="spellStart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cy</w:t>
            </w:r>
            <w:proofErr w:type="spellEnd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– 0pkt</w:t>
            </w: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48 i więcej m-</w:t>
            </w:r>
            <w:proofErr w:type="spellStart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cy</w:t>
            </w:r>
            <w:proofErr w:type="spellEnd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– 10pkt</w:t>
            </w: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z w:val="18"/>
                <w:szCs w:val="18"/>
              </w:rPr>
              <w:t>Monitory Diagnostyczne</w:t>
            </w: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36 m-</w:t>
            </w:r>
            <w:proofErr w:type="spellStart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cy</w:t>
            </w:r>
            <w:proofErr w:type="spellEnd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– 0 pkt</w:t>
            </w: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48 m-</w:t>
            </w:r>
            <w:proofErr w:type="spellStart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cy</w:t>
            </w:r>
            <w:proofErr w:type="spellEnd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– 5 pkt</w:t>
            </w: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60 m-</w:t>
            </w:r>
            <w:proofErr w:type="spellStart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cy</w:t>
            </w:r>
            <w:proofErr w:type="spellEnd"/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 – 10 pkt</w:t>
            </w:r>
          </w:p>
        </w:tc>
        <w:tc>
          <w:tcPr>
            <w:tcW w:w="1723" w:type="dxa"/>
            <w:vAlign w:val="center"/>
          </w:tcPr>
          <w:p w:rsidR="000F6496" w:rsidRPr="000F6496" w:rsidRDefault="000F6496" w:rsidP="000F6496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 xml:space="preserve">Stacja robocza, z monitorem RIS i oprogramowaniem </w:t>
            </w:r>
          </w:p>
          <w:p w:rsidR="00AE2E03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  <w:t>………………</w:t>
            </w: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</w:p>
          <w:p w:rsidR="000F6496" w:rsidRPr="000F6496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z w:val="18"/>
                <w:szCs w:val="18"/>
              </w:rPr>
              <w:t>Monitory Diagnostyczne</w:t>
            </w:r>
          </w:p>
          <w:p w:rsidR="000F6496" w:rsidRPr="00C877E4" w:rsidRDefault="000F6496" w:rsidP="00AE2E03">
            <w:pPr>
              <w:spacing w:after="80"/>
              <w:jc w:val="center"/>
              <w:rPr>
                <w:rFonts w:ascii="Microsoft Sans Serif" w:hAnsi="Microsoft Sans Serif" w:cs="Microsoft Sans Serif"/>
                <w:bCs/>
                <w:snapToGrid w:val="0"/>
                <w:color w:val="000000"/>
                <w:sz w:val="18"/>
                <w:szCs w:val="18"/>
              </w:rPr>
            </w:pPr>
            <w:r w:rsidRPr="000F6496">
              <w:rPr>
                <w:rFonts w:ascii="Microsoft Sans Serif" w:hAnsi="Microsoft Sans Serif" w:cs="Microsoft Sans Serif"/>
                <w:sz w:val="18"/>
                <w:szCs w:val="18"/>
              </w:rPr>
              <w:t>………………….</w:t>
            </w:r>
          </w:p>
        </w:tc>
      </w:tr>
    </w:tbl>
    <w:p w:rsidR="000D5EEC" w:rsidRDefault="000D5EEC" w:rsidP="00BF1E00"/>
    <w:p w:rsidR="004402E7" w:rsidRDefault="004402E7" w:rsidP="004402E7">
      <w:pPr>
        <w:jc w:val="both"/>
        <w:rPr>
          <w:rFonts w:ascii="Palatino Linotype" w:hAnsi="Palatino Linotype" w:cs="Arial"/>
        </w:rPr>
      </w:pPr>
      <w:r w:rsidRPr="00397F3D">
        <w:rPr>
          <w:rFonts w:ascii="Palatino Linotype" w:hAnsi="Palatino Linotype" w:cs="Arial"/>
        </w:rPr>
        <w:t>_____</w:t>
      </w:r>
      <w:r>
        <w:rPr>
          <w:rFonts w:ascii="Palatino Linotype" w:hAnsi="Palatino Linotype" w:cs="Arial"/>
        </w:rPr>
        <w:t>__________ dnia  __________ 2019</w:t>
      </w:r>
      <w:r w:rsidRPr="00397F3D">
        <w:rPr>
          <w:rFonts w:ascii="Palatino Linotype" w:hAnsi="Palatino Linotype" w:cs="Arial"/>
        </w:rPr>
        <w:t xml:space="preserve">r. </w:t>
      </w:r>
      <w:r w:rsidRPr="00397F3D">
        <w:rPr>
          <w:rFonts w:ascii="Palatino Linotype" w:hAnsi="Palatino Linotype" w:cs="Arial"/>
        </w:rPr>
        <w:tab/>
        <w:t xml:space="preserve">                 </w:t>
      </w:r>
    </w:p>
    <w:p w:rsidR="004402E7" w:rsidRDefault="004402E7" w:rsidP="004402E7">
      <w:pPr>
        <w:ind w:left="1416"/>
        <w:jc w:val="both"/>
        <w:rPr>
          <w:rFonts w:ascii="Palatino Linotype" w:hAnsi="Palatino Linotype" w:cs="Arial"/>
        </w:rPr>
      </w:pPr>
    </w:p>
    <w:p w:rsidR="004402E7" w:rsidRPr="00397F3D" w:rsidRDefault="004402E7" w:rsidP="004402E7">
      <w:pPr>
        <w:ind w:left="4248" w:firstLine="708"/>
        <w:jc w:val="both"/>
        <w:rPr>
          <w:rFonts w:ascii="Palatino Linotype" w:hAnsi="Palatino Linotype" w:cs="Arial"/>
        </w:rPr>
      </w:pPr>
      <w:r w:rsidRPr="00397F3D">
        <w:rPr>
          <w:rFonts w:ascii="Palatino Linotype" w:hAnsi="Palatino Linotype" w:cs="Arial"/>
        </w:rPr>
        <w:t>______________________________</w:t>
      </w:r>
    </w:p>
    <w:p w:rsidR="004402E7" w:rsidRPr="00397F3D" w:rsidRDefault="004402E7" w:rsidP="004402E7">
      <w:pPr>
        <w:pStyle w:val="Nagwek9"/>
        <w:spacing w:before="0" w:after="0"/>
        <w:ind w:left="4247" w:firstLine="709"/>
        <w:rPr>
          <w:rFonts w:ascii="Palatino Linotype" w:hAnsi="Palatino Linotype"/>
          <w:b/>
          <w:sz w:val="20"/>
        </w:rPr>
      </w:pPr>
      <w:r w:rsidRPr="00397F3D">
        <w:rPr>
          <w:rFonts w:ascii="Palatino Linotype" w:hAnsi="Palatino Linotype"/>
          <w:b/>
          <w:sz w:val="20"/>
        </w:rPr>
        <w:t xml:space="preserve"> (nazwisko i imię osoby upoważnionej do </w:t>
      </w:r>
    </w:p>
    <w:p w:rsidR="004402E7" w:rsidRPr="00397F3D" w:rsidRDefault="004402E7" w:rsidP="004402E7">
      <w:pPr>
        <w:pStyle w:val="Nagwek9"/>
        <w:spacing w:before="0" w:after="0"/>
        <w:ind w:left="4247" w:firstLine="709"/>
        <w:rPr>
          <w:rFonts w:ascii="Palatino Linotype" w:hAnsi="Palatino Linotype"/>
          <w:i/>
          <w:highlight w:val="yellow"/>
        </w:rPr>
      </w:pPr>
      <w:r>
        <w:rPr>
          <w:rFonts w:ascii="Palatino Linotype" w:hAnsi="Palatino Linotype"/>
          <w:b/>
          <w:sz w:val="20"/>
        </w:rPr>
        <w:t xml:space="preserve"> reprezentowania  Wykonawcy </w:t>
      </w:r>
      <w:r w:rsidRPr="00397F3D">
        <w:rPr>
          <w:rFonts w:ascii="Palatino Linotype" w:hAnsi="Palatino Linotype"/>
          <w:b/>
          <w:sz w:val="20"/>
        </w:rPr>
        <w:t>)</w:t>
      </w:r>
    </w:p>
    <w:sectPr w:rsidR="004402E7" w:rsidRPr="00397F3D" w:rsidSect="000308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04B" w:rsidRDefault="0019204B" w:rsidP="00D8597A">
      <w:r>
        <w:separator/>
      </w:r>
    </w:p>
  </w:endnote>
  <w:endnote w:type="continuationSeparator" w:id="0">
    <w:p w:rsidR="0019204B" w:rsidRDefault="0019204B" w:rsidP="00D8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97A" w:rsidRDefault="00D8597A">
    <w:pPr>
      <w:pStyle w:val="Stopka"/>
      <w:jc w:val="right"/>
    </w:pPr>
  </w:p>
  <w:tbl>
    <w:tblPr>
      <w:tblW w:w="10081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7792"/>
      <w:gridCol w:w="709"/>
      <w:gridCol w:w="729"/>
    </w:tblGrid>
    <w:tr w:rsidR="004402E7" w:rsidTr="00BE6E94">
      <w:trPr>
        <w:cantSplit/>
        <w:trHeight w:val="210"/>
        <w:tblHeader/>
      </w:trPr>
      <w:tc>
        <w:tcPr>
          <w:tcW w:w="851" w:type="dxa"/>
          <w:vMerge w:val="restart"/>
          <w:vAlign w:val="center"/>
        </w:tcPr>
        <w:p w:rsidR="004402E7" w:rsidRPr="0052168E" w:rsidRDefault="004402E7" w:rsidP="004402E7">
          <w:pPr>
            <w:pStyle w:val="Nagwek3"/>
            <w:spacing w:before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448310" cy="276225"/>
                <wp:effectExtent l="0" t="0" r="8890" b="9525"/>
                <wp:docPr id="3" name="Obraz 3" descr="Schowek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chowek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2" w:type="dxa"/>
          <w:vMerge w:val="restart"/>
          <w:vAlign w:val="center"/>
        </w:tcPr>
        <w:p w:rsidR="004402E7" w:rsidRDefault="004402E7" w:rsidP="004402E7">
          <w:pPr>
            <w:jc w:val="center"/>
            <w:rPr>
              <w:rFonts w:ascii="Tahoma" w:hAnsi="Tahoma" w:cs="Tahoma"/>
              <w:sz w:val="14"/>
              <w:szCs w:val="16"/>
            </w:rPr>
          </w:pPr>
        </w:p>
        <w:p w:rsidR="004402E7" w:rsidRPr="002D4052" w:rsidRDefault="004402E7" w:rsidP="004402E7">
          <w:pPr>
            <w:jc w:val="center"/>
            <w:rPr>
              <w:b/>
            </w:rPr>
          </w:pPr>
          <w:r w:rsidRPr="002D4052">
            <w:rPr>
              <w:rFonts w:ascii="Tahoma" w:hAnsi="Tahoma" w:cs="Tahoma"/>
              <w:b/>
              <w:sz w:val="18"/>
            </w:rPr>
            <w:t>Opis przedmiotu zamówienia</w:t>
          </w:r>
          <w:r>
            <w:rPr>
              <w:rFonts w:ascii="Tahoma" w:hAnsi="Tahoma" w:cs="Tahoma"/>
              <w:b/>
              <w:sz w:val="18"/>
            </w:rPr>
            <w:t xml:space="preserve"> cz. 13</w:t>
          </w:r>
        </w:p>
      </w:tc>
      <w:tc>
        <w:tcPr>
          <w:tcW w:w="1438" w:type="dxa"/>
          <w:gridSpan w:val="2"/>
          <w:vAlign w:val="center"/>
        </w:tcPr>
        <w:p w:rsidR="004402E7" w:rsidRPr="001D12C5" w:rsidRDefault="004402E7" w:rsidP="004402E7">
          <w:pPr>
            <w:spacing w:line="276" w:lineRule="auto"/>
            <w:rPr>
              <w:rFonts w:ascii="Tahoma" w:hAnsi="Tahoma" w:cs="Tahoma"/>
              <w:b/>
              <w:sz w:val="12"/>
              <w:szCs w:val="14"/>
            </w:rPr>
          </w:pPr>
          <w:r w:rsidRPr="00BE0457">
            <w:rPr>
              <w:rFonts w:ascii="Tahoma" w:hAnsi="Tahoma" w:cs="Tahoma"/>
              <w:b/>
              <w:sz w:val="14"/>
              <w:szCs w:val="16"/>
            </w:rPr>
            <w:t>F1025</w:t>
          </w:r>
          <w:r>
            <w:rPr>
              <w:rFonts w:ascii="Tahoma" w:hAnsi="Tahoma" w:cs="Tahoma"/>
              <w:b/>
              <w:sz w:val="14"/>
              <w:szCs w:val="16"/>
            </w:rPr>
            <w:t>b</w:t>
          </w:r>
          <w:r w:rsidRPr="00BE0457">
            <w:rPr>
              <w:rFonts w:ascii="Tahoma" w:hAnsi="Tahoma" w:cs="Tahoma"/>
              <w:b/>
              <w:sz w:val="14"/>
              <w:szCs w:val="16"/>
            </w:rPr>
            <w:t xml:space="preserve"> - </w:t>
          </w:r>
          <w:proofErr w:type="spellStart"/>
          <w:r w:rsidRPr="00BE0457">
            <w:rPr>
              <w:rFonts w:ascii="Tahoma" w:hAnsi="Tahoma" w:cs="Tahoma"/>
              <w:b/>
              <w:sz w:val="14"/>
              <w:szCs w:val="16"/>
            </w:rPr>
            <w:t>Adm</w:t>
          </w:r>
          <w:proofErr w:type="spellEnd"/>
        </w:p>
      </w:tc>
    </w:tr>
    <w:tr w:rsidR="004402E7" w:rsidTr="00BE6E94">
      <w:trPr>
        <w:cantSplit/>
        <w:trHeight w:val="210"/>
        <w:tblHeader/>
      </w:trPr>
      <w:tc>
        <w:tcPr>
          <w:tcW w:w="851" w:type="dxa"/>
          <w:vMerge/>
        </w:tcPr>
        <w:p w:rsidR="004402E7" w:rsidRPr="00F57E93" w:rsidRDefault="004402E7" w:rsidP="004402E7">
          <w:pPr>
            <w:jc w:val="center"/>
            <w:rPr>
              <w:rFonts w:ascii="Tahoma" w:hAnsi="Tahoma" w:cs="Tahoma"/>
              <w:b/>
              <w:sz w:val="8"/>
            </w:rPr>
          </w:pPr>
        </w:p>
      </w:tc>
      <w:tc>
        <w:tcPr>
          <w:tcW w:w="7792" w:type="dxa"/>
          <w:vMerge/>
        </w:tcPr>
        <w:p w:rsidR="004402E7" w:rsidRPr="00F57E93" w:rsidRDefault="004402E7" w:rsidP="004402E7">
          <w:pPr>
            <w:jc w:val="center"/>
            <w:rPr>
              <w:rFonts w:ascii="Tahoma" w:hAnsi="Tahoma" w:cs="Tahoma"/>
              <w:b/>
              <w:sz w:val="8"/>
            </w:rPr>
          </w:pPr>
        </w:p>
      </w:tc>
      <w:tc>
        <w:tcPr>
          <w:tcW w:w="709" w:type="dxa"/>
          <w:vAlign w:val="center"/>
        </w:tcPr>
        <w:p w:rsidR="004402E7" w:rsidRPr="001D12C5" w:rsidRDefault="004402E7" w:rsidP="004402E7">
          <w:pPr>
            <w:spacing w:line="276" w:lineRule="auto"/>
            <w:ind w:left="-119" w:right="-70" w:firstLine="119"/>
            <w:rPr>
              <w:rFonts w:ascii="Tahoma" w:hAnsi="Tahoma" w:cs="Tahoma"/>
              <w:b/>
              <w:sz w:val="12"/>
              <w:szCs w:val="14"/>
            </w:rPr>
          </w:pPr>
          <w:r w:rsidRPr="001D12C5">
            <w:rPr>
              <w:rFonts w:ascii="Tahoma" w:hAnsi="Tahoma" w:cs="Tahoma"/>
              <w:sz w:val="12"/>
              <w:szCs w:val="14"/>
            </w:rPr>
            <w:t>Wydanie 1</w:t>
          </w:r>
        </w:p>
      </w:tc>
      <w:tc>
        <w:tcPr>
          <w:tcW w:w="729" w:type="dxa"/>
          <w:vAlign w:val="center"/>
        </w:tcPr>
        <w:p w:rsidR="004402E7" w:rsidRPr="001D12C5" w:rsidRDefault="004402E7" w:rsidP="004402E7">
          <w:pPr>
            <w:spacing w:line="276" w:lineRule="auto"/>
            <w:ind w:right="-70"/>
            <w:rPr>
              <w:rFonts w:ascii="Tahoma" w:hAnsi="Tahoma" w:cs="Tahoma"/>
              <w:b/>
              <w:sz w:val="12"/>
              <w:szCs w:val="14"/>
            </w:rPr>
          </w:pPr>
          <w:r w:rsidRPr="001D12C5">
            <w:rPr>
              <w:rFonts w:ascii="Tahoma" w:hAnsi="Tahoma" w:cs="Tahoma"/>
              <w:sz w:val="12"/>
              <w:szCs w:val="14"/>
            </w:rPr>
            <w:t xml:space="preserve">Strona 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begin"/>
          </w:r>
          <w:r w:rsidRPr="001D12C5">
            <w:rPr>
              <w:rFonts w:ascii="Tahoma" w:hAnsi="Tahoma" w:cs="Tahoma"/>
              <w:sz w:val="12"/>
              <w:szCs w:val="14"/>
            </w:rPr>
            <w:instrText xml:space="preserve"> PAGE </w:instrText>
          </w:r>
          <w:r w:rsidRPr="001D12C5">
            <w:rPr>
              <w:rFonts w:ascii="Tahoma" w:hAnsi="Tahoma" w:cs="Tahoma"/>
              <w:sz w:val="12"/>
              <w:szCs w:val="14"/>
            </w:rPr>
            <w:fldChar w:fldCharType="separate"/>
          </w:r>
          <w:r w:rsidR="00B849A2">
            <w:rPr>
              <w:rFonts w:ascii="Tahoma" w:hAnsi="Tahoma" w:cs="Tahoma"/>
              <w:noProof/>
              <w:sz w:val="12"/>
              <w:szCs w:val="14"/>
            </w:rPr>
            <w:t>10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end"/>
          </w:r>
          <w:r w:rsidRPr="001D12C5">
            <w:rPr>
              <w:rFonts w:ascii="Tahoma" w:hAnsi="Tahoma" w:cs="Tahoma"/>
              <w:sz w:val="12"/>
              <w:szCs w:val="14"/>
            </w:rPr>
            <w:t xml:space="preserve"> z 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begin"/>
          </w:r>
          <w:r w:rsidRPr="001D12C5">
            <w:rPr>
              <w:rFonts w:ascii="Tahoma" w:hAnsi="Tahoma" w:cs="Tahoma"/>
              <w:sz w:val="12"/>
              <w:szCs w:val="14"/>
            </w:rPr>
            <w:instrText xml:space="preserve"> NUMPAGES </w:instrText>
          </w:r>
          <w:r w:rsidRPr="001D12C5">
            <w:rPr>
              <w:rFonts w:ascii="Tahoma" w:hAnsi="Tahoma" w:cs="Tahoma"/>
              <w:sz w:val="12"/>
              <w:szCs w:val="14"/>
            </w:rPr>
            <w:fldChar w:fldCharType="separate"/>
          </w:r>
          <w:r w:rsidR="00B849A2">
            <w:rPr>
              <w:rFonts w:ascii="Tahoma" w:hAnsi="Tahoma" w:cs="Tahoma"/>
              <w:noProof/>
              <w:sz w:val="12"/>
              <w:szCs w:val="14"/>
            </w:rPr>
            <w:t>10</w:t>
          </w:r>
          <w:r w:rsidRPr="001D12C5">
            <w:rPr>
              <w:rFonts w:ascii="Tahoma" w:hAnsi="Tahoma" w:cs="Tahoma"/>
              <w:sz w:val="12"/>
              <w:szCs w:val="14"/>
            </w:rPr>
            <w:fldChar w:fldCharType="end"/>
          </w:r>
        </w:p>
      </w:tc>
    </w:tr>
  </w:tbl>
  <w:p w:rsidR="00D8597A" w:rsidRDefault="00D85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04B" w:rsidRDefault="0019204B" w:rsidP="00D8597A">
      <w:r>
        <w:separator/>
      </w:r>
    </w:p>
  </w:footnote>
  <w:footnote w:type="continuationSeparator" w:id="0">
    <w:p w:rsidR="0019204B" w:rsidRDefault="0019204B" w:rsidP="00D85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E7" w:rsidRDefault="004402E7" w:rsidP="004402E7">
    <w:pPr>
      <w:pStyle w:val="Nagwek"/>
      <w:ind w:hanging="709"/>
      <w:rPr>
        <w:sz w:val="10"/>
        <w:szCs w:val="10"/>
      </w:rPr>
    </w:pPr>
    <w:r w:rsidRPr="00B63E35">
      <w:rPr>
        <w:noProof/>
      </w:rPr>
      <w:drawing>
        <wp:inline distT="0" distB="0" distL="0" distR="0">
          <wp:extent cx="6831965" cy="897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196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597A" w:rsidRDefault="00D85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3A16"/>
    <w:multiLevelType w:val="hybridMultilevel"/>
    <w:tmpl w:val="A046299A"/>
    <w:lvl w:ilvl="0" w:tplc="B26A05E6">
      <w:start w:val="1"/>
      <w:numFmt w:val="decimal"/>
      <w:lvlText w:val="%1)"/>
      <w:lvlJc w:val="left"/>
      <w:pPr>
        <w:ind w:left="3552" w:hanging="360"/>
      </w:pPr>
      <w:rPr>
        <w:rFonts w:ascii="Calibri" w:hAnsi="Calibri" w:hint="default"/>
        <w:b w:val="0"/>
        <w:i w:val="0"/>
        <w:sz w:val="1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D200D"/>
    <w:multiLevelType w:val="hybridMultilevel"/>
    <w:tmpl w:val="178CB7DC"/>
    <w:lvl w:ilvl="0" w:tplc="20907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2B61"/>
    <w:multiLevelType w:val="hybridMultilevel"/>
    <w:tmpl w:val="BCA44EE2"/>
    <w:lvl w:ilvl="0" w:tplc="B26A05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55126"/>
    <w:multiLevelType w:val="hybridMultilevel"/>
    <w:tmpl w:val="DD048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417A5"/>
    <w:multiLevelType w:val="hybridMultilevel"/>
    <w:tmpl w:val="B1F0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6580"/>
    <w:multiLevelType w:val="hybridMultilevel"/>
    <w:tmpl w:val="F8880436"/>
    <w:lvl w:ilvl="0" w:tplc="04150017">
      <w:start w:val="1"/>
      <w:numFmt w:val="lowerLetter"/>
      <w:lvlText w:val="%1)"/>
      <w:lvlJc w:val="left"/>
      <w:pPr>
        <w:ind w:left="3552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95DAF"/>
    <w:multiLevelType w:val="hybridMultilevel"/>
    <w:tmpl w:val="95C2A934"/>
    <w:lvl w:ilvl="0" w:tplc="A8A67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86C3F"/>
    <w:multiLevelType w:val="hybridMultilevel"/>
    <w:tmpl w:val="178CB7DC"/>
    <w:lvl w:ilvl="0" w:tplc="20907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77482"/>
    <w:multiLevelType w:val="hybridMultilevel"/>
    <w:tmpl w:val="BB1490E6"/>
    <w:lvl w:ilvl="0" w:tplc="B26A05E6">
      <w:start w:val="1"/>
      <w:numFmt w:val="decimal"/>
      <w:lvlText w:val="%1)"/>
      <w:lvlJc w:val="left"/>
      <w:pPr>
        <w:ind w:left="3552" w:hanging="360"/>
      </w:pPr>
      <w:rPr>
        <w:rFonts w:ascii="Calibri" w:hAnsi="Calibri" w:hint="default"/>
        <w:b w:val="0"/>
        <w:i w:val="0"/>
        <w:sz w:val="1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A150DC"/>
    <w:multiLevelType w:val="hybridMultilevel"/>
    <w:tmpl w:val="EC46F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E4F0C"/>
    <w:multiLevelType w:val="hybridMultilevel"/>
    <w:tmpl w:val="87E49510"/>
    <w:lvl w:ilvl="0" w:tplc="B26A05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CE308BC0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C4B57"/>
    <w:multiLevelType w:val="hybridMultilevel"/>
    <w:tmpl w:val="18586DB2"/>
    <w:lvl w:ilvl="0" w:tplc="04150011">
      <w:start w:val="1"/>
      <w:numFmt w:val="decimal"/>
      <w:lvlText w:val="%1)"/>
      <w:lvlJc w:val="left"/>
      <w:pPr>
        <w:ind w:left="3552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6247BD"/>
    <w:multiLevelType w:val="hybridMultilevel"/>
    <w:tmpl w:val="CF8CA722"/>
    <w:lvl w:ilvl="0" w:tplc="0415000F">
      <w:start w:val="1"/>
      <w:numFmt w:val="decimal"/>
      <w:lvlText w:val="%1."/>
      <w:lvlJc w:val="left"/>
      <w:pPr>
        <w:ind w:left="3552" w:hanging="360"/>
      </w:pPr>
      <w:rPr>
        <w:rFonts w:hint="default"/>
        <w:b w:val="0"/>
        <w:i w:val="0"/>
        <w:sz w:val="1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036D2B"/>
    <w:multiLevelType w:val="hybridMultilevel"/>
    <w:tmpl w:val="A6C8B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245CF"/>
    <w:multiLevelType w:val="hybridMultilevel"/>
    <w:tmpl w:val="C7B63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22C8"/>
    <w:multiLevelType w:val="hybridMultilevel"/>
    <w:tmpl w:val="A1220904"/>
    <w:lvl w:ilvl="0" w:tplc="05AC0D18">
      <w:start w:val="1"/>
      <w:numFmt w:val="lowerLetter"/>
      <w:lvlText w:val="%1)"/>
      <w:lvlJc w:val="left"/>
      <w:pPr>
        <w:ind w:left="1080" w:hanging="360"/>
      </w:pPr>
      <w:rPr>
        <w:rFonts w:ascii="Microsoft Sans Serif" w:hAnsi="Microsoft Sans Serif" w:cs="Microsoft Sans Serif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B05704"/>
    <w:multiLevelType w:val="hybridMultilevel"/>
    <w:tmpl w:val="FF0C1646"/>
    <w:lvl w:ilvl="0" w:tplc="A8A67F10">
      <w:start w:val="1"/>
      <w:numFmt w:val="decimal"/>
      <w:lvlText w:val="%1."/>
      <w:lvlJc w:val="left"/>
      <w:pPr>
        <w:ind w:left="3552" w:hanging="360"/>
      </w:pPr>
      <w:rPr>
        <w:rFonts w:hint="default"/>
        <w:b w:val="0"/>
        <w:i w:val="0"/>
        <w:sz w:val="18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A51424"/>
    <w:multiLevelType w:val="hybridMultilevel"/>
    <w:tmpl w:val="65968248"/>
    <w:lvl w:ilvl="0" w:tplc="793EA1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D027B8"/>
    <w:multiLevelType w:val="hybridMultilevel"/>
    <w:tmpl w:val="CFDCB9F8"/>
    <w:lvl w:ilvl="0" w:tplc="A8A67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D675C"/>
    <w:multiLevelType w:val="hybridMultilevel"/>
    <w:tmpl w:val="E64C867C"/>
    <w:lvl w:ilvl="0" w:tplc="A8A67F1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52920"/>
    <w:multiLevelType w:val="hybridMultilevel"/>
    <w:tmpl w:val="D9F40666"/>
    <w:lvl w:ilvl="0" w:tplc="B26A05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70A5A"/>
    <w:multiLevelType w:val="hybridMultilevel"/>
    <w:tmpl w:val="886C17D2"/>
    <w:lvl w:ilvl="0" w:tplc="6E8668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1404C"/>
    <w:multiLevelType w:val="hybridMultilevel"/>
    <w:tmpl w:val="A5868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D6F9E"/>
    <w:multiLevelType w:val="hybridMultilevel"/>
    <w:tmpl w:val="9F46C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24936"/>
    <w:multiLevelType w:val="hybridMultilevel"/>
    <w:tmpl w:val="9F12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3135B"/>
    <w:multiLevelType w:val="hybridMultilevel"/>
    <w:tmpl w:val="B45E2CF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F24787"/>
    <w:multiLevelType w:val="hybridMultilevel"/>
    <w:tmpl w:val="7ED65E14"/>
    <w:lvl w:ilvl="0" w:tplc="0415000F">
      <w:start w:val="1"/>
      <w:numFmt w:val="decimal"/>
      <w:lvlText w:val="%1."/>
      <w:lvlJc w:val="left"/>
      <w:pPr>
        <w:ind w:left="3552" w:hanging="360"/>
      </w:pPr>
      <w:rPr>
        <w:rFonts w:hint="default"/>
        <w:b w:val="0"/>
        <w:i w:val="0"/>
        <w:sz w:val="1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0859AC"/>
    <w:multiLevelType w:val="hybridMultilevel"/>
    <w:tmpl w:val="CFDCB9F8"/>
    <w:lvl w:ilvl="0" w:tplc="A8A67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B5DA3"/>
    <w:multiLevelType w:val="hybridMultilevel"/>
    <w:tmpl w:val="B45E2CF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B2523E"/>
    <w:multiLevelType w:val="hybridMultilevel"/>
    <w:tmpl w:val="B4CA42DE"/>
    <w:lvl w:ilvl="0" w:tplc="B26A05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86258"/>
    <w:multiLevelType w:val="hybridMultilevel"/>
    <w:tmpl w:val="085274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D03CFE"/>
    <w:multiLevelType w:val="hybridMultilevel"/>
    <w:tmpl w:val="53DC7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54175"/>
    <w:multiLevelType w:val="hybridMultilevel"/>
    <w:tmpl w:val="C7408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46315"/>
    <w:multiLevelType w:val="hybridMultilevel"/>
    <w:tmpl w:val="D8F24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A2E87"/>
    <w:multiLevelType w:val="hybridMultilevel"/>
    <w:tmpl w:val="5C62B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E37B2"/>
    <w:multiLevelType w:val="hybridMultilevel"/>
    <w:tmpl w:val="C082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10"/>
  </w:num>
  <w:num w:numId="7">
    <w:abstractNumId w:val="23"/>
  </w:num>
  <w:num w:numId="8">
    <w:abstractNumId w:val="2"/>
  </w:num>
  <w:num w:numId="9">
    <w:abstractNumId w:val="29"/>
  </w:num>
  <w:num w:numId="10">
    <w:abstractNumId w:val="30"/>
  </w:num>
  <w:num w:numId="11">
    <w:abstractNumId w:val="19"/>
  </w:num>
  <w:num w:numId="12">
    <w:abstractNumId w:val="31"/>
  </w:num>
  <w:num w:numId="13">
    <w:abstractNumId w:val="7"/>
  </w:num>
  <w:num w:numId="14">
    <w:abstractNumId w:val="1"/>
  </w:num>
  <w:num w:numId="15">
    <w:abstractNumId w:val="14"/>
  </w:num>
  <w:num w:numId="16">
    <w:abstractNumId w:val="4"/>
  </w:num>
  <w:num w:numId="17">
    <w:abstractNumId w:val="35"/>
  </w:num>
  <w:num w:numId="18">
    <w:abstractNumId w:val="12"/>
  </w:num>
  <w:num w:numId="19">
    <w:abstractNumId w:val="26"/>
  </w:num>
  <w:num w:numId="20">
    <w:abstractNumId w:val="16"/>
  </w:num>
  <w:num w:numId="21">
    <w:abstractNumId w:val="22"/>
  </w:num>
  <w:num w:numId="22">
    <w:abstractNumId w:val="27"/>
  </w:num>
  <w:num w:numId="23">
    <w:abstractNumId w:val="6"/>
  </w:num>
  <w:num w:numId="24">
    <w:abstractNumId w:val="11"/>
  </w:num>
  <w:num w:numId="25">
    <w:abstractNumId w:val="33"/>
  </w:num>
  <w:num w:numId="26">
    <w:abstractNumId w:val="13"/>
  </w:num>
  <w:num w:numId="27">
    <w:abstractNumId w:val="24"/>
  </w:num>
  <w:num w:numId="28">
    <w:abstractNumId w:val="3"/>
  </w:num>
  <w:num w:numId="29">
    <w:abstractNumId w:val="18"/>
  </w:num>
  <w:num w:numId="30">
    <w:abstractNumId w:val="32"/>
  </w:num>
  <w:num w:numId="31">
    <w:abstractNumId w:val="34"/>
  </w:num>
  <w:num w:numId="32">
    <w:abstractNumId w:val="15"/>
  </w:num>
  <w:num w:numId="33">
    <w:abstractNumId w:val="17"/>
  </w:num>
  <w:num w:numId="34">
    <w:abstractNumId w:val="25"/>
  </w:num>
  <w:num w:numId="35">
    <w:abstractNumId w:val="2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22"/>
    <w:rsid w:val="00001C90"/>
    <w:rsid w:val="0000207D"/>
    <w:rsid w:val="00002B52"/>
    <w:rsid w:val="00003839"/>
    <w:rsid w:val="000038D2"/>
    <w:rsid w:val="00014D4B"/>
    <w:rsid w:val="00017002"/>
    <w:rsid w:val="00017979"/>
    <w:rsid w:val="0002666F"/>
    <w:rsid w:val="000279A1"/>
    <w:rsid w:val="00027BA8"/>
    <w:rsid w:val="00030884"/>
    <w:rsid w:val="000354C0"/>
    <w:rsid w:val="00047B45"/>
    <w:rsid w:val="000533A2"/>
    <w:rsid w:val="00062DC5"/>
    <w:rsid w:val="00064106"/>
    <w:rsid w:val="00067B2C"/>
    <w:rsid w:val="00073D59"/>
    <w:rsid w:val="000868D3"/>
    <w:rsid w:val="000938EF"/>
    <w:rsid w:val="00097729"/>
    <w:rsid w:val="000A389A"/>
    <w:rsid w:val="000B2F4F"/>
    <w:rsid w:val="000B5862"/>
    <w:rsid w:val="000C3D6E"/>
    <w:rsid w:val="000C5637"/>
    <w:rsid w:val="000D5EEC"/>
    <w:rsid w:val="000E041E"/>
    <w:rsid w:val="000E1AA5"/>
    <w:rsid w:val="000E6D35"/>
    <w:rsid w:val="000F6496"/>
    <w:rsid w:val="00104D9C"/>
    <w:rsid w:val="00113E02"/>
    <w:rsid w:val="001216A8"/>
    <w:rsid w:val="00122E69"/>
    <w:rsid w:val="00123D1F"/>
    <w:rsid w:val="00126EE2"/>
    <w:rsid w:val="0012714E"/>
    <w:rsid w:val="00127D4A"/>
    <w:rsid w:val="00130772"/>
    <w:rsid w:val="00132325"/>
    <w:rsid w:val="00145D40"/>
    <w:rsid w:val="00150938"/>
    <w:rsid w:val="0016024D"/>
    <w:rsid w:val="001668AB"/>
    <w:rsid w:val="001739F7"/>
    <w:rsid w:val="0017582D"/>
    <w:rsid w:val="00183DDE"/>
    <w:rsid w:val="0019204B"/>
    <w:rsid w:val="00192584"/>
    <w:rsid w:val="001B405C"/>
    <w:rsid w:val="001C1BE6"/>
    <w:rsid w:val="001D0071"/>
    <w:rsid w:val="001D443E"/>
    <w:rsid w:val="001E0BC1"/>
    <w:rsid w:val="001E3F12"/>
    <w:rsid w:val="001F0B96"/>
    <w:rsid w:val="001F3EEB"/>
    <w:rsid w:val="001F7792"/>
    <w:rsid w:val="002017C5"/>
    <w:rsid w:val="002033B7"/>
    <w:rsid w:val="002122C9"/>
    <w:rsid w:val="00220130"/>
    <w:rsid w:val="00225AB2"/>
    <w:rsid w:val="00227919"/>
    <w:rsid w:val="00232C90"/>
    <w:rsid w:val="002410C3"/>
    <w:rsid w:val="00271581"/>
    <w:rsid w:val="00274CBA"/>
    <w:rsid w:val="002969AD"/>
    <w:rsid w:val="002A423C"/>
    <w:rsid w:val="002A4D4C"/>
    <w:rsid w:val="002A6D54"/>
    <w:rsid w:val="002B2E30"/>
    <w:rsid w:val="002D5154"/>
    <w:rsid w:val="002D5C6C"/>
    <w:rsid w:val="002D6ECE"/>
    <w:rsid w:val="002E1888"/>
    <w:rsid w:val="002E2C37"/>
    <w:rsid w:val="002E3F1E"/>
    <w:rsid w:val="002F465F"/>
    <w:rsid w:val="002F6F2D"/>
    <w:rsid w:val="002F6FCA"/>
    <w:rsid w:val="00302DD8"/>
    <w:rsid w:val="00313B08"/>
    <w:rsid w:val="00321699"/>
    <w:rsid w:val="003216E9"/>
    <w:rsid w:val="003330C6"/>
    <w:rsid w:val="00335AEB"/>
    <w:rsid w:val="00343DFF"/>
    <w:rsid w:val="00346D09"/>
    <w:rsid w:val="003633A2"/>
    <w:rsid w:val="003702F3"/>
    <w:rsid w:val="00374E95"/>
    <w:rsid w:val="00380692"/>
    <w:rsid w:val="00383285"/>
    <w:rsid w:val="003B6873"/>
    <w:rsid w:val="003C1509"/>
    <w:rsid w:val="003D4366"/>
    <w:rsid w:val="003D6174"/>
    <w:rsid w:val="00405634"/>
    <w:rsid w:val="00421793"/>
    <w:rsid w:val="004244CC"/>
    <w:rsid w:val="00425823"/>
    <w:rsid w:val="004339AC"/>
    <w:rsid w:val="0043725B"/>
    <w:rsid w:val="004400B7"/>
    <w:rsid w:val="004402E7"/>
    <w:rsid w:val="004417F5"/>
    <w:rsid w:val="00447BD3"/>
    <w:rsid w:val="00450221"/>
    <w:rsid w:val="00491C23"/>
    <w:rsid w:val="00493619"/>
    <w:rsid w:val="00494D24"/>
    <w:rsid w:val="004A4238"/>
    <w:rsid w:val="004A5D44"/>
    <w:rsid w:val="004C6E74"/>
    <w:rsid w:val="004D0082"/>
    <w:rsid w:val="004D1F92"/>
    <w:rsid w:val="00501450"/>
    <w:rsid w:val="005158B1"/>
    <w:rsid w:val="00524E0B"/>
    <w:rsid w:val="00524E15"/>
    <w:rsid w:val="0053214D"/>
    <w:rsid w:val="00547E54"/>
    <w:rsid w:val="00564CDD"/>
    <w:rsid w:val="00580034"/>
    <w:rsid w:val="00581213"/>
    <w:rsid w:val="0059371B"/>
    <w:rsid w:val="00594389"/>
    <w:rsid w:val="005B0238"/>
    <w:rsid w:val="005B1BC2"/>
    <w:rsid w:val="005D04F5"/>
    <w:rsid w:val="005D0A0D"/>
    <w:rsid w:val="005E5195"/>
    <w:rsid w:val="005E529D"/>
    <w:rsid w:val="005E7A27"/>
    <w:rsid w:val="005F00C8"/>
    <w:rsid w:val="005F0172"/>
    <w:rsid w:val="006015AB"/>
    <w:rsid w:val="006035B2"/>
    <w:rsid w:val="00603C7C"/>
    <w:rsid w:val="00606E09"/>
    <w:rsid w:val="0061399A"/>
    <w:rsid w:val="006167F1"/>
    <w:rsid w:val="0062644B"/>
    <w:rsid w:val="00643C5B"/>
    <w:rsid w:val="006541B6"/>
    <w:rsid w:val="00655956"/>
    <w:rsid w:val="00661911"/>
    <w:rsid w:val="00670735"/>
    <w:rsid w:val="00694040"/>
    <w:rsid w:val="00696F9F"/>
    <w:rsid w:val="006B2A15"/>
    <w:rsid w:val="006C1466"/>
    <w:rsid w:val="006D2397"/>
    <w:rsid w:val="006D23C7"/>
    <w:rsid w:val="006D744C"/>
    <w:rsid w:val="006E1C23"/>
    <w:rsid w:val="006E5DBD"/>
    <w:rsid w:val="006E6714"/>
    <w:rsid w:val="006F35F7"/>
    <w:rsid w:val="006F770F"/>
    <w:rsid w:val="0070486F"/>
    <w:rsid w:val="00705FF4"/>
    <w:rsid w:val="00707931"/>
    <w:rsid w:val="007166BC"/>
    <w:rsid w:val="00720B63"/>
    <w:rsid w:val="00725039"/>
    <w:rsid w:val="007455BC"/>
    <w:rsid w:val="00765DA8"/>
    <w:rsid w:val="00765FAE"/>
    <w:rsid w:val="007706AD"/>
    <w:rsid w:val="00793CDD"/>
    <w:rsid w:val="00795B38"/>
    <w:rsid w:val="007B03C9"/>
    <w:rsid w:val="007D6D50"/>
    <w:rsid w:val="007E3254"/>
    <w:rsid w:val="007E4095"/>
    <w:rsid w:val="007F1C80"/>
    <w:rsid w:val="007F3203"/>
    <w:rsid w:val="007F33F1"/>
    <w:rsid w:val="00802BE6"/>
    <w:rsid w:val="00803552"/>
    <w:rsid w:val="0081743A"/>
    <w:rsid w:val="00825ADA"/>
    <w:rsid w:val="00834B90"/>
    <w:rsid w:val="00861796"/>
    <w:rsid w:val="00863D42"/>
    <w:rsid w:val="0086515C"/>
    <w:rsid w:val="00876D7B"/>
    <w:rsid w:val="00885F7E"/>
    <w:rsid w:val="008A1175"/>
    <w:rsid w:val="008A1440"/>
    <w:rsid w:val="008B05AA"/>
    <w:rsid w:val="008C79F3"/>
    <w:rsid w:val="008E38FC"/>
    <w:rsid w:val="00905E6D"/>
    <w:rsid w:val="009069D5"/>
    <w:rsid w:val="00911BDB"/>
    <w:rsid w:val="00914EF6"/>
    <w:rsid w:val="009162C4"/>
    <w:rsid w:val="0092002C"/>
    <w:rsid w:val="00934F0A"/>
    <w:rsid w:val="00943102"/>
    <w:rsid w:val="009473A6"/>
    <w:rsid w:val="00952106"/>
    <w:rsid w:val="009647BE"/>
    <w:rsid w:val="009709BA"/>
    <w:rsid w:val="00972D63"/>
    <w:rsid w:val="00974022"/>
    <w:rsid w:val="0097504D"/>
    <w:rsid w:val="00976AFF"/>
    <w:rsid w:val="009801E7"/>
    <w:rsid w:val="009802FD"/>
    <w:rsid w:val="00987B71"/>
    <w:rsid w:val="009A0AC0"/>
    <w:rsid w:val="009A774B"/>
    <w:rsid w:val="009B0055"/>
    <w:rsid w:val="009B0805"/>
    <w:rsid w:val="009B18FA"/>
    <w:rsid w:val="009D7ED0"/>
    <w:rsid w:val="009E47F6"/>
    <w:rsid w:val="009F1EA8"/>
    <w:rsid w:val="00A04252"/>
    <w:rsid w:val="00A20ED7"/>
    <w:rsid w:val="00A418D1"/>
    <w:rsid w:val="00A44FBA"/>
    <w:rsid w:val="00A4792C"/>
    <w:rsid w:val="00A47B48"/>
    <w:rsid w:val="00A5536C"/>
    <w:rsid w:val="00A63FE8"/>
    <w:rsid w:val="00A675CD"/>
    <w:rsid w:val="00A8035A"/>
    <w:rsid w:val="00AB7F4F"/>
    <w:rsid w:val="00AC7A6D"/>
    <w:rsid w:val="00AD04D2"/>
    <w:rsid w:val="00AD2123"/>
    <w:rsid w:val="00AD3037"/>
    <w:rsid w:val="00AD4276"/>
    <w:rsid w:val="00AD6384"/>
    <w:rsid w:val="00AE2E03"/>
    <w:rsid w:val="00B034B6"/>
    <w:rsid w:val="00B11225"/>
    <w:rsid w:val="00B222E4"/>
    <w:rsid w:val="00B34114"/>
    <w:rsid w:val="00B36458"/>
    <w:rsid w:val="00B375B8"/>
    <w:rsid w:val="00B456A9"/>
    <w:rsid w:val="00B57AA0"/>
    <w:rsid w:val="00B62664"/>
    <w:rsid w:val="00B668E3"/>
    <w:rsid w:val="00B849A2"/>
    <w:rsid w:val="00BA48EA"/>
    <w:rsid w:val="00BC6E32"/>
    <w:rsid w:val="00BC711E"/>
    <w:rsid w:val="00BD3C46"/>
    <w:rsid w:val="00BE1FD3"/>
    <w:rsid w:val="00BE2E99"/>
    <w:rsid w:val="00BE3A8A"/>
    <w:rsid w:val="00BE420F"/>
    <w:rsid w:val="00BE5C24"/>
    <w:rsid w:val="00BF1E00"/>
    <w:rsid w:val="00BF59A5"/>
    <w:rsid w:val="00C14DD8"/>
    <w:rsid w:val="00C21939"/>
    <w:rsid w:val="00C31F62"/>
    <w:rsid w:val="00C320DD"/>
    <w:rsid w:val="00C40036"/>
    <w:rsid w:val="00C42829"/>
    <w:rsid w:val="00C53B2C"/>
    <w:rsid w:val="00C53BE3"/>
    <w:rsid w:val="00C60DF9"/>
    <w:rsid w:val="00C67B28"/>
    <w:rsid w:val="00C86033"/>
    <w:rsid w:val="00C922DD"/>
    <w:rsid w:val="00C93538"/>
    <w:rsid w:val="00C93AC8"/>
    <w:rsid w:val="00CA3862"/>
    <w:rsid w:val="00CA5351"/>
    <w:rsid w:val="00CA6059"/>
    <w:rsid w:val="00CB3929"/>
    <w:rsid w:val="00CC7EE0"/>
    <w:rsid w:val="00CD0BE2"/>
    <w:rsid w:val="00CD5D4D"/>
    <w:rsid w:val="00CD629D"/>
    <w:rsid w:val="00CD7C84"/>
    <w:rsid w:val="00CE52E0"/>
    <w:rsid w:val="00D00137"/>
    <w:rsid w:val="00D00BA5"/>
    <w:rsid w:val="00D00CFB"/>
    <w:rsid w:val="00D04155"/>
    <w:rsid w:val="00D12676"/>
    <w:rsid w:val="00D1284D"/>
    <w:rsid w:val="00D16FD8"/>
    <w:rsid w:val="00D20868"/>
    <w:rsid w:val="00D25D8F"/>
    <w:rsid w:val="00D27510"/>
    <w:rsid w:val="00D278BE"/>
    <w:rsid w:val="00D34A9D"/>
    <w:rsid w:val="00D37CC0"/>
    <w:rsid w:val="00D4599E"/>
    <w:rsid w:val="00D4720E"/>
    <w:rsid w:val="00D47A76"/>
    <w:rsid w:val="00D62BEF"/>
    <w:rsid w:val="00D67292"/>
    <w:rsid w:val="00D67355"/>
    <w:rsid w:val="00D71125"/>
    <w:rsid w:val="00D8597A"/>
    <w:rsid w:val="00D93C85"/>
    <w:rsid w:val="00DA00F2"/>
    <w:rsid w:val="00DA3974"/>
    <w:rsid w:val="00DA7158"/>
    <w:rsid w:val="00DB0B87"/>
    <w:rsid w:val="00DB52AF"/>
    <w:rsid w:val="00DB69E9"/>
    <w:rsid w:val="00DC1604"/>
    <w:rsid w:val="00DC6515"/>
    <w:rsid w:val="00DC738A"/>
    <w:rsid w:val="00DD0922"/>
    <w:rsid w:val="00DD10D7"/>
    <w:rsid w:val="00DD43B8"/>
    <w:rsid w:val="00DD53B2"/>
    <w:rsid w:val="00DD5600"/>
    <w:rsid w:val="00DD6384"/>
    <w:rsid w:val="00DE6515"/>
    <w:rsid w:val="00DF4290"/>
    <w:rsid w:val="00E06867"/>
    <w:rsid w:val="00E127AE"/>
    <w:rsid w:val="00E300A5"/>
    <w:rsid w:val="00E37F1E"/>
    <w:rsid w:val="00E40480"/>
    <w:rsid w:val="00E52557"/>
    <w:rsid w:val="00E72220"/>
    <w:rsid w:val="00E724AC"/>
    <w:rsid w:val="00E73873"/>
    <w:rsid w:val="00E8401C"/>
    <w:rsid w:val="00E90CD8"/>
    <w:rsid w:val="00E912E6"/>
    <w:rsid w:val="00E92CCB"/>
    <w:rsid w:val="00EA5DED"/>
    <w:rsid w:val="00EB15B3"/>
    <w:rsid w:val="00EC4000"/>
    <w:rsid w:val="00ED454E"/>
    <w:rsid w:val="00EE1A2A"/>
    <w:rsid w:val="00EE38A0"/>
    <w:rsid w:val="00EE4815"/>
    <w:rsid w:val="00EE51C1"/>
    <w:rsid w:val="00EE6DF3"/>
    <w:rsid w:val="00EF4B71"/>
    <w:rsid w:val="00F0758A"/>
    <w:rsid w:val="00F137C0"/>
    <w:rsid w:val="00F2146B"/>
    <w:rsid w:val="00F345AE"/>
    <w:rsid w:val="00F373DF"/>
    <w:rsid w:val="00F4593C"/>
    <w:rsid w:val="00F47381"/>
    <w:rsid w:val="00F5232D"/>
    <w:rsid w:val="00F54F1E"/>
    <w:rsid w:val="00F672E3"/>
    <w:rsid w:val="00F75B15"/>
    <w:rsid w:val="00F85A6C"/>
    <w:rsid w:val="00F96F4A"/>
    <w:rsid w:val="00FA28E9"/>
    <w:rsid w:val="00FA3FF9"/>
    <w:rsid w:val="00FB0B91"/>
    <w:rsid w:val="00FB3069"/>
    <w:rsid w:val="00FB4D2A"/>
    <w:rsid w:val="00FB77A5"/>
    <w:rsid w:val="00FE0CFC"/>
    <w:rsid w:val="00FE25C3"/>
    <w:rsid w:val="00FF1D35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2642D1-FD32-422C-BDA4-50801446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40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qFormat/>
    <w:rsid w:val="004402E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02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402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rsid w:val="00974022"/>
    <w:rPr>
      <w:color w:val="0000FF"/>
      <w:u w:val="single"/>
    </w:rPr>
  </w:style>
  <w:style w:type="paragraph" w:styleId="Akapitzlist">
    <w:name w:val="List Paragraph"/>
    <w:basedOn w:val="Normalny"/>
    <w:qFormat/>
    <w:rsid w:val="00974022"/>
    <w:pPr>
      <w:ind w:left="720"/>
    </w:pPr>
  </w:style>
  <w:style w:type="character" w:styleId="Tytuksiki">
    <w:name w:val="Book Title"/>
    <w:qFormat/>
    <w:rsid w:val="00974022"/>
    <w:rPr>
      <w:b/>
      <w:bCs/>
      <w:smallCaps/>
      <w:spacing w:val="5"/>
    </w:rPr>
  </w:style>
  <w:style w:type="character" w:customStyle="1" w:styleId="tooltipster">
    <w:name w:val="tooltipster"/>
    <w:basedOn w:val="Domylnaczcionkaakapitu"/>
    <w:rsid w:val="00974022"/>
  </w:style>
  <w:style w:type="paragraph" w:styleId="Nagwek">
    <w:name w:val="header"/>
    <w:basedOn w:val="Normalny"/>
    <w:link w:val="NagwekZnak"/>
    <w:uiPriority w:val="99"/>
    <w:unhideWhenUsed/>
    <w:rsid w:val="00D85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9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5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9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ocked/>
    <w:rsid w:val="004402E7"/>
  </w:style>
  <w:style w:type="character" w:customStyle="1" w:styleId="Nagwek9Znak">
    <w:name w:val="Nagłówek 9 Znak"/>
    <w:basedOn w:val="Domylnaczcionkaakapitu"/>
    <w:link w:val="Nagwek9"/>
    <w:rsid w:val="004402E7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1853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Wielgosz</dc:creator>
  <cp:lastModifiedBy>HP</cp:lastModifiedBy>
  <cp:revision>16</cp:revision>
  <cp:lastPrinted>2019-02-06T07:18:00Z</cp:lastPrinted>
  <dcterms:created xsi:type="dcterms:W3CDTF">2019-02-11T08:35:00Z</dcterms:created>
  <dcterms:modified xsi:type="dcterms:W3CDTF">2019-03-13T08:34:00Z</dcterms:modified>
</cp:coreProperties>
</file>