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A00FD2">
        <w:trPr>
          <w:trHeight w:val="256"/>
        </w:trPr>
        <w:tc>
          <w:tcPr>
            <w:tcW w:w="9638" w:type="dxa"/>
            <w:shd w:val="clear" w:color="auto" w:fill="E3E8ED"/>
          </w:tcPr>
          <w:p w14:paraId="64A17455" w14:textId="77777777" w:rsidR="000B0AAE" w:rsidRPr="00605B90" w:rsidRDefault="000B0AAE" w:rsidP="003E1E7C">
            <w:pPr>
              <w:pStyle w:val="StylTabela"/>
              <w:rPr>
                <w:rFonts w:eastAsia="Calibri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5C3077ED" w:rsidR="005B5871" w:rsidRPr="000C220B" w:rsidRDefault="00E81D74" w:rsidP="00606D56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D5B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606D5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papieru</w:t>
            </w:r>
            <w:r w:rsidR="007D5B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4D7496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06D5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1.  6.2024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4FA8D271" w:rsidR="00B7608D" w:rsidRDefault="008C0FA1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</w:p>
    <w:p w14:paraId="1A9E1165" w14:textId="3D0E0916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E7F7013" w14:textId="59FB75FF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EEAA376" w14:textId="2A8DA7F5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711D6D" w14:textId="698293A5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16711DC" w14:textId="7A24F47E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C4823A" w14:textId="6BC4E008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D38192" w14:textId="1F1EC92F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18CF63" w14:textId="5C07F419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2C3D39" w14:textId="14357AE4" w:rsidR="000B47B5" w:rsidRDefault="000B47B5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2B845BB" w14:textId="77777777" w:rsidR="000B47B5" w:rsidRDefault="000B47B5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4D8A4D" w14:textId="68BFB564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9EB331" w14:textId="6C4D2DEC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7E7AFBE" w14:textId="3E4DF35A" w:rsidR="0076322B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7D89AD" w14:textId="77777777" w:rsidR="0076322B" w:rsidRPr="00E054BA" w:rsidRDefault="0076322B" w:rsidP="00C076B2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87F782" w14:textId="3DD31C6A" w:rsidR="00623136" w:rsidRPr="007D5B4E" w:rsidRDefault="00272E3F" w:rsidP="007D5B4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</w:t>
      </w:r>
      <w:r w:rsidR="007D5B4E">
        <w:rPr>
          <w:rFonts w:eastAsia="Calibri" w:cs="Arial"/>
          <w:b/>
          <w:color w:val="222A35" w:themeColor="text2" w:themeShade="80"/>
          <w:szCs w:val="20"/>
          <w:lang w:eastAsia="pl-PL"/>
        </w:rPr>
        <w:t>am:</w:t>
      </w:r>
    </w:p>
    <w:p w14:paraId="53B6F072" w14:textId="112F78BD" w:rsidR="00C934DC" w:rsidRDefault="00A00FD2" w:rsidP="00A00FD2">
      <w:pPr>
        <w:spacing w:before="40" w:after="40" w:line="240" w:lineRule="auto"/>
        <w:ind w:left="6948" w:firstLine="565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</w:t>
      </w:r>
    </w:p>
    <w:p w14:paraId="173EDF5F" w14:textId="57F495CA" w:rsidR="00A00FD2" w:rsidRDefault="00A00FD2" w:rsidP="00A00FD2">
      <w:pPr>
        <w:spacing w:before="40" w:after="40" w:line="240" w:lineRule="auto"/>
        <w:ind w:left="7088" w:hanging="142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ds. Inwestycji </w:t>
      </w:r>
      <w:r>
        <w:rPr>
          <w:rFonts w:eastAsia="Calibri" w:cs="Arial"/>
          <w:color w:val="222A35" w:themeColor="text2" w:themeShade="80"/>
          <w:lang w:eastAsia="pl-PL"/>
        </w:rPr>
        <w:br/>
        <w:t>i Zarządzania Logistycznego</w:t>
      </w:r>
    </w:p>
    <w:p w14:paraId="5DC1E2F4" w14:textId="77777777" w:rsidR="00606D56" w:rsidRDefault="00606D5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4BD27FF" w14:textId="77777777" w:rsidR="00606D56" w:rsidRDefault="00606D5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92F3F6C" w14:textId="77777777" w:rsidR="00606D56" w:rsidRDefault="00606D5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CC6E3FE" w14:textId="77777777" w:rsidR="00606D56" w:rsidRDefault="00606D5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F5FF407" w14:textId="77777777" w:rsidR="00606D56" w:rsidRDefault="00606D5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8140517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A50952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06D56">
        <w:rPr>
          <w:rFonts w:eastAsia="Calibri" w:cs="Arial"/>
          <w:color w:val="222A35" w:themeColor="text2" w:themeShade="80"/>
          <w:szCs w:val="20"/>
          <w:lang w:eastAsia="pl-PL"/>
        </w:rPr>
        <w:t>luty 2024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r.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5CAE1015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00FD2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CDF9227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2F3D7A2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BC8FABE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760F0491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69D856B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AF83827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52022850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1F996B92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41D0BE6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15C4A00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36D0AEC6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36A71800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1E9751DA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44088EC0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1C36971" w:rsidR="002E4CF0" w:rsidRPr="002E4CF0" w:rsidRDefault="00A00FD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4EAB95C" w:rsidR="00F85C46" w:rsidRPr="00E054BA" w:rsidRDefault="00F85C46" w:rsidP="00AF6A40">
      <w:pPr>
        <w:tabs>
          <w:tab w:val="left" w:pos="5952"/>
        </w:tabs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69569F12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</w:t>
      </w:r>
      <w:r w:rsidR="00C076B2">
        <w:rPr>
          <w:rFonts w:cs="Arial"/>
          <w:color w:val="222A35" w:themeColor="text2" w:themeShade="80"/>
          <w:szCs w:val="20"/>
        </w:rPr>
        <w:t>zedmiotu zamówienia ……………………………</w:t>
      </w:r>
      <w:r w:rsidRPr="00E054BA">
        <w:rPr>
          <w:rFonts w:cs="Arial"/>
          <w:color w:val="222A35" w:themeColor="text2" w:themeShade="80"/>
          <w:szCs w:val="20"/>
        </w:rPr>
        <w:t>……</w:t>
      </w:r>
      <w:r w:rsidR="000B47B5">
        <w:rPr>
          <w:rFonts w:cs="Arial"/>
          <w:color w:val="222A35" w:themeColor="text2" w:themeShade="80"/>
          <w:szCs w:val="20"/>
        </w:rPr>
        <w:t>…….</w:t>
      </w:r>
      <w:r w:rsidRPr="00E054BA">
        <w:rPr>
          <w:rFonts w:cs="Arial"/>
          <w:color w:val="222A35" w:themeColor="text2" w:themeShade="80"/>
          <w:szCs w:val="20"/>
        </w:rPr>
        <w:t>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F23B20">
        <w:rPr>
          <w:rFonts w:cs="Arial"/>
          <w:color w:val="222A35" w:themeColor="text2" w:themeShade="80"/>
          <w:szCs w:val="20"/>
        </w:rPr>
        <w:t>…</w:t>
      </w:r>
      <w:r w:rsidR="00A50952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  <w:r w:rsidR="00A70659">
        <w:rPr>
          <w:rFonts w:cs="Arial"/>
          <w:color w:val="222A35" w:themeColor="text2" w:themeShade="80"/>
          <w:szCs w:val="20"/>
        </w:rPr>
        <w:t xml:space="preserve">A </w:t>
      </w:r>
    </w:p>
    <w:p w14:paraId="5E8A35C2" w14:textId="20EF03D7" w:rsidR="009F5C6B" w:rsidRPr="00AF6A40" w:rsidRDefault="00F85C46" w:rsidP="00AF6A40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</w:t>
      </w:r>
      <w:r w:rsidR="000B47B5">
        <w:rPr>
          <w:rFonts w:cs="Arial"/>
          <w:color w:val="222A35" w:themeColor="text2" w:themeShade="80"/>
          <w:szCs w:val="20"/>
        </w:rPr>
        <w:t>…………</w:t>
      </w:r>
      <w:r w:rsidR="00F9784B">
        <w:rPr>
          <w:rFonts w:cs="Arial"/>
          <w:color w:val="222A35" w:themeColor="text2" w:themeShade="80"/>
          <w:szCs w:val="20"/>
        </w:rPr>
        <w:t>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…………………...……załącznik nr 3</w:t>
      </w:r>
    </w:p>
    <w:p w14:paraId="6F4A1EE8" w14:textId="77777777" w:rsidR="007D5B4E" w:rsidRDefault="007D5B4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086394A4" w:rsidR="00F85C46" w:rsidRPr="00FB1D1B" w:rsidRDefault="00F85C46" w:rsidP="00E1454C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574EF238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E53C28" w:rsidRPr="00E53C28">
        <w:t>t.j</w:t>
      </w:r>
      <w:proofErr w:type="spellEnd"/>
      <w:r w:rsidR="00E53C28" w:rsidRPr="00E53C28">
        <w:t>. Dz.U. 202</w:t>
      </w:r>
      <w:r w:rsidR="00606D56">
        <w:t>3</w:t>
      </w:r>
      <w:r w:rsidR="00E53C28" w:rsidRPr="00E53C28">
        <w:t xml:space="preserve"> poz. </w:t>
      </w:r>
      <w:r w:rsidR="00606D56">
        <w:t>1605</w:t>
      </w:r>
      <w:r w:rsidR="00C076B2">
        <w:t xml:space="preserve"> z </w:t>
      </w:r>
      <w:proofErr w:type="spellStart"/>
      <w:r w:rsidR="00C076B2">
        <w:t>późn</w:t>
      </w:r>
      <w:proofErr w:type="spellEnd"/>
      <w:r w:rsidR="00C076B2">
        <w:t xml:space="preserve">. </w:t>
      </w:r>
      <w:proofErr w:type="spellStart"/>
      <w:r w:rsidR="00C076B2">
        <w:t>zm</w:t>
      </w:r>
      <w:proofErr w:type="spellEnd"/>
      <w:r w:rsidR="00E53C28">
        <w:t xml:space="preserve">) </w:t>
      </w:r>
      <w:r w:rsidRPr="005A39C3">
        <w:rPr>
          <w:rFonts w:eastAsia="Calibri"/>
        </w:rPr>
        <w:t xml:space="preserve">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12A15AD8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C076B2">
        <w:t xml:space="preserve"> 2</w:t>
      </w:r>
      <w:r w:rsidR="00702487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3BBD39E" w14:textId="13C7800B" w:rsidR="00F23B20" w:rsidRPr="003971B1" w:rsidRDefault="00F85C46" w:rsidP="005C75C9">
      <w:pPr>
        <w:pStyle w:val="Nagwek3"/>
        <w:numPr>
          <w:ilvl w:val="0"/>
          <w:numId w:val="43"/>
        </w:numPr>
        <w:ind w:left="851" w:hanging="284"/>
      </w:pPr>
      <w:r w:rsidRPr="00382315">
        <w:t>Nazwa zamówienia nadana prze</w:t>
      </w:r>
      <w:r w:rsidR="00F23B20">
        <w:t xml:space="preserve">z Zamawiającego: </w:t>
      </w:r>
      <w:r w:rsidRPr="003971B1">
        <w:rPr>
          <w:b/>
        </w:rPr>
        <w:t>„</w:t>
      </w:r>
      <w:r w:rsidR="00606D56">
        <w:rPr>
          <w:b/>
        </w:rPr>
        <w:t>Dostawa papieru</w:t>
      </w:r>
      <w:r w:rsidR="00F23B20" w:rsidRPr="003971B1">
        <w:rPr>
          <w:b/>
        </w:rPr>
        <w:t>”</w:t>
      </w:r>
      <w:r w:rsidR="00F23B20" w:rsidRPr="003971B1">
        <w:t>.</w:t>
      </w:r>
    </w:p>
    <w:p w14:paraId="5C555F00" w14:textId="4EA0AB73" w:rsidR="00F85C46" w:rsidRDefault="00F85C46" w:rsidP="005C75C9">
      <w:pPr>
        <w:pStyle w:val="Nagwek3"/>
        <w:numPr>
          <w:ilvl w:val="0"/>
          <w:numId w:val="43"/>
        </w:numPr>
        <w:ind w:left="851" w:hanging="284"/>
      </w:pPr>
      <w:r w:rsidRPr="00103256">
        <w:t xml:space="preserve">Numer referencyjny sprawy nadany przez Zamawiającego: </w:t>
      </w:r>
      <w:r w:rsidR="00972F2C">
        <w:rPr>
          <w:b/>
        </w:rPr>
        <w:t>DZP.382.</w:t>
      </w:r>
      <w:r w:rsidR="00606D56">
        <w:rPr>
          <w:b/>
        </w:rPr>
        <w:t>1.6.2024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460C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5C75C9">
      <w:pPr>
        <w:pStyle w:val="Nagwek2"/>
        <w:numPr>
          <w:ilvl w:val="0"/>
          <w:numId w:val="61"/>
        </w:numPr>
      </w:pPr>
      <w:r w:rsidRPr="00382315">
        <w:t>Przedmiot zamówienia.</w:t>
      </w:r>
    </w:p>
    <w:p w14:paraId="3F532E68" w14:textId="5CE6F18F" w:rsidR="00C57F84" w:rsidRPr="00C57F84" w:rsidRDefault="00965ECE" w:rsidP="00606D56">
      <w:pPr>
        <w:pStyle w:val="Nagwek3"/>
        <w:keepNext/>
        <w:numPr>
          <w:ilvl w:val="0"/>
          <w:numId w:val="0"/>
        </w:numPr>
        <w:spacing w:line="324" w:lineRule="auto"/>
        <w:ind w:left="851" w:hanging="284"/>
      </w:pPr>
      <w:r w:rsidRPr="00C57F84">
        <w:rPr>
          <w:lang w:eastAsia="pl-PL"/>
        </w:rPr>
        <w:t>Przedmiotem zamówienia jest</w:t>
      </w:r>
      <w:r w:rsidR="003971B1">
        <w:rPr>
          <w:lang w:eastAsia="pl-PL"/>
        </w:rPr>
        <w:t xml:space="preserve"> dostawa</w:t>
      </w:r>
      <w:r w:rsidR="00606D56">
        <w:rPr>
          <w:lang w:eastAsia="pl-PL"/>
        </w:rPr>
        <w:t xml:space="preserve"> </w:t>
      </w:r>
      <w:bookmarkStart w:id="9" w:name="_Hlk159230807"/>
      <w:r w:rsidR="00606D56">
        <w:rPr>
          <w:lang w:eastAsia="pl-PL"/>
        </w:rPr>
        <w:t xml:space="preserve">papieru ksero oraz pakowego, </w:t>
      </w:r>
      <w:r w:rsidR="00C57F84" w:rsidRPr="00C57F84">
        <w:t>zwan</w:t>
      </w:r>
      <w:r w:rsidR="003971B1" w:rsidRPr="00606D56">
        <w:t>ego</w:t>
      </w:r>
      <w:r w:rsidR="00C57F84" w:rsidRPr="00C57F84">
        <w:t xml:space="preserve"> dalej także: „</w:t>
      </w:r>
      <w:r w:rsidR="003971B1" w:rsidRPr="00606D56">
        <w:t>materiałami</w:t>
      </w:r>
      <w:r w:rsidR="00C57F84" w:rsidRPr="00C57F84">
        <w:t>”</w:t>
      </w:r>
      <w:r w:rsidR="00C934DC">
        <w:t xml:space="preserve"> lub „przedmiotem zamówienia</w:t>
      </w:r>
      <w:bookmarkEnd w:id="9"/>
      <w:r w:rsidR="00C934DC">
        <w:t>”.</w:t>
      </w:r>
    </w:p>
    <w:p w14:paraId="2A59B5EB" w14:textId="7D5DC7DE" w:rsidR="003971B1" w:rsidRPr="003971B1" w:rsidRDefault="00C57F84" w:rsidP="005C75C9">
      <w:pPr>
        <w:pStyle w:val="Nagwek3"/>
        <w:numPr>
          <w:ilvl w:val="0"/>
          <w:numId w:val="65"/>
        </w:numPr>
        <w:ind w:left="851" w:hanging="284"/>
        <w:rPr>
          <w:lang w:eastAsia="pl-PL"/>
        </w:rPr>
      </w:pPr>
      <w:r w:rsidRPr="00C57F84">
        <w:rPr>
          <w:lang w:eastAsia="pl-PL"/>
        </w:rPr>
        <w:t>Oferowan</w:t>
      </w:r>
      <w:r w:rsidR="003971B1">
        <w:rPr>
          <w:lang w:eastAsia="pl-PL"/>
        </w:rPr>
        <w:t xml:space="preserve">e materiały </w:t>
      </w:r>
      <w:r w:rsidR="003971B1" w:rsidRPr="003971B1">
        <w:rPr>
          <w:lang w:eastAsia="pl-PL"/>
        </w:rPr>
        <w:t>muszą być fabrycznie nowe i pochodzić z bieżącej produkcji (202</w:t>
      </w:r>
      <w:r w:rsidR="00A6079C">
        <w:rPr>
          <w:lang w:eastAsia="pl-PL"/>
        </w:rPr>
        <w:t>3</w:t>
      </w:r>
      <w:r w:rsidR="003971B1" w:rsidRPr="003971B1">
        <w:rPr>
          <w:lang w:eastAsia="pl-PL"/>
        </w:rPr>
        <w:t>/202</w:t>
      </w:r>
      <w:r w:rsidR="00A6079C">
        <w:rPr>
          <w:lang w:eastAsia="pl-PL"/>
        </w:rPr>
        <w:t>4</w:t>
      </w:r>
      <w:r w:rsidR="003971B1" w:rsidRPr="003971B1">
        <w:rPr>
          <w:lang w:eastAsia="pl-PL"/>
        </w:rPr>
        <w:t>)</w:t>
      </w:r>
      <w:r w:rsidR="003971B1">
        <w:rPr>
          <w:lang w:eastAsia="pl-PL"/>
        </w:rPr>
        <w:t xml:space="preserve">, </w:t>
      </w:r>
      <w:r w:rsidR="003971B1" w:rsidRPr="003971B1">
        <w:rPr>
          <w:lang w:eastAsia="pl-PL"/>
        </w:rPr>
        <w:t>nie</w:t>
      </w:r>
      <w:r w:rsidR="00460C4C">
        <w:rPr>
          <w:lang w:eastAsia="pl-PL"/>
        </w:rPr>
        <w:t> </w:t>
      </w:r>
      <w:r w:rsidR="003971B1" w:rsidRPr="003971B1">
        <w:rPr>
          <w:lang w:eastAsia="pl-PL"/>
        </w:rPr>
        <w:t>mogą mieć śladów poprzedniego używania, uszkodzenia</w:t>
      </w:r>
      <w:r w:rsidR="003971B1">
        <w:rPr>
          <w:lang w:eastAsia="pl-PL"/>
        </w:rPr>
        <w:t>, muszą</w:t>
      </w:r>
      <w:r w:rsidR="003971B1" w:rsidRPr="003971B1">
        <w:rPr>
          <w:lang w:eastAsia="pl-PL"/>
        </w:rPr>
        <w:t xml:space="preserve"> posiadać oryginalne opakowania z zabezpieczeniami stosowanymi przez danego producenta</w:t>
      </w:r>
    </w:p>
    <w:p w14:paraId="1894C77E" w14:textId="6987104D" w:rsidR="00965ECE" w:rsidRDefault="00965ECE" w:rsidP="005C75C9">
      <w:pPr>
        <w:pStyle w:val="Nagwek3"/>
        <w:numPr>
          <w:ilvl w:val="0"/>
          <w:numId w:val="43"/>
        </w:numPr>
        <w:ind w:left="851" w:hanging="284"/>
        <w:rPr>
          <w:lang w:eastAsia="pl-PL"/>
        </w:rPr>
      </w:pPr>
      <w:r w:rsidRPr="002021E2">
        <w:rPr>
          <w:lang w:eastAsia="pl-PL"/>
        </w:rPr>
        <w:t xml:space="preserve">Zakres zamówienia obejmuje: zakup </w:t>
      </w:r>
      <w:r w:rsidR="003971B1">
        <w:rPr>
          <w:lang w:eastAsia="pl-PL"/>
        </w:rPr>
        <w:t>mat</w:t>
      </w:r>
      <w:r w:rsidR="00AE46D4">
        <w:rPr>
          <w:lang w:eastAsia="pl-PL"/>
        </w:rPr>
        <w:t>e</w:t>
      </w:r>
      <w:r w:rsidR="003971B1">
        <w:rPr>
          <w:lang w:eastAsia="pl-PL"/>
        </w:rPr>
        <w:t>riałów</w:t>
      </w:r>
      <w:r w:rsidRPr="002021E2">
        <w:rPr>
          <w:lang w:eastAsia="pl-PL"/>
        </w:rPr>
        <w:t xml:space="preserve"> wraz z dostarczeniem</w:t>
      </w:r>
      <w:r w:rsidR="00C934DC" w:rsidRPr="002021E2">
        <w:rPr>
          <w:lang w:eastAsia="pl-PL"/>
        </w:rPr>
        <w:t>,</w:t>
      </w:r>
      <w:r w:rsidRPr="002021E2">
        <w:rPr>
          <w:lang w:eastAsia="pl-PL"/>
        </w:rPr>
        <w:t xml:space="preserve"> </w:t>
      </w:r>
      <w:r w:rsidR="00AE46D4">
        <w:rPr>
          <w:lang w:eastAsia="pl-PL"/>
        </w:rPr>
        <w:t xml:space="preserve">transportem, </w:t>
      </w:r>
      <w:r w:rsidRPr="002021E2">
        <w:rPr>
          <w:lang w:eastAsia="pl-PL"/>
        </w:rPr>
        <w:t xml:space="preserve">rozładunkiem i wniesieniem do pomieszczeń Zamawiającego. </w:t>
      </w:r>
    </w:p>
    <w:p w14:paraId="4E79F2CF" w14:textId="556BF6E6" w:rsidR="00460C4C" w:rsidRPr="001C2EBA" w:rsidRDefault="00460C4C" w:rsidP="005C75C9">
      <w:pPr>
        <w:pStyle w:val="Nagwek3"/>
        <w:numPr>
          <w:ilvl w:val="0"/>
          <w:numId w:val="43"/>
        </w:numPr>
        <w:ind w:left="851" w:hanging="284"/>
        <w:rPr>
          <w:lang w:eastAsia="pl-PL"/>
        </w:rPr>
      </w:pPr>
      <w:r w:rsidRPr="001C2EBA">
        <w:rPr>
          <w:lang w:eastAsia="pl-PL"/>
        </w:rPr>
        <w:t xml:space="preserve">Zamawiający zastrzega sobie prawo do niewykorzystania pełnego asortymentu określonego w formularzu asortymentowo - cenowym w załączniku nr 2A, a tym samym pełnej kwoty umowy. </w:t>
      </w:r>
      <w:r w:rsidR="006144CB" w:rsidRPr="000450FF">
        <w:rPr>
          <w:lang w:eastAsia="pl-PL"/>
        </w:rPr>
        <w:t xml:space="preserve">Zamawiający gwarantuje realizację Przedmiotu Umowy w zakresie </w:t>
      </w:r>
      <w:r w:rsidR="00606D56">
        <w:rPr>
          <w:lang w:eastAsia="pl-PL"/>
        </w:rPr>
        <w:t>3</w:t>
      </w:r>
      <w:r w:rsidR="000450FF" w:rsidRPr="000450FF">
        <w:rPr>
          <w:lang w:eastAsia="pl-PL"/>
        </w:rPr>
        <w:t>0 % ilości asortymentu objętego zamówieniem (tj. całości asortymentu a nie poszczególnych pozycji)</w:t>
      </w:r>
      <w:bookmarkStart w:id="10" w:name="_Hlk132287002"/>
      <w:r w:rsidR="000450FF">
        <w:rPr>
          <w:lang w:eastAsia="pl-PL"/>
        </w:rPr>
        <w:t xml:space="preserve">. </w:t>
      </w:r>
      <w:r w:rsidR="006144CB" w:rsidRPr="006144CB">
        <w:rPr>
          <w:lang w:eastAsia="pl-PL"/>
        </w:rPr>
        <w:t>W</w:t>
      </w:r>
      <w:r w:rsidR="000450FF">
        <w:rPr>
          <w:lang w:eastAsia="pl-PL"/>
        </w:rPr>
        <w:t> </w:t>
      </w:r>
      <w:r w:rsidR="006144CB" w:rsidRPr="006144CB">
        <w:rPr>
          <w:lang w:eastAsia="pl-PL"/>
        </w:rPr>
        <w:t xml:space="preserve">pozostałym </w:t>
      </w:r>
      <w:r w:rsidR="006144CB" w:rsidRPr="006144CB">
        <w:rPr>
          <w:lang w:eastAsia="pl-PL"/>
        </w:rPr>
        <w:lastRenderedPageBreak/>
        <w:t xml:space="preserve">zakresie </w:t>
      </w:r>
      <w:r w:rsidRPr="006144CB">
        <w:rPr>
          <w:lang w:eastAsia="pl-PL"/>
        </w:rPr>
        <w:t>Wykonawcy nie przysługuje z tytułu</w:t>
      </w:r>
      <w:r w:rsidR="006144CB" w:rsidRPr="006144CB">
        <w:rPr>
          <w:lang w:eastAsia="pl-PL"/>
        </w:rPr>
        <w:t xml:space="preserve"> niewykorzystania pełnego asortymentu</w:t>
      </w:r>
      <w:r w:rsidRPr="006144CB">
        <w:rPr>
          <w:lang w:eastAsia="pl-PL"/>
        </w:rPr>
        <w:t xml:space="preserve"> żadne roszczenie.</w:t>
      </w:r>
      <w:bookmarkEnd w:id="10"/>
      <w:r w:rsidRPr="006144CB">
        <w:rPr>
          <w:lang w:eastAsia="pl-PL"/>
        </w:rPr>
        <w:t xml:space="preserve"> </w:t>
      </w:r>
    </w:p>
    <w:p w14:paraId="60C41BAF" w14:textId="454E678E" w:rsidR="00A50952" w:rsidRPr="002021E2" w:rsidRDefault="00A50952" w:rsidP="005C75C9">
      <w:pPr>
        <w:pStyle w:val="Nagwek2"/>
        <w:numPr>
          <w:ilvl w:val="0"/>
          <w:numId w:val="8"/>
        </w:numPr>
        <w:ind w:left="567" w:hanging="283"/>
      </w:pPr>
      <w:r w:rsidRPr="002021E2">
        <w:t>Warunki realizacji zamówienia:</w:t>
      </w:r>
    </w:p>
    <w:p w14:paraId="4395B670" w14:textId="19742462" w:rsidR="00404C44" w:rsidRPr="004C00C0" w:rsidRDefault="0055317F" w:rsidP="005C75C9">
      <w:pPr>
        <w:numPr>
          <w:ilvl w:val="1"/>
          <w:numId w:val="8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>Rodzaj zamówienia: dostawa;</w:t>
      </w:r>
    </w:p>
    <w:p w14:paraId="5B41088B" w14:textId="77777777" w:rsidR="00AE46D4" w:rsidRDefault="00404C44" w:rsidP="005C75C9">
      <w:pPr>
        <w:numPr>
          <w:ilvl w:val="1"/>
          <w:numId w:val="8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C934DC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48ADEF8A" w14:textId="431C9CE7" w:rsidR="00AE46D4" w:rsidRDefault="00AE46D4" w:rsidP="00AE46D4">
      <w:pPr>
        <w:ind w:firstLine="0"/>
        <w:rPr>
          <w:rFonts w:eastAsia="Calibri" w:cs="Arial"/>
          <w:bCs/>
          <w:color w:val="000000" w:themeColor="text1"/>
          <w:szCs w:val="20"/>
        </w:rPr>
      </w:pPr>
      <w:r w:rsidRPr="00AE46D4">
        <w:rPr>
          <w:rFonts w:eastAsia="Calibri" w:cs="Arial"/>
          <w:bCs/>
          <w:color w:val="000000" w:themeColor="text1"/>
          <w:szCs w:val="20"/>
        </w:rPr>
        <w:t>30197644-2</w:t>
      </w:r>
      <w:r>
        <w:rPr>
          <w:rFonts w:eastAsia="Calibri" w:cs="Arial"/>
          <w:bCs/>
          <w:color w:val="000000" w:themeColor="text1"/>
          <w:szCs w:val="20"/>
        </w:rPr>
        <w:t xml:space="preserve"> </w:t>
      </w:r>
      <w:r w:rsidRPr="00AE46D4">
        <w:rPr>
          <w:rFonts w:eastAsia="Calibri" w:cs="Arial"/>
          <w:bCs/>
          <w:color w:val="000000" w:themeColor="text1"/>
          <w:szCs w:val="20"/>
        </w:rPr>
        <w:t>Papier kserograficzny</w:t>
      </w:r>
    </w:p>
    <w:p w14:paraId="6731D270" w14:textId="73619B31" w:rsidR="00AE46D4" w:rsidRDefault="00AE46D4" w:rsidP="00AE46D4">
      <w:pPr>
        <w:ind w:firstLine="0"/>
        <w:rPr>
          <w:rFonts w:eastAsia="Calibri" w:cs="Arial"/>
          <w:bCs/>
          <w:color w:val="000000" w:themeColor="text1"/>
          <w:szCs w:val="20"/>
        </w:rPr>
      </w:pPr>
      <w:r w:rsidRPr="00AE46D4">
        <w:rPr>
          <w:rFonts w:eastAsia="Calibri" w:cs="Arial"/>
          <w:bCs/>
          <w:color w:val="000000" w:themeColor="text1"/>
          <w:szCs w:val="20"/>
        </w:rPr>
        <w:t>30197600-2</w:t>
      </w:r>
      <w:r w:rsidRPr="00AE46D4">
        <w:t xml:space="preserve"> </w:t>
      </w:r>
      <w:r w:rsidRPr="00AE46D4">
        <w:rPr>
          <w:rFonts w:eastAsia="Calibri" w:cs="Arial"/>
          <w:bCs/>
          <w:color w:val="000000" w:themeColor="text1"/>
          <w:szCs w:val="20"/>
        </w:rPr>
        <w:t>Papier i tektura gotowe</w:t>
      </w:r>
    </w:p>
    <w:p w14:paraId="276985F9" w14:textId="6336AC3E" w:rsidR="00170642" w:rsidRPr="004C00C0" w:rsidRDefault="00170642" w:rsidP="005C75C9">
      <w:pPr>
        <w:numPr>
          <w:ilvl w:val="1"/>
          <w:numId w:val="8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 xml:space="preserve">Opis przedmiotu zamówienia. </w:t>
      </w:r>
    </w:p>
    <w:p w14:paraId="6F0F2DE2" w14:textId="486994A1" w:rsidR="00AE46D4" w:rsidRDefault="00E91D6F" w:rsidP="005C75C9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lang w:val="pl-PL"/>
        </w:rPr>
      </w:pPr>
      <w:r w:rsidRPr="00382315">
        <w:t xml:space="preserve">szczegółowy opis </w:t>
      </w:r>
      <w:r w:rsidRPr="00C95D35">
        <w:t>przedmiotu zamówienia stanowi</w:t>
      </w:r>
      <w:r w:rsidR="00606D56">
        <w:rPr>
          <w:lang w:val="pl-PL"/>
        </w:rPr>
        <w:t xml:space="preserve"> załącznik 2 do SWZ;</w:t>
      </w:r>
    </w:p>
    <w:p w14:paraId="7B10B7E8" w14:textId="77777777" w:rsidR="00E91D6F" w:rsidRPr="000479B3" w:rsidRDefault="00E91D6F" w:rsidP="005C75C9">
      <w:pPr>
        <w:pStyle w:val="Nagwek4"/>
        <w:numPr>
          <w:ilvl w:val="0"/>
          <w:numId w:val="59"/>
        </w:numPr>
        <w:spacing w:line="324" w:lineRule="auto"/>
        <w:ind w:left="1134" w:hanging="283"/>
      </w:pPr>
      <w:bookmarkStart w:id="11" w:name="_Hlk65492329"/>
      <w:r w:rsidRPr="00C95D35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C95D35">
        <w:rPr>
          <w:lang w:val="pl-PL"/>
        </w:rPr>
        <w:t> </w:t>
      </w:r>
      <w:r w:rsidRPr="00C95D35">
        <w:t xml:space="preserve">wystarczająco precyzyjny </w:t>
      </w:r>
      <w:r w:rsidRPr="000479B3">
        <w:t>i zrozumiały sposób i jest to uzasadnione specyfiką przedmiotu zamówienia. W</w:t>
      </w:r>
      <w:r w:rsidRPr="000479B3">
        <w:rPr>
          <w:lang w:val="pl-PL"/>
        </w:rPr>
        <w:t> </w:t>
      </w:r>
      <w:r w:rsidRPr="000479B3">
        <w:t>takich sytuacjach ewentualne posłużenie się powyższymi wskazaniami, należy odczytywać z</w:t>
      </w:r>
      <w:r w:rsidRPr="000479B3">
        <w:rPr>
          <w:lang w:val="pl-PL"/>
        </w:rPr>
        <w:t> </w:t>
      </w:r>
      <w:r w:rsidRPr="000479B3">
        <w:t>wyrazami „lub równoważny”. Zamawiający wskazuje w opisie przedmiotu zamówienia kryteria stosowane w celu oceny równoważności;</w:t>
      </w:r>
    </w:p>
    <w:p w14:paraId="4B6C404F" w14:textId="77777777" w:rsidR="00E91D6F" w:rsidRPr="00154EFC" w:rsidRDefault="00E91D6F" w:rsidP="005C75C9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</w:rPr>
      </w:pPr>
      <w:r w:rsidRPr="000479B3">
        <w:rPr>
          <w:rFonts w:eastAsia="Calibri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</w:t>
      </w:r>
      <w:proofErr w:type="spellStart"/>
      <w:r w:rsidRPr="000479B3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1"/>
    <w:p w14:paraId="12EBE873" w14:textId="633C31B4" w:rsidR="00E91D6F" w:rsidRDefault="00E91D6F" w:rsidP="005C75C9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  <w:lang w:val="pl-PL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>
        <w:rPr>
          <w:rFonts w:eastAsia="Calibri"/>
          <w:lang w:val="pl-PL"/>
        </w:rPr>
        <w:t xml:space="preserve">oferowanego </w:t>
      </w:r>
      <w:r w:rsidR="00C934DC">
        <w:rPr>
          <w:rFonts w:eastAsia="Calibri"/>
          <w:lang w:val="pl-PL"/>
        </w:rPr>
        <w:t>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</w:t>
      </w:r>
      <w:r w:rsidR="00606D56">
        <w:rPr>
          <w:rFonts w:eastAsia="Calibri"/>
          <w:lang w:val="pl-PL"/>
        </w:rPr>
        <w:t xml:space="preserve">u </w:t>
      </w:r>
      <w:r w:rsidRPr="00C95D35">
        <w:rPr>
          <w:rFonts w:eastAsia="Calibri"/>
        </w:rPr>
        <w:t xml:space="preserve">nr </w:t>
      </w:r>
      <w:r w:rsidR="00606D56">
        <w:rPr>
          <w:rFonts w:eastAsia="Calibri"/>
          <w:lang w:val="pl-PL"/>
        </w:rPr>
        <w:t>2</w:t>
      </w:r>
      <w:r w:rsidRPr="00C95D35">
        <w:rPr>
          <w:rFonts w:eastAsia="Calibri"/>
        </w:rPr>
        <w:t xml:space="preserve"> do SWZ przedziałach i zakresach tolerancji pod rygorem odrzucenia oferty.</w:t>
      </w:r>
    </w:p>
    <w:p w14:paraId="7F413DC5" w14:textId="422E04B7" w:rsidR="00E91D6F" w:rsidRPr="00B3713D" w:rsidRDefault="00E91D6F" w:rsidP="005C75C9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460C4C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zostały określone w</w:t>
      </w:r>
      <w:r w:rsidR="00CB32A4">
        <w:rPr>
          <w:rFonts w:eastAsia="Calibri"/>
          <w:lang w:val="pl-PL"/>
        </w:rPr>
        <w:t> </w:t>
      </w:r>
      <w:r w:rsidRPr="00955F19">
        <w:rPr>
          <w:rFonts w:eastAsia="Calibri"/>
        </w:rPr>
        <w:t>załącznik</w:t>
      </w:r>
      <w:r w:rsidR="00606D56">
        <w:rPr>
          <w:rFonts w:eastAsia="Calibri"/>
          <w:lang w:val="pl-PL"/>
        </w:rPr>
        <w:t>u</w:t>
      </w:r>
      <w:r w:rsidRPr="00955F19">
        <w:rPr>
          <w:rFonts w:eastAsia="Calibri"/>
        </w:rPr>
        <w:t xml:space="preserve"> nr </w:t>
      </w:r>
      <w:r w:rsidR="00606D56">
        <w:rPr>
          <w:rFonts w:eastAsia="Calibri"/>
          <w:lang w:val="pl-PL"/>
        </w:rPr>
        <w:t>2</w:t>
      </w:r>
      <w:r w:rsidRPr="00955F19">
        <w:rPr>
          <w:rFonts w:eastAsia="Calibri"/>
        </w:rPr>
        <w:t xml:space="preserve"> do SWZ.</w:t>
      </w:r>
    </w:p>
    <w:p w14:paraId="24854E9F" w14:textId="52D882C1" w:rsidR="00FB3F58" w:rsidRPr="008165C4" w:rsidRDefault="00FB3F58" w:rsidP="005C75C9">
      <w:pPr>
        <w:pStyle w:val="Nagwek2"/>
        <w:numPr>
          <w:ilvl w:val="0"/>
          <w:numId w:val="8"/>
        </w:numPr>
        <w:ind w:left="567" w:hanging="283"/>
      </w:pPr>
      <w:r w:rsidRPr="008165C4">
        <w:t>Opis części zamówienia. Oferty wariantowe.</w:t>
      </w:r>
    </w:p>
    <w:p w14:paraId="7C74F838" w14:textId="40C667A4" w:rsidR="005C75C9" w:rsidRDefault="002021E2" w:rsidP="005C75C9">
      <w:pPr>
        <w:pStyle w:val="Nagwek3"/>
        <w:numPr>
          <w:ilvl w:val="0"/>
          <w:numId w:val="63"/>
        </w:numPr>
        <w:ind w:left="851" w:hanging="284"/>
      </w:pPr>
      <w:r w:rsidRPr="005C75C9">
        <w:rPr>
          <w:rFonts w:eastAsia="Calibri"/>
        </w:rPr>
        <w:t xml:space="preserve">Zamawiający </w:t>
      </w:r>
      <w:r w:rsidR="00660EC3" w:rsidRPr="005C75C9">
        <w:rPr>
          <w:rFonts w:eastAsia="Calibri"/>
        </w:rPr>
        <w:t xml:space="preserve">nie </w:t>
      </w:r>
      <w:r w:rsidRPr="005C75C9">
        <w:rPr>
          <w:rFonts w:eastAsia="Calibri"/>
        </w:rPr>
        <w:t>dopuszcza możliwoś</w:t>
      </w:r>
      <w:r w:rsidR="00660EC3" w:rsidRPr="005C75C9">
        <w:rPr>
          <w:rFonts w:eastAsia="Calibri"/>
        </w:rPr>
        <w:t>ci</w:t>
      </w:r>
      <w:r w:rsidR="007B0D99" w:rsidRPr="005C75C9">
        <w:rPr>
          <w:rFonts w:eastAsia="Calibri"/>
        </w:rPr>
        <w:t xml:space="preserve"> składania ofert częściowych</w:t>
      </w:r>
      <w:r w:rsidR="005C75C9" w:rsidRPr="005C75C9">
        <w:rPr>
          <w:rFonts w:eastAsia="Calibri"/>
        </w:rPr>
        <w:t xml:space="preserve">. </w:t>
      </w:r>
      <w:r w:rsidR="005C75C9" w:rsidRPr="005C75C9">
        <w:t>Przedmiot zamówienia jest ogólnodostępny na polskim rynku, posiada jednorodne, standardowe</w:t>
      </w:r>
      <w:r w:rsidR="005C75C9">
        <w:t xml:space="preserve"> cechy jakościowe. Wielu Wykonawców mających w swojej ofercie papier pakowy czy papier ksero może przystąpić </w:t>
      </w:r>
      <w:r w:rsidR="005C75C9">
        <w:br/>
        <w:t xml:space="preserve">do postępowania przetargowego i złożyć ofertę na całość przedmiotu zamówienia. Zamiarem Zamawiającego jest uzyskanie w efekcie postępowania przetargowego papieru w korzystnej cenie oraz zapewnienie przez przyszłego Wykonawcę ujednoliconego kanału komunikacyjnego </w:t>
      </w:r>
      <w:r w:rsidR="005C75C9">
        <w:br/>
        <w:t>we wszelkich sprawach dotyczących realizacji umowy.</w:t>
      </w:r>
    </w:p>
    <w:p w14:paraId="4DC61B0E" w14:textId="77777777" w:rsidR="00546A9B" w:rsidRPr="00C95D35" w:rsidRDefault="00546A9B" w:rsidP="00546A9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8165C4" w:rsidRDefault="00AF7FE4" w:rsidP="0055317F">
      <w:pPr>
        <w:pStyle w:val="Nagwek2"/>
        <w:ind w:left="567" w:hanging="283"/>
      </w:pPr>
      <w:r w:rsidRPr="008165C4">
        <w:lastRenderedPageBreak/>
        <w:t>Informacja o zamówieniach na dod</w:t>
      </w:r>
      <w:r w:rsidR="0055317F" w:rsidRPr="008165C4">
        <w:t>atkowe dostawy w rozumieniu</w:t>
      </w:r>
      <w:r w:rsidR="0080582A" w:rsidRPr="008165C4">
        <w:t xml:space="preserve"> art. 214 ust. 1 pkt 8 w zw. z art. 304 ustawy</w:t>
      </w:r>
      <w:r w:rsidRPr="008165C4">
        <w:t xml:space="preserve"> Pzp.</w:t>
      </w:r>
    </w:p>
    <w:p w14:paraId="6B36238D" w14:textId="75E6EC36" w:rsidR="00AF7FE4" w:rsidRPr="008165C4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8165C4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 w:rsidRPr="008165C4">
        <w:rPr>
          <w:szCs w:val="20"/>
          <w:lang w:eastAsia="x-none"/>
        </w:rPr>
        <w:t xml:space="preserve"> w zw. z art. 304</w:t>
      </w:r>
      <w:r w:rsidRPr="008165C4">
        <w:rPr>
          <w:szCs w:val="20"/>
          <w:lang w:eastAsia="x-none"/>
        </w:rPr>
        <w:t xml:space="preserve"> ustawy </w:t>
      </w:r>
      <w:proofErr w:type="spellStart"/>
      <w:r w:rsidRPr="008165C4">
        <w:rPr>
          <w:szCs w:val="20"/>
          <w:lang w:eastAsia="x-none"/>
        </w:rPr>
        <w:t>Pzp</w:t>
      </w:r>
      <w:proofErr w:type="spellEnd"/>
      <w:r w:rsidRPr="008165C4">
        <w:rPr>
          <w:szCs w:val="20"/>
          <w:lang w:eastAsia="x-none"/>
        </w:rPr>
        <w:t>.</w:t>
      </w:r>
    </w:p>
    <w:p w14:paraId="117AA98C" w14:textId="77777777" w:rsidR="00AE46D4" w:rsidRPr="00AE46D4" w:rsidRDefault="00766B10" w:rsidP="00766B10">
      <w:pPr>
        <w:pStyle w:val="Nagwek2"/>
        <w:ind w:left="567" w:hanging="283"/>
        <w:rPr>
          <w:rFonts w:eastAsia="Calibri"/>
          <w:b w:val="0"/>
        </w:rPr>
      </w:pPr>
      <w:r w:rsidRPr="00F922B3">
        <w:rPr>
          <w:rFonts w:eastAsia="Palatino Linotype"/>
          <w:bCs w:val="0"/>
          <w:noProof w:val="0"/>
          <w:color w:val="auto"/>
          <w:szCs w:val="22"/>
          <w:lang w:eastAsia="en-US"/>
        </w:rPr>
        <w:t>Termin realizacji zamówienia:</w:t>
      </w:r>
      <w:r w:rsidRPr="00766B10">
        <w:t xml:space="preserve"> </w:t>
      </w:r>
    </w:p>
    <w:p w14:paraId="3865FA1E" w14:textId="5CB86C11" w:rsidR="00AE46D4" w:rsidRPr="00460C4C" w:rsidRDefault="00AE46D4" w:rsidP="005C75C9">
      <w:pPr>
        <w:numPr>
          <w:ilvl w:val="3"/>
          <w:numId w:val="64"/>
        </w:numPr>
        <w:spacing w:before="40" w:after="40"/>
        <w:ind w:left="851" w:hanging="284"/>
        <w:contextualSpacing/>
        <w:rPr>
          <w:rFonts w:eastAsia="Calibri" w:cs="Arial"/>
          <w:szCs w:val="20"/>
          <w:lang w:eastAsia="pl-PL"/>
        </w:rPr>
      </w:pPr>
      <w:r w:rsidRPr="00460C4C">
        <w:rPr>
          <w:rFonts w:eastAsia="Calibri" w:cs="Arial"/>
          <w:szCs w:val="20"/>
          <w:lang w:eastAsia="pl-PL"/>
        </w:rPr>
        <w:t xml:space="preserve">Zamówienie realizowane będzie </w:t>
      </w:r>
      <w:bookmarkStart w:id="12" w:name="_Hlk159231138"/>
      <w:r w:rsidRPr="00460C4C">
        <w:rPr>
          <w:rFonts w:eastAsia="Calibri" w:cs="Arial"/>
          <w:szCs w:val="20"/>
          <w:lang w:eastAsia="pl-PL"/>
        </w:rPr>
        <w:t>sukcesywnie, według bieżących potrzeb Zamawiającego, partiami na podstawie otrzyman</w:t>
      </w:r>
      <w:r w:rsidR="008A78CD">
        <w:rPr>
          <w:rFonts w:eastAsia="Calibri" w:cs="Arial"/>
          <w:szCs w:val="20"/>
          <w:lang w:eastAsia="pl-PL"/>
        </w:rPr>
        <w:t>ych</w:t>
      </w:r>
      <w:r w:rsidRPr="00460C4C">
        <w:rPr>
          <w:rFonts w:eastAsia="Calibri" w:cs="Arial"/>
          <w:szCs w:val="20"/>
          <w:lang w:eastAsia="pl-PL"/>
        </w:rPr>
        <w:t xml:space="preserve"> zamówie</w:t>
      </w:r>
      <w:r w:rsidR="008A78CD">
        <w:rPr>
          <w:rFonts w:eastAsia="Calibri" w:cs="Arial"/>
          <w:szCs w:val="20"/>
          <w:lang w:eastAsia="pl-PL"/>
        </w:rPr>
        <w:t xml:space="preserve">ń, </w:t>
      </w:r>
      <w:r w:rsidRPr="00460C4C">
        <w:rPr>
          <w:rFonts w:eastAsia="Calibri" w:cs="Arial"/>
          <w:b/>
          <w:szCs w:val="20"/>
          <w:lang w:eastAsia="pl-PL"/>
        </w:rPr>
        <w:t>przez okres 12 miesięcy</w:t>
      </w:r>
      <w:r w:rsidRPr="00460C4C">
        <w:rPr>
          <w:rFonts w:eastAsia="Calibri" w:cs="Arial"/>
          <w:szCs w:val="20"/>
          <w:lang w:eastAsia="pl-PL"/>
        </w:rPr>
        <w:t xml:space="preserve"> od daty zawarcia umowy, bądź do momentu wyczerpania przewidzianych ilości materiałów określonych w</w:t>
      </w:r>
      <w:r w:rsidR="008A78CD">
        <w:rPr>
          <w:rFonts w:eastAsia="Calibri" w:cs="Arial"/>
          <w:szCs w:val="20"/>
          <w:lang w:eastAsia="pl-PL"/>
        </w:rPr>
        <w:t> </w:t>
      </w:r>
      <w:r w:rsidRPr="00460C4C">
        <w:rPr>
          <w:rFonts w:eastAsia="Calibri" w:cs="Arial"/>
          <w:szCs w:val="20"/>
          <w:lang w:eastAsia="pl-PL"/>
        </w:rPr>
        <w:t>załączniku nr 2 do SWZ, w zależności od tego, które z wymienionych zdarzeń nastąpi wcześniej</w:t>
      </w:r>
      <w:bookmarkEnd w:id="12"/>
      <w:r w:rsidR="00460C4C">
        <w:rPr>
          <w:rFonts w:eastAsia="Calibri" w:cs="Arial"/>
          <w:szCs w:val="20"/>
          <w:lang w:eastAsia="pl-PL"/>
        </w:rPr>
        <w:t>;</w:t>
      </w:r>
    </w:p>
    <w:p w14:paraId="3B3927E4" w14:textId="09E92CB9" w:rsidR="00AE46D4" w:rsidRDefault="008A78CD" w:rsidP="005C75C9">
      <w:pPr>
        <w:numPr>
          <w:ilvl w:val="3"/>
          <w:numId w:val="64"/>
        </w:numPr>
        <w:spacing w:before="40" w:after="40"/>
        <w:ind w:left="851" w:hanging="284"/>
        <w:contextualSpacing/>
        <w:rPr>
          <w:rFonts w:eastAsia="Calibri" w:cs="Arial"/>
          <w:szCs w:val="20"/>
          <w:lang w:eastAsia="pl-PL"/>
        </w:rPr>
      </w:pPr>
      <w:r w:rsidRPr="00C95B53">
        <w:rPr>
          <w:rFonts w:eastAsia="Calibri"/>
        </w:rPr>
        <w:t xml:space="preserve">Wymagany termin </w:t>
      </w:r>
      <w:r>
        <w:rPr>
          <w:rFonts w:eastAsia="Calibri"/>
        </w:rPr>
        <w:t>dostawy</w:t>
      </w:r>
      <w:r w:rsidRPr="00C95B53">
        <w:rPr>
          <w:rFonts w:eastAsia="Calibri"/>
        </w:rPr>
        <w:t xml:space="preserve"> poszczególnych zamówień</w:t>
      </w:r>
      <w:r>
        <w:rPr>
          <w:rFonts w:eastAsia="Calibri" w:cs="Times New Roman"/>
          <w:bCs/>
          <w:szCs w:val="26"/>
          <w:lang w:eastAsia="x-none"/>
        </w:rPr>
        <w:t xml:space="preserve">: </w:t>
      </w:r>
      <w:r w:rsidR="00AE46D4" w:rsidRPr="00C82373">
        <w:rPr>
          <w:rFonts w:eastAsia="Calibri" w:cs="Arial"/>
          <w:b/>
          <w:szCs w:val="20"/>
          <w:lang w:eastAsia="pl-PL"/>
        </w:rPr>
        <w:t xml:space="preserve">do </w:t>
      </w:r>
      <w:r w:rsidR="00C82373" w:rsidRPr="00C82373">
        <w:rPr>
          <w:rFonts w:eastAsia="Calibri" w:cs="Arial"/>
          <w:b/>
          <w:szCs w:val="20"/>
          <w:lang w:eastAsia="pl-PL"/>
        </w:rPr>
        <w:t>3</w:t>
      </w:r>
      <w:r w:rsidR="00AE46D4" w:rsidRPr="00C82373">
        <w:rPr>
          <w:rFonts w:eastAsia="Calibri" w:cs="Arial"/>
          <w:b/>
          <w:szCs w:val="20"/>
          <w:lang w:eastAsia="pl-PL"/>
        </w:rPr>
        <w:t xml:space="preserve"> dni </w:t>
      </w:r>
      <w:r w:rsidR="00C82373" w:rsidRPr="00C82373">
        <w:rPr>
          <w:rFonts w:eastAsia="Calibri" w:cs="Arial"/>
          <w:b/>
          <w:szCs w:val="20"/>
          <w:lang w:eastAsia="pl-PL"/>
        </w:rPr>
        <w:t>roboczych</w:t>
      </w:r>
      <w:r w:rsidR="00C82373">
        <w:rPr>
          <w:rFonts w:eastAsia="Calibri" w:cs="Arial"/>
          <w:szCs w:val="20"/>
          <w:lang w:eastAsia="pl-PL"/>
        </w:rPr>
        <w:t xml:space="preserve"> </w:t>
      </w:r>
      <w:r w:rsidR="00AE46D4" w:rsidRPr="00460C4C">
        <w:rPr>
          <w:rFonts w:eastAsia="Calibri" w:cs="Arial"/>
          <w:szCs w:val="20"/>
          <w:lang w:eastAsia="pl-PL"/>
        </w:rPr>
        <w:t xml:space="preserve">od daty otrzymania zamówienia </w:t>
      </w:r>
      <w:r w:rsidR="00CB32A4" w:rsidRPr="00CB32A4">
        <w:rPr>
          <w:rFonts w:eastAsia="Calibri" w:cs="Arial"/>
          <w:szCs w:val="20"/>
          <w:lang w:eastAsia="pl-PL"/>
        </w:rPr>
        <w:t>ni</w:t>
      </w:r>
      <w:r w:rsidR="00AE46D4" w:rsidRPr="00460C4C">
        <w:rPr>
          <w:rFonts w:eastAsia="Calibri" w:cs="Arial"/>
          <w:szCs w:val="20"/>
          <w:lang w:eastAsia="pl-PL"/>
        </w:rPr>
        <w:t>e</w:t>
      </w:r>
      <w:r>
        <w:rPr>
          <w:rFonts w:eastAsia="Calibri" w:cs="Arial"/>
          <w:szCs w:val="20"/>
          <w:lang w:eastAsia="pl-PL"/>
        </w:rPr>
        <w:t> </w:t>
      </w:r>
      <w:r w:rsidR="00460C4C">
        <w:rPr>
          <w:rFonts w:eastAsia="Calibri" w:cs="Arial"/>
          <w:szCs w:val="20"/>
          <w:lang w:eastAsia="pl-PL"/>
        </w:rPr>
        <w:t>kró</w:t>
      </w:r>
      <w:r w:rsidR="00CB32A4">
        <w:rPr>
          <w:rFonts w:eastAsia="Calibri" w:cs="Arial"/>
          <w:szCs w:val="20"/>
          <w:lang w:eastAsia="pl-PL"/>
        </w:rPr>
        <w:t xml:space="preserve">cej </w:t>
      </w:r>
      <w:r w:rsidR="00AE46D4" w:rsidRPr="00460C4C">
        <w:rPr>
          <w:rFonts w:eastAsia="Calibri" w:cs="Arial"/>
          <w:szCs w:val="20"/>
          <w:lang w:eastAsia="pl-PL"/>
        </w:rPr>
        <w:t xml:space="preserve">jednak niż 1 dzień </w:t>
      </w:r>
      <w:r w:rsidR="00C82373">
        <w:rPr>
          <w:rFonts w:eastAsia="Calibri" w:cs="Arial"/>
          <w:szCs w:val="20"/>
          <w:lang w:eastAsia="pl-PL"/>
        </w:rPr>
        <w:t xml:space="preserve">roboczy </w:t>
      </w:r>
      <w:r w:rsidR="00AE46D4" w:rsidRPr="00460C4C">
        <w:rPr>
          <w:rFonts w:eastAsia="Calibri" w:cs="Arial"/>
          <w:szCs w:val="20"/>
          <w:lang w:eastAsia="pl-PL"/>
        </w:rPr>
        <w:t>od otrzymania zamówienia</w:t>
      </w:r>
      <w:r w:rsidR="00CB32A4">
        <w:rPr>
          <w:rFonts w:eastAsia="Calibri" w:cs="Arial"/>
          <w:szCs w:val="20"/>
          <w:lang w:eastAsia="pl-PL"/>
        </w:rPr>
        <w:t>,</w:t>
      </w:r>
    </w:p>
    <w:p w14:paraId="1AF69D2E" w14:textId="6F7D79F1" w:rsidR="00CB32A4" w:rsidRPr="000450FF" w:rsidRDefault="00CB32A4" w:rsidP="005C75C9">
      <w:pPr>
        <w:numPr>
          <w:ilvl w:val="3"/>
          <w:numId w:val="64"/>
        </w:numPr>
        <w:spacing w:before="40" w:after="40"/>
        <w:ind w:left="851" w:hanging="284"/>
        <w:contextualSpacing/>
        <w:rPr>
          <w:rFonts w:eastAsia="Calibri" w:cs="Arial"/>
          <w:i/>
          <w:szCs w:val="20"/>
          <w:lang w:eastAsia="pl-PL"/>
        </w:rPr>
      </w:pPr>
      <w:r w:rsidRPr="000450FF">
        <w:rPr>
          <w:rFonts w:eastAsia="Calibri" w:cs="Arial"/>
          <w:szCs w:val="20"/>
          <w:lang w:eastAsia="pl-PL"/>
        </w:rPr>
        <w:t xml:space="preserve">Zamówienia będą wysyłane przez Zamawiającego drogą elektroniczną na adres e-mail </w:t>
      </w:r>
      <w:r w:rsidR="000450FF">
        <w:rPr>
          <w:rFonts w:eastAsia="Calibri" w:cs="Arial"/>
          <w:szCs w:val="20"/>
          <w:lang w:eastAsia="pl-PL"/>
        </w:rPr>
        <w:t>W</w:t>
      </w:r>
      <w:r w:rsidRPr="000450FF">
        <w:rPr>
          <w:rFonts w:eastAsia="Calibri" w:cs="Arial"/>
          <w:szCs w:val="20"/>
          <w:lang w:eastAsia="pl-PL"/>
        </w:rPr>
        <w:t>ykonawcy</w:t>
      </w:r>
      <w:r w:rsidR="000450FF" w:rsidRPr="000450FF">
        <w:rPr>
          <w:rFonts w:eastAsia="Calibri" w:cs="Arial"/>
          <w:szCs w:val="20"/>
          <w:lang w:eastAsia="pl-PL"/>
        </w:rPr>
        <w:t>.</w:t>
      </w:r>
    </w:p>
    <w:p w14:paraId="38BB62E5" w14:textId="38BAAA0D" w:rsidR="00412513" w:rsidRPr="000450FF" w:rsidRDefault="00412513" w:rsidP="005C75C9">
      <w:pPr>
        <w:numPr>
          <w:ilvl w:val="3"/>
          <w:numId w:val="64"/>
        </w:numPr>
        <w:spacing w:before="40" w:after="40"/>
        <w:ind w:left="851" w:hanging="284"/>
        <w:contextualSpacing/>
        <w:rPr>
          <w:rFonts w:eastAsia="Calibri" w:cs="Arial"/>
          <w:szCs w:val="20"/>
          <w:lang w:eastAsia="pl-PL"/>
        </w:rPr>
      </w:pPr>
      <w:bookmarkStart w:id="13" w:name="_Hlk131417842"/>
      <w:bookmarkStart w:id="14" w:name="_Hlk132355413"/>
      <w:r w:rsidRPr="000450FF">
        <w:rPr>
          <w:rFonts w:eastAsia="Calibri" w:cs="Arial"/>
          <w:szCs w:val="20"/>
          <w:lang w:eastAsia="pl-PL"/>
        </w:rPr>
        <w:t>Za datę otrzymania zamówienia uznaje się datę jego potwierdzenia przez Wykonawcę. Wykonawca potwierdzi otrzymanie zamówienia niezwłocznie tj. w dniu złożenia przez Zamawiającego zamówienia. W przypadku braku potwierdzenia otrzymania zamówienia w ww. terminie ze strony Wykonawcy przyjmuje się, iż Wykonawca otrzymał zamówienie w momencie jego wysłania/dostarczenia przez Zamawiającego, co jest równoznaczne z rozpoczęciem biegu terminu dostawy</w:t>
      </w:r>
      <w:bookmarkEnd w:id="13"/>
      <w:r w:rsidRPr="000450FF">
        <w:rPr>
          <w:rFonts w:eastAsia="Calibri" w:cs="Arial"/>
          <w:szCs w:val="20"/>
          <w:lang w:eastAsia="pl-PL"/>
        </w:rPr>
        <w:t>;</w:t>
      </w:r>
    </w:p>
    <w:bookmarkEnd w:id="14"/>
    <w:p w14:paraId="01918F94" w14:textId="44D41DDC" w:rsidR="00460C4C" w:rsidRDefault="00460C4C" w:rsidP="005C75C9">
      <w:pPr>
        <w:numPr>
          <w:ilvl w:val="3"/>
          <w:numId w:val="64"/>
        </w:numPr>
        <w:spacing w:before="40" w:after="40"/>
        <w:ind w:left="851" w:hanging="284"/>
        <w:contextualSpacing/>
        <w:rPr>
          <w:rFonts w:eastAsia="Calibri" w:cs="Arial"/>
          <w:szCs w:val="20"/>
          <w:lang w:eastAsia="pl-PL"/>
        </w:rPr>
      </w:pPr>
      <w:r w:rsidRPr="00460C4C">
        <w:rPr>
          <w:rFonts w:eastAsia="Calibri" w:cs="Arial"/>
          <w:szCs w:val="20"/>
          <w:lang w:eastAsia="pl-PL"/>
        </w:rPr>
        <w:t>Materiały powinny być dostarczone w całości jednorazową dostawą w ramach jednej pozycji danego zamówienia wystawionego przez Zamawiającego.</w:t>
      </w:r>
    </w:p>
    <w:p w14:paraId="1DE67093" w14:textId="5D8D4665" w:rsidR="00460C4C" w:rsidRPr="00460C4C" w:rsidRDefault="00460C4C" w:rsidP="00460C4C">
      <w:pPr>
        <w:ind w:left="708" w:firstLine="0"/>
        <w:outlineLvl w:val="2"/>
        <w:rPr>
          <w:i/>
          <w:szCs w:val="20"/>
        </w:rPr>
      </w:pPr>
      <w:r w:rsidRPr="00460C4C">
        <w:rPr>
          <w:i/>
          <w:szCs w:val="20"/>
        </w:rPr>
        <w:t xml:space="preserve">Wykonawca może skrócić termin </w:t>
      </w:r>
      <w:r w:rsidR="000B72A7">
        <w:rPr>
          <w:i/>
          <w:szCs w:val="20"/>
        </w:rPr>
        <w:t>realizacji zamówienia</w:t>
      </w:r>
      <w:r w:rsidRPr="00460C4C">
        <w:rPr>
          <w:i/>
          <w:szCs w:val="20"/>
        </w:rPr>
        <w:t xml:space="preserve"> w stosunku do wymaganego terminu wskazanego powyżej. Oferta przewidująca skrócenie terminu dostawy otrzyma punkty w ramach oceny ofert z zastosowaniem kryterium wyboru oferty najkorzystniejszej.</w:t>
      </w:r>
    </w:p>
    <w:p w14:paraId="21F074F7" w14:textId="7189D29E" w:rsidR="00F0343C" w:rsidRPr="00E91D6F" w:rsidRDefault="00E91D6F" w:rsidP="00460C4C">
      <w:pPr>
        <w:pStyle w:val="Nagwek2"/>
        <w:ind w:left="567" w:hanging="283"/>
      </w:pPr>
      <w:r w:rsidRPr="00E91D6F">
        <w:rPr>
          <w:rFonts w:eastAsia="Palatino Linotype"/>
          <w:bCs w:val="0"/>
          <w:noProof w:val="0"/>
          <w:color w:val="auto"/>
          <w:szCs w:val="22"/>
          <w:lang w:eastAsia="en-US"/>
        </w:rPr>
        <w:t xml:space="preserve">Warunki realizacji zamówienia, </w:t>
      </w:r>
      <w:r w:rsidR="00413D31">
        <w:rPr>
          <w:rFonts w:eastAsia="Palatino Linotype"/>
          <w:bCs w:val="0"/>
          <w:noProof w:val="0"/>
          <w:color w:val="auto"/>
          <w:szCs w:val="22"/>
          <w:lang w:eastAsia="en-US"/>
        </w:rPr>
        <w:t>okres</w:t>
      </w:r>
      <w:r w:rsidRPr="00E91D6F">
        <w:rPr>
          <w:rFonts w:eastAsia="Palatino Linotype"/>
          <w:bCs w:val="0"/>
          <w:noProof w:val="0"/>
          <w:color w:val="auto"/>
          <w:szCs w:val="22"/>
          <w:lang w:eastAsia="en-US"/>
        </w:rPr>
        <w:t xml:space="preserve"> gwarancji, warunki płatności</w:t>
      </w:r>
      <w:r w:rsidR="00B61F3A" w:rsidRPr="00E91D6F">
        <w:t xml:space="preserve">. </w:t>
      </w:r>
    </w:p>
    <w:p w14:paraId="2F0C92AC" w14:textId="77777777" w:rsidR="00460C4C" w:rsidRPr="00460C4C" w:rsidRDefault="00E91D6F" w:rsidP="005C75C9">
      <w:pPr>
        <w:keepNext/>
        <w:numPr>
          <w:ilvl w:val="0"/>
          <w:numId w:val="56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E91D6F">
        <w:rPr>
          <w:rFonts w:eastAsia="Times New Roman" w:cs="Times New Roman"/>
          <w:bCs/>
          <w:szCs w:val="26"/>
          <w:lang w:eastAsia="x-none"/>
        </w:rPr>
        <w:t>Adres dostawy:</w:t>
      </w:r>
      <w:r w:rsidR="00C57F84">
        <w:rPr>
          <w:szCs w:val="20"/>
        </w:rPr>
        <w:t xml:space="preserve"> </w:t>
      </w:r>
    </w:p>
    <w:p w14:paraId="7FDF25C6" w14:textId="51656217" w:rsidR="00460C4C" w:rsidRDefault="00460C4C" w:rsidP="00460C4C">
      <w:pPr>
        <w:pStyle w:val="Tekstpodstawowy"/>
        <w:keepNext/>
        <w:ind w:firstLine="0"/>
        <w:rPr>
          <w:rFonts w:ascii="Bahnschrift" w:hAnsi="Bahnschrift"/>
          <w:sz w:val="20"/>
          <w:lang w:val="pl-PL"/>
        </w:rPr>
      </w:pPr>
      <w:r w:rsidRPr="00460C4C">
        <w:rPr>
          <w:rFonts w:ascii="Bahnschrift" w:hAnsi="Bahnschrift"/>
          <w:sz w:val="20"/>
        </w:rPr>
        <w:t>Uniwersytet Śląski, 40-007 Katowice, ul.</w:t>
      </w:r>
      <w:r w:rsidR="00963CD7">
        <w:rPr>
          <w:rFonts w:ascii="Bahnschrift" w:hAnsi="Bahnschrift"/>
          <w:sz w:val="20"/>
          <w:lang w:val="pl-PL"/>
        </w:rPr>
        <w:t xml:space="preserve"> </w:t>
      </w:r>
      <w:r w:rsidRPr="00460C4C">
        <w:rPr>
          <w:rFonts w:ascii="Bahnschrift" w:hAnsi="Bahnschrift"/>
          <w:sz w:val="20"/>
        </w:rPr>
        <w:t>Bankowa</w:t>
      </w:r>
      <w:r w:rsidR="00963CD7">
        <w:rPr>
          <w:rFonts w:ascii="Bahnschrift" w:hAnsi="Bahnschrift"/>
          <w:sz w:val="20"/>
          <w:lang w:val="pl-PL"/>
        </w:rPr>
        <w:t xml:space="preserve"> </w:t>
      </w:r>
      <w:r w:rsidRPr="00460C4C">
        <w:rPr>
          <w:rFonts w:ascii="Bahnschrift" w:hAnsi="Bahnschrift"/>
          <w:sz w:val="20"/>
        </w:rPr>
        <w:t>11, Magazyn Artykułów Różnych</w:t>
      </w:r>
      <w:r>
        <w:rPr>
          <w:rFonts w:ascii="Bahnschrift" w:hAnsi="Bahnschrift"/>
          <w:sz w:val="20"/>
          <w:lang w:val="pl-PL"/>
        </w:rPr>
        <w:t>;</w:t>
      </w:r>
    </w:p>
    <w:p w14:paraId="7FE935BD" w14:textId="77777777" w:rsidR="00C934DC" w:rsidRPr="00C934DC" w:rsidRDefault="00E91D6F" w:rsidP="005C75C9">
      <w:pPr>
        <w:pStyle w:val="Nagwek3"/>
        <w:numPr>
          <w:ilvl w:val="0"/>
          <w:numId w:val="57"/>
        </w:numPr>
        <w:ind w:left="851" w:hanging="284"/>
        <w:rPr>
          <w:rFonts w:eastAsia="Calibri"/>
          <w:noProof/>
        </w:rPr>
      </w:pPr>
      <w:r w:rsidRPr="00E91D6F">
        <w:t xml:space="preserve">Wymagany minimalny </w:t>
      </w:r>
      <w:r w:rsidR="00AB5400">
        <w:t>okres</w:t>
      </w:r>
      <w:r w:rsidRPr="00E91D6F">
        <w:t xml:space="preserve"> gwarancji: </w:t>
      </w:r>
    </w:p>
    <w:p w14:paraId="37A6A04A" w14:textId="3A198AE6" w:rsidR="00460C4C" w:rsidRDefault="00460C4C" w:rsidP="00460C4C">
      <w:pPr>
        <w:pStyle w:val="Tekstpodstawowy"/>
        <w:ind w:firstLine="0"/>
        <w:rPr>
          <w:rFonts w:ascii="Bahnschrift" w:hAnsi="Bahnschrift"/>
          <w:sz w:val="20"/>
          <w:lang w:val="pl-PL"/>
        </w:rPr>
      </w:pPr>
      <w:r w:rsidRPr="00460C4C">
        <w:rPr>
          <w:rFonts w:ascii="Bahnschrift" w:hAnsi="Bahnschrift"/>
          <w:b/>
          <w:sz w:val="20"/>
          <w:lang w:val="pl-PL"/>
        </w:rPr>
        <w:t>12 miesięcy</w:t>
      </w:r>
      <w:r>
        <w:rPr>
          <w:rFonts w:ascii="Bahnschrift" w:hAnsi="Bahnschrift"/>
          <w:sz w:val="20"/>
          <w:lang w:val="pl-PL"/>
        </w:rPr>
        <w:t xml:space="preserve"> od daty odbioru przedmiotu umowy;</w:t>
      </w:r>
    </w:p>
    <w:p w14:paraId="52C52662" w14:textId="459C4DE6" w:rsidR="00E91D6F" w:rsidRPr="00E91D6F" w:rsidRDefault="00E91D6F" w:rsidP="005C75C9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E91D6F">
        <w:rPr>
          <w:rFonts w:eastAsia="Calibri" w:cs="Times New Roman"/>
          <w:bCs/>
          <w:noProof/>
          <w:szCs w:val="26"/>
          <w:lang w:eastAsia="x-none"/>
        </w:rPr>
        <w:t>Szczegółowe warunki realizacji zamówienia oraz warunki płatności zawiera wzór umowy</w:t>
      </w:r>
      <w:r w:rsidRPr="00E91D6F">
        <w:rPr>
          <w:rFonts w:eastAsia="Calibri" w:cs="Times New Roman"/>
          <w:bCs/>
          <w:szCs w:val="26"/>
          <w:lang w:eastAsia="x-none"/>
        </w:rPr>
        <w:t xml:space="preserve"> stanowiący załącznik nr 3</w:t>
      </w:r>
      <w:r w:rsidR="00A70659">
        <w:rPr>
          <w:rFonts w:eastAsia="Calibri" w:cs="Times New Roman"/>
          <w:bCs/>
          <w:szCs w:val="26"/>
          <w:lang w:eastAsia="x-none"/>
        </w:rPr>
        <w:t xml:space="preserve"> </w:t>
      </w:r>
      <w:r w:rsidRPr="00E91D6F">
        <w:rPr>
          <w:rFonts w:eastAsia="Calibri" w:cs="Times New Roman"/>
          <w:bCs/>
          <w:szCs w:val="26"/>
          <w:lang w:eastAsia="x-none"/>
        </w:rPr>
        <w:t>do S</w:t>
      </w:r>
      <w:r w:rsidRPr="00E91D6F">
        <w:rPr>
          <w:rFonts w:eastAsia="Calibri" w:cs="Times New Roman"/>
          <w:bCs/>
          <w:noProof/>
          <w:szCs w:val="26"/>
          <w:lang w:eastAsia="x-none"/>
        </w:rPr>
        <w:t>WZ.</w:t>
      </w:r>
    </w:p>
    <w:p w14:paraId="43EEA720" w14:textId="41419DBE" w:rsidR="00CF6A08" w:rsidRPr="008165C4" w:rsidRDefault="00CF6A08" w:rsidP="00CF6A08">
      <w:pPr>
        <w:pStyle w:val="Nagwek2"/>
        <w:ind w:left="567" w:hanging="283"/>
        <w:rPr>
          <w:rFonts w:eastAsia="Calibri"/>
        </w:rPr>
      </w:pPr>
      <w:r w:rsidRPr="008165C4">
        <w:rPr>
          <w:rFonts w:eastAsia="Calibri"/>
        </w:rPr>
        <w:t>Dodatkowe wymagania związane z realizacją zamówienia.</w:t>
      </w:r>
    </w:p>
    <w:p w14:paraId="22E0F8E8" w14:textId="762D1AD2" w:rsidR="00586657" w:rsidRPr="008165C4" w:rsidRDefault="003B3416" w:rsidP="005C75C9">
      <w:pPr>
        <w:pStyle w:val="Nagwek3"/>
        <w:numPr>
          <w:ilvl w:val="0"/>
          <w:numId w:val="44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Zamawiający nie przewiduje dodatkowych wymagań związanych z realizacją zamówienia</w:t>
      </w:r>
      <w:r w:rsidR="004F19BB" w:rsidRPr="008165C4">
        <w:rPr>
          <w:rFonts w:eastAsia="Calibri"/>
        </w:rPr>
        <w:t xml:space="preserve">, w zakresie zatrudnienia osób, o których mowa w </w:t>
      </w:r>
      <w:r w:rsidR="0080582A" w:rsidRPr="008165C4">
        <w:rPr>
          <w:rFonts w:eastAsia="Calibri"/>
        </w:rPr>
        <w:t>art. 96</w:t>
      </w:r>
      <w:r w:rsidR="004F19BB" w:rsidRPr="008165C4">
        <w:rPr>
          <w:rFonts w:eastAsia="Calibri"/>
        </w:rPr>
        <w:t xml:space="preserve"> ust. 2 pkt 2</w:t>
      </w:r>
      <w:r w:rsidR="0080582A" w:rsidRPr="008165C4">
        <w:rPr>
          <w:rFonts w:eastAsia="Calibri"/>
        </w:rPr>
        <w:t xml:space="preserve"> ustawy </w:t>
      </w:r>
      <w:proofErr w:type="spellStart"/>
      <w:r w:rsidR="0080582A" w:rsidRPr="008165C4">
        <w:rPr>
          <w:rFonts w:eastAsia="Calibri"/>
        </w:rPr>
        <w:t>Pzp</w:t>
      </w:r>
      <w:proofErr w:type="spellEnd"/>
      <w:r w:rsidR="00586657" w:rsidRPr="008165C4">
        <w:rPr>
          <w:rFonts w:eastAsia="Calibri"/>
        </w:rPr>
        <w:t>;</w:t>
      </w:r>
    </w:p>
    <w:p w14:paraId="7B75B19A" w14:textId="7B49ED95" w:rsidR="00586657" w:rsidRPr="008165C4" w:rsidRDefault="00586657" w:rsidP="005C75C9">
      <w:pPr>
        <w:pStyle w:val="Nagwek3"/>
        <w:numPr>
          <w:ilvl w:val="0"/>
          <w:numId w:val="44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 xml:space="preserve">Zamawiający nie </w:t>
      </w:r>
      <w:r w:rsidR="00593C25" w:rsidRPr="008165C4">
        <w:rPr>
          <w:rFonts w:eastAsia="Calibri"/>
        </w:rPr>
        <w:t>zastrzega możliwości ubiegania się o zamówienie wyłącznie dla wykonawców, o których mowa w</w:t>
      </w:r>
      <w:r w:rsidR="00794699" w:rsidRPr="008165C4">
        <w:rPr>
          <w:rFonts w:eastAsia="Calibri"/>
        </w:rPr>
        <w:t xml:space="preserve"> art. 94 ustawy </w:t>
      </w:r>
      <w:proofErr w:type="spellStart"/>
      <w:r w:rsidR="00794699" w:rsidRPr="008165C4">
        <w:rPr>
          <w:rFonts w:eastAsia="Calibri"/>
        </w:rPr>
        <w:t>Pzp</w:t>
      </w:r>
      <w:proofErr w:type="spellEnd"/>
      <w:r w:rsidR="00593C25" w:rsidRPr="008165C4">
        <w:rPr>
          <w:rFonts w:eastAsia="Calibri"/>
        </w:rPr>
        <w:t xml:space="preserve"> (klauzula zastrzeżona)</w:t>
      </w:r>
      <w:r w:rsidRPr="008165C4">
        <w:rPr>
          <w:rFonts w:eastAsia="Calibri"/>
        </w:rPr>
        <w:t>;</w:t>
      </w:r>
    </w:p>
    <w:p w14:paraId="68B058F6" w14:textId="3441BFFC" w:rsidR="00CF6A08" w:rsidRDefault="00586657" w:rsidP="005C75C9">
      <w:pPr>
        <w:pStyle w:val="Nagwek3"/>
        <w:numPr>
          <w:ilvl w:val="0"/>
          <w:numId w:val="44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 uwagi na rodzaj zamówienia, Zamawiający nie przewiduje</w:t>
      </w:r>
      <w:r w:rsidR="00593C25" w:rsidRPr="008165C4">
        <w:rPr>
          <w:rFonts w:eastAsia="Calibri"/>
        </w:rPr>
        <w:t xml:space="preserve"> wymagań związanych z realizacją</w:t>
      </w:r>
      <w:r w:rsidR="00593C25" w:rsidRPr="00593C25">
        <w:rPr>
          <w:rFonts w:eastAsia="Calibri"/>
        </w:rPr>
        <w:t xml:space="preserve">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5C75C9">
      <w:pPr>
        <w:pStyle w:val="Nagwek3"/>
        <w:numPr>
          <w:ilvl w:val="0"/>
          <w:numId w:val="52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5C75C9">
      <w:pPr>
        <w:pStyle w:val="Nagwek3"/>
        <w:numPr>
          <w:ilvl w:val="0"/>
          <w:numId w:val="52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28AF99CF" w:rsidR="00DA216F" w:rsidRPr="00DA216F" w:rsidRDefault="00DA216F" w:rsidP="005C75C9">
      <w:pPr>
        <w:pStyle w:val="Nagwek3"/>
        <w:numPr>
          <w:ilvl w:val="0"/>
          <w:numId w:val="52"/>
        </w:numPr>
        <w:ind w:left="851" w:hanging="284"/>
      </w:pPr>
      <w:r w:rsidRPr="00725B36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E1454C">
      <w:pPr>
        <w:pStyle w:val="Nagwek1"/>
      </w:pPr>
      <w:bookmarkStart w:id="15" w:name="_Toc62396889"/>
      <w:r>
        <w:t>Przedmiotowe środki dowodowe.</w:t>
      </w:r>
      <w:bookmarkEnd w:id="15"/>
    </w:p>
    <w:p w14:paraId="5A92E1C0" w14:textId="6D515A4A" w:rsidR="00F65A36" w:rsidRDefault="00F65A36" w:rsidP="005C75C9">
      <w:pPr>
        <w:pStyle w:val="Nagwek2"/>
        <w:numPr>
          <w:ilvl w:val="0"/>
          <w:numId w:val="11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5D0F66E5" w14:textId="5EF51A77" w:rsidR="00473D30" w:rsidRDefault="00B3055B" w:rsidP="00B5456B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</w:t>
      </w:r>
      <w:r w:rsidRPr="000D2D77">
        <w:t>lub opisie kryteriów oceny ofert, lub wymaganiami związanymi z realizacją zamówienia określonymi przez Zamawiającego,</w:t>
      </w:r>
      <w:r>
        <w:t xml:space="preserve">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8221" w:type="dxa"/>
        <w:tblInd w:w="653" w:type="dxa"/>
        <w:tblLook w:val="04A0" w:firstRow="1" w:lastRow="0" w:firstColumn="1" w:lastColumn="0" w:noHBand="0" w:noVBand="1"/>
      </w:tblPr>
      <w:tblGrid>
        <w:gridCol w:w="5103"/>
        <w:gridCol w:w="3118"/>
      </w:tblGrid>
      <w:tr w:rsidR="007855BA" w:rsidRPr="00D85D7D" w14:paraId="22B27332" w14:textId="77777777" w:rsidTr="00785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shd w:val="clear" w:color="auto" w:fill="323E4F" w:themeFill="text2" w:themeFillShade="BF"/>
            <w:vAlign w:val="center"/>
          </w:tcPr>
          <w:p w14:paraId="2B766B3F" w14:textId="0E309931" w:rsidR="007855BA" w:rsidRPr="00D85D7D" w:rsidRDefault="007855BA" w:rsidP="00D85D7D">
            <w:pPr>
              <w:keepNext/>
              <w:ind w:left="0"/>
              <w:jc w:val="center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Rodzaj środka dowodowego</w:t>
            </w:r>
          </w:p>
        </w:tc>
        <w:tc>
          <w:tcPr>
            <w:tcW w:w="3118" w:type="dxa"/>
            <w:shd w:val="clear" w:color="auto" w:fill="323E4F" w:themeFill="text2" w:themeFillShade="BF"/>
            <w:vAlign w:val="center"/>
          </w:tcPr>
          <w:p w14:paraId="78FD2647" w14:textId="77777777" w:rsidR="007855BA" w:rsidRPr="00D85D7D" w:rsidRDefault="007855BA" w:rsidP="00D85D7D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Wymagana forma i moment złożenia</w:t>
            </w:r>
          </w:p>
        </w:tc>
      </w:tr>
      <w:tr w:rsidR="007855BA" w:rsidRPr="00D85D7D" w14:paraId="6C2033B1" w14:textId="77777777" w:rsidTr="00785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3" w:type="dxa"/>
            <w:shd w:val="clear" w:color="auto" w:fill="F2F2F2" w:themeFill="background1" w:themeFillShade="F2"/>
            <w:vAlign w:val="center"/>
          </w:tcPr>
          <w:p w14:paraId="226D54FD" w14:textId="0C105F4D" w:rsidR="007855BA" w:rsidRPr="006144CB" w:rsidRDefault="007855BA" w:rsidP="000450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sz w:val="18"/>
                <w:szCs w:val="18"/>
                <w:highlight w:val="yellow"/>
              </w:rPr>
            </w:pPr>
            <w:r w:rsidRPr="00052FC3">
              <w:rPr>
                <w:rFonts w:eastAsia="Palatino Linotype" w:cs="Times New Roman"/>
                <w:b w:val="0"/>
                <w:sz w:val="18"/>
                <w:szCs w:val="18"/>
              </w:rPr>
              <w:t>Karty katalogowe</w:t>
            </w:r>
            <w:r w:rsidRPr="003B1A5A">
              <w:rPr>
                <w:rFonts w:eastAsia="Palatino Linotype" w:cs="Times New Roman"/>
                <w:sz w:val="18"/>
                <w:szCs w:val="18"/>
              </w:rPr>
              <w:t xml:space="preserve"> ze wskazaniem ws</w:t>
            </w:r>
            <w:r>
              <w:rPr>
                <w:rFonts w:eastAsia="Palatino Linotype" w:cs="Times New Roman"/>
                <w:sz w:val="18"/>
                <w:szCs w:val="18"/>
              </w:rPr>
              <w:t>zystkich parametrów określonych w Opisie przedmiotu zamówienia</w:t>
            </w:r>
            <w:r w:rsidRPr="003B1A5A">
              <w:rPr>
                <w:rFonts w:eastAsia="Palatino Linotype" w:cs="Times New Roman"/>
                <w:sz w:val="18"/>
                <w:szCs w:val="18"/>
              </w:rPr>
              <w:t xml:space="preserve"> (załącznik </w:t>
            </w:r>
            <w:r>
              <w:rPr>
                <w:rFonts w:eastAsia="Palatino Linotype" w:cs="Times New Roman"/>
                <w:sz w:val="18"/>
                <w:szCs w:val="18"/>
              </w:rPr>
              <w:t>nr 2</w:t>
            </w:r>
            <w:r w:rsidR="00890C00">
              <w:rPr>
                <w:rFonts w:eastAsia="Palatino Linotype" w:cs="Times New Roman"/>
                <w:sz w:val="18"/>
                <w:szCs w:val="18"/>
              </w:rPr>
              <w:t>A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Pr="003B1A5A">
              <w:rPr>
                <w:rFonts w:eastAsia="Palatino Linotype" w:cs="Times New Roman"/>
                <w:sz w:val="18"/>
                <w:szCs w:val="18"/>
              </w:rPr>
              <w:t xml:space="preserve">do </w:t>
            </w:r>
            <w:r>
              <w:rPr>
                <w:rFonts w:eastAsia="Palatino Linotype" w:cs="Times New Roman"/>
                <w:sz w:val="18"/>
                <w:szCs w:val="18"/>
              </w:rPr>
              <w:t>SWZ</w:t>
            </w:r>
            <w:r w:rsidRPr="003B1A5A">
              <w:rPr>
                <w:rFonts w:eastAsia="Palatino Linotype" w:cs="Times New Roman"/>
                <w:sz w:val="18"/>
                <w:szCs w:val="18"/>
              </w:rPr>
              <w:t xml:space="preserve">).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7622B33" w14:textId="07151639" w:rsidR="007855BA" w:rsidRPr="003B1A5A" w:rsidRDefault="007855BA" w:rsidP="000450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  <w:r w:rsidRPr="003B1A5A">
              <w:rPr>
                <w:color w:val="222A35" w:themeColor="text2" w:themeShade="80"/>
                <w:sz w:val="18"/>
                <w:szCs w:val="18"/>
              </w:rPr>
              <w:t>Oryginał w formie elektronicznej, w</w:t>
            </w:r>
            <w:r>
              <w:rPr>
                <w:color w:val="222A35" w:themeColor="text2" w:themeShade="80"/>
                <w:sz w:val="18"/>
                <w:szCs w:val="18"/>
              </w:rPr>
              <w:t> </w:t>
            </w:r>
            <w:r w:rsidRPr="003B1A5A">
              <w:rPr>
                <w:color w:val="222A35" w:themeColor="text2" w:themeShade="80"/>
                <w:sz w:val="18"/>
                <w:szCs w:val="18"/>
              </w:rPr>
              <w:t>postaci elektronicznej z podpisem zaufanym lub osobistym albo kopia w postaci cy</w:t>
            </w:r>
            <w:r>
              <w:rPr>
                <w:color w:val="222A35" w:themeColor="text2" w:themeShade="80"/>
                <w:sz w:val="18"/>
                <w:szCs w:val="18"/>
              </w:rPr>
              <w:t xml:space="preserve">frowego odwzorowania dokumentu </w:t>
            </w:r>
            <w:r w:rsidRPr="003B1A5A">
              <w:rPr>
                <w:color w:val="222A35" w:themeColor="text2" w:themeShade="80"/>
                <w:sz w:val="18"/>
                <w:szCs w:val="18"/>
              </w:rPr>
              <w:t>papierowego,</w:t>
            </w:r>
            <w:r>
              <w:rPr>
                <w:color w:val="222A35" w:themeColor="text2" w:themeShade="80"/>
                <w:sz w:val="18"/>
                <w:szCs w:val="18"/>
              </w:rPr>
              <w:t xml:space="preserve"> </w:t>
            </w:r>
            <w:r w:rsidRPr="003B1A5A">
              <w:rPr>
                <w:color w:val="222A35" w:themeColor="text2" w:themeShade="80"/>
                <w:sz w:val="18"/>
                <w:szCs w:val="18"/>
              </w:rPr>
              <w:t>poświadczona za zgodność z</w:t>
            </w:r>
            <w:r>
              <w:rPr>
                <w:color w:val="222A35" w:themeColor="text2" w:themeShade="80"/>
                <w:sz w:val="18"/>
                <w:szCs w:val="18"/>
              </w:rPr>
              <w:t> </w:t>
            </w:r>
            <w:r w:rsidRPr="003B1A5A">
              <w:rPr>
                <w:color w:val="222A35" w:themeColor="text2" w:themeShade="80"/>
                <w:sz w:val="18"/>
                <w:szCs w:val="18"/>
              </w:rPr>
              <w:t>oryginałem przez Wykonawcę podpisem kwalifikowanym, zaufanym lub osobistym lub notariusza podpisem</w:t>
            </w:r>
            <w:r>
              <w:rPr>
                <w:color w:val="222A35" w:themeColor="text2" w:themeShade="80"/>
                <w:sz w:val="18"/>
                <w:szCs w:val="18"/>
              </w:rPr>
              <w:t xml:space="preserve"> </w:t>
            </w:r>
            <w:r w:rsidRPr="003B1A5A">
              <w:rPr>
                <w:color w:val="222A35" w:themeColor="text2" w:themeShade="80"/>
                <w:sz w:val="18"/>
                <w:szCs w:val="18"/>
              </w:rPr>
              <w:t>kwalifikowanym.</w:t>
            </w:r>
            <w:r w:rsidR="00702487">
              <w:rPr>
                <w:color w:val="222A35" w:themeColor="text2" w:themeShade="80"/>
                <w:sz w:val="18"/>
                <w:szCs w:val="18"/>
              </w:rPr>
              <w:t xml:space="preserve"> </w:t>
            </w:r>
            <w:r w:rsidRPr="003B1A5A">
              <w:rPr>
                <w:color w:val="222A35" w:themeColor="text2" w:themeShade="80"/>
                <w:sz w:val="18"/>
                <w:szCs w:val="18"/>
              </w:rPr>
              <w:t>Dokument składany wraz z ofertą.</w:t>
            </w:r>
          </w:p>
        </w:tc>
      </w:tr>
    </w:tbl>
    <w:p w14:paraId="597931CF" w14:textId="29D4C4C0" w:rsidR="00F65A36" w:rsidRDefault="00C25340" w:rsidP="00EA483D">
      <w:pPr>
        <w:pStyle w:val="Nagwek2"/>
        <w:keepLines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3BA69828" w:rsidR="00C25340" w:rsidRPr="00C25340" w:rsidRDefault="00C325E2" w:rsidP="00A70659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</w:t>
      </w:r>
      <w:r w:rsidR="00A70659">
        <w:rPr>
          <w:lang w:eastAsia="x-none"/>
        </w:rPr>
        <w:t xml:space="preserve"> </w:t>
      </w:r>
      <w:r w:rsidR="00A953DB">
        <w:rPr>
          <w:lang w:eastAsia="x-none"/>
        </w:rPr>
        <w:t>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6" w:name="_Toc375581634"/>
      <w:bookmarkStart w:id="17" w:name="_Toc375581816"/>
      <w:bookmarkStart w:id="18" w:name="_Toc375582133"/>
      <w:bookmarkStart w:id="19" w:name="_Toc62396890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6"/>
      <w:bookmarkEnd w:id="17"/>
      <w:bookmarkEnd w:id="18"/>
      <w:bookmarkEnd w:id="19"/>
      <w:r w:rsidRPr="00E054BA">
        <w:t xml:space="preserve"> </w:t>
      </w:r>
    </w:p>
    <w:p w14:paraId="2A26F967" w14:textId="77777777" w:rsidR="00C076B2" w:rsidRPr="00C076B2" w:rsidRDefault="00C076B2" w:rsidP="005C75C9">
      <w:pPr>
        <w:pStyle w:val="Nagwek2"/>
        <w:numPr>
          <w:ilvl w:val="0"/>
          <w:numId w:val="53"/>
        </w:numPr>
        <w:ind w:hanging="218"/>
        <w:rPr>
          <w:rFonts w:eastAsia="Calibri"/>
        </w:rPr>
      </w:pPr>
      <w:bookmarkStart w:id="20" w:name="_Toc62396891"/>
      <w:r w:rsidRPr="00C076B2">
        <w:rPr>
          <w:rFonts w:eastAsia="Calibri"/>
        </w:rPr>
        <w:t xml:space="preserve">Obligatoryjne podstawy wykluczenia.      </w:t>
      </w:r>
    </w:p>
    <w:p w14:paraId="343AB557" w14:textId="77777777" w:rsidR="00C076B2" w:rsidRDefault="00C076B2" w:rsidP="00C076B2">
      <w:pPr>
        <w:ind w:left="567" w:firstLine="0"/>
      </w:pPr>
      <w:r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>
        <w:t>Pzp</w:t>
      </w:r>
      <w:proofErr w:type="spellEnd"/>
      <w:r>
        <w:t xml:space="preserve"> (obligatoryjne podstawy wykluczenia). </w:t>
      </w:r>
      <w:r w:rsidRPr="00C80397">
        <w:t>Obligatoryjne przesłanki wykluczenia zostały wymienione w</w:t>
      </w:r>
      <w:r>
        <w:t xml:space="preserve"> załączniku nr 1B do SWZ – wzorze formularza </w:t>
      </w:r>
      <w:r w:rsidRPr="00C80397">
        <w:t>oświadczenia o braku podstaw do wykluczenia</w:t>
      </w:r>
      <w:r>
        <w:t xml:space="preserve"> z postępowania.</w:t>
      </w:r>
    </w:p>
    <w:p w14:paraId="4B4BAB0A" w14:textId="77777777" w:rsidR="00C076B2" w:rsidRPr="00A62353" w:rsidRDefault="00C076B2" w:rsidP="00C076B2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30ED6FB5" w14:textId="77777777" w:rsidR="00C076B2" w:rsidRDefault="00C076B2" w:rsidP="00C076B2">
      <w:pPr>
        <w:ind w:left="567" w:firstLine="0"/>
      </w:pPr>
      <w:r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1FE33AC3" w14:textId="77777777" w:rsidR="00C076B2" w:rsidRPr="006D4E1B" w:rsidRDefault="00C076B2" w:rsidP="00C076B2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6B5213AB" w14:textId="77777777" w:rsidR="00C076B2" w:rsidRPr="00ED6871" w:rsidRDefault="00C076B2" w:rsidP="00C076B2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Pr="00ED6871">
        <w:rPr>
          <w:rFonts w:eastAsia="Calibri"/>
        </w:rPr>
        <w:t>ykonawca nie podlega wykluczeniu</w:t>
      </w:r>
      <w:r>
        <w:rPr>
          <w:rFonts w:eastAsia="Calibri"/>
        </w:rPr>
        <w:t xml:space="preserve"> z postępowania</w:t>
      </w:r>
      <w:r w:rsidRPr="00ED6871">
        <w:rPr>
          <w:rFonts w:eastAsia="Calibri"/>
        </w:rPr>
        <w:t xml:space="preserve"> w zakresie przesłanek obligatoryjnych z </w:t>
      </w:r>
      <w:r>
        <w:rPr>
          <w:rFonts w:eastAsia="Calibri"/>
        </w:rPr>
        <w:t xml:space="preserve">art. 108 ust. 1 </w:t>
      </w:r>
      <w:r w:rsidRPr="00ED6871">
        <w:rPr>
          <w:rFonts w:eastAsia="Calibri"/>
        </w:rPr>
        <w:t>pkt 1, 2 i 5</w:t>
      </w:r>
      <w:r>
        <w:rPr>
          <w:rFonts w:eastAsia="Calibri"/>
        </w:rPr>
        <w:t xml:space="preserve"> ustawy </w:t>
      </w:r>
      <w:proofErr w:type="spellStart"/>
      <w:r>
        <w:rPr>
          <w:rFonts w:eastAsia="Calibri"/>
        </w:rPr>
        <w:t>Pzp</w:t>
      </w:r>
      <w:proofErr w:type="spellEnd"/>
      <w:r w:rsidRPr="00ED6871">
        <w:rPr>
          <w:rFonts w:eastAsia="Calibri"/>
        </w:rPr>
        <w:t>, je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eli udowodni Zamawiaj</w:t>
      </w:r>
      <w:r w:rsidRPr="00ED6871">
        <w:rPr>
          <w:rFonts w:eastAsia="Calibri" w:cs="Bahnschrift"/>
        </w:rPr>
        <w:t>ą</w:t>
      </w:r>
      <w:r w:rsidRPr="00ED6871">
        <w:rPr>
          <w:rFonts w:eastAsia="Calibri"/>
        </w:rPr>
        <w:t xml:space="preserve">cemu, 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 spe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>ni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 xml:space="preserve"> </w:t>
      </w:r>
      <w:r w:rsidRPr="00ED6871">
        <w:rPr>
          <w:rFonts w:eastAsia="Calibri" w:cs="Bahnschrift"/>
        </w:rPr>
        <w:t>łą</w:t>
      </w:r>
      <w:r>
        <w:rPr>
          <w:rFonts w:eastAsia="Calibri"/>
        </w:rPr>
        <w:t xml:space="preserve">cznie </w:t>
      </w:r>
      <w:r w:rsidRPr="00ED6871">
        <w:rPr>
          <w:rFonts w:eastAsia="Calibri"/>
        </w:rPr>
        <w:t>przes</w:t>
      </w:r>
      <w:r w:rsidRPr="00ED6871">
        <w:rPr>
          <w:rFonts w:eastAsia="Calibri" w:cs="Bahnschrift"/>
        </w:rPr>
        <w:t>ł</w:t>
      </w:r>
      <w:r>
        <w:rPr>
          <w:rFonts w:eastAsia="Calibri"/>
        </w:rPr>
        <w:t xml:space="preserve">anki wymienione w art. 110 ust. 2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self</w:t>
      </w:r>
      <w:proofErr w:type="spellEnd"/>
      <w:r>
        <w:rPr>
          <w:rFonts w:eastAsia="Calibri"/>
        </w:rPr>
        <w:t xml:space="preserve"> – </w:t>
      </w:r>
      <w:proofErr w:type="spellStart"/>
      <w:r>
        <w:rPr>
          <w:rFonts w:eastAsia="Calibri"/>
        </w:rPr>
        <w:t>cleaning</w:t>
      </w:r>
      <w:proofErr w:type="spellEnd"/>
      <w:r>
        <w:rPr>
          <w:rFonts w:eastAsia="Calibri"/>
        </w:rPr>
        <w:t>). Przesłanki zostały szczegółowo opisane w załączniku 1B do SWZ.</w:t>
      </w:r>
    </w:p>
    <w:p w14:paraId="46C9763D" w14:textId="77777777" w:rsidR="00C076B2" w:rsidRDefault="00C076B2" w:rsidP="00C076B2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 xml:space="preserve">Zasady dotyczące oceny podstaw wykluczenia przez Zamawiającego. </w:t>
      </w:r>
    </w:p>
    <w:p w14:paraId="39C9EA63" w14:textId="77777777" w:rsidR="00C076B2" w:rsidRPr="00E31308" w:rsidRDefault="00C076B2" w:rsidP="005C75C9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E31308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1231A4D8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;</w:t>
      </w:r>
    </w:p>
    <w:p w14:paraId="158DB3E2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ślad za dyspozycją przepisu art. 273 ust. 1 pkt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. Zamawiający nie będzie wymagał złożenia podmiotowych środków dowodowych w celu potwierdzenia braku podstaw do wykluczenia. </w:t>
      </w:r>
    </w:p>
    <w:p w14:paraId="783AAE87" w14:textId="77777777" w:rsidR="00C076B2" w:rsidRPr="008E7257" w:rsidRDefault="00C076B2" w:rsidP="00C076B2">
      <w:pPr>
        <w:pStyle w:val="Nagwek2"/>
        <w:ind w:left="567" w:hanging="283"/>
        <w:rPr>
          <w:rFonts w:eastAsia="Calibri"/>
        </w:rPr>
      </w:pPr>
      <w:r w:rsidRPr="008E7257">
        <w:rPr>
          <w:rFonts w:eastAsia="Calibri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7E46718B" w14:textId="77777777" w:rsidR="00C076B2" w:rsidRPr="008E7257" w:rsidRDefault="00C076B2" w:rsidP="005C75C9">
      <w:pPr>
        <w:pStyle w:val="Nagwek3"/>
        <w:numPr>
          <w:ilvl w:val="0"/>
          <w:numId w:val="54"/>
        </w:numPr>
        <w:ind w:left="851" w:hanging="284"/>
      </w:pPr>
      <w:r w:rsidRPr="008E7257"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E7257">
        <w:t>późn</w:t>
      </w:r>
      <w:proofErr w:type="spellEnd"/>
      <w:r w:rsidRPr="008E7257">
        <w:t xml:space="preserve">. zm.) - „rozporządzenie 765/2006” i rozporządzeniu Rady (UE) nr 269/2014 z dnia 17 marca 2014 r. w sprawie środków ograniczających w odniesieniu do działań </w:t>
      </w:r>
      <w:r w:rsidRPr="008E7257">
        <w:lastRenderedPageBreak/>
        <w:t xml:space="preserve">podważających integralność terytorialną, suwerenność i nie-zależność Ukrainy lub im zagrażających (Dz. Urz. UE L 78 z 17.03.2014, str. 6, z </w:t>
      </w:r>
      <w:proofErr w:type="spellStart"/>
      <w:r w:rsidRPr="008E7257">
        <w:t>późn</w:t>
      </w:r>
      <w:proofErr w:type="spellEnd"/>
      <w:r w:rsidRPr="008E7257">
        <w:t>. zm.) – „rozporządzenie 269/2014” albo wpisanego na listę na podstawie decyzji w sprawie wpisu na listę rozstrzygającej o zastosowaniu środka, o którym mowa w art. 1 pkt 3 Ustawy;</w:t>
      </w:r>
    </w:p>
    <w:p w14:paraId="6F7ECF1D" w14:textId="560E0493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beneficjentem rzeczywistym w rozumieniu ustawy z dnia 1 marca 2018 r. o przeciwdziałaniu praniu pieniędzy oraz finansowaniu terroryzmu (Dz. U. z 202</w:t>
      </w:r>
      <w:r w:rsidR="00702487">
        <w:t>3</w:t>
      </w:r>
      <w:r w:rsidRPr="008E7257">
        <w:t xml:space="preserve"> r. poz. </w:t>
      </w:r>
      <w:r w:rsidR="00702487">
        <w:t>1124 ze zm.</w:t>
      </w:r>
      <w:r w:rsidRPr="008E7257"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DC81D8" w14:textId="567B2971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jednostką dominującą w rozumieniu art. 3 ust. 1 pkt 37 ustawy z dnia 29 września 1994 r. o rachunkowości (Dz. U. z 202</w:t>
      </w:r>
      <w:r w:rsidR="00702487">
        <w:t>3</w:t>
      </w:r>
      <w:r w:rsidRPr="008E7257">
        <w:t xml:space="preserve"> r. poz. </w:t>
      </w:r>
      <w:r w:rsidR="00702487">
        <w:t>120 ze zm.</w:t>
      </w:r>
      <w:r w:rsidRPr="008E7257">
        <w:t>) jest podmiot wymieniony w wykazach określonych w rozporządzeniu 765/2006 i rozporządzeniu 269/2014 albo wpisany na listę lub będący taką jednostką dominującą od dnia 24 lutego 2022 r., o</w:t>
      </w:r>
      <w:r w:rsidR="00AF6A40">
        <w:t> </w:t>
      </w:r>
      <w:r w:rsidRPr="008E7257">
        <w:t>ile został wpisany na listę na podstawie decyzji w sprawie wpisu na listę rozstrzygającej o</w:t>
      </w:r>
      <w:r w:rsidR="00AF6A40">
        <w:t> </w:t>
      </w:r>
      <w:r w:rsidRPr="008E7257">
        <w:t>zastosowaniu środka, o którym mowa w art. 1 pkt 3 ww. ustawy.</w:t>
      </w:r>
    </w:p>
    <w:p w14:paraId="1C6E347B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 xml:space="preserve">Wykluczenie na podstawie przesłanek z art. 7 ust. 1 ustawy, o której mowa </w:t>
      </w:r>
      <w:r>
        <w:rPr>
          <w:rFonts w:eastAsia="Calibri"/>
          <w:b w:val="0"/>
          <w:color w:val="auto"/>
        </w:rPr>
        <w:t>w ust. 5</w:t>
      </w:r>
      <w:r w:rsidRPr="008E7257">
        <w:rPr>
          <w:rFonts w:eastAsia="Calibri"/>
          <w:b w:val="0"/>
          <w:color w:val="auto"/>
        </w:rPr>
        <w:t xml:space="preserve"> następuje na okres trwania okoliczności określonych w tymże artykule. W przypadku wykonawcy wykluczonego na podstawie prz</w:t>
      </w:r>
      <w:r>
        <w:rPr>
          <w:rFonts w:eastAsia="Calibri"/>
          <w:b w:val="0"/>
          <w:color w:val="auto"/>
        </w:rPr>
        <w:t>esłanek, o których mowa w ust. 5</w:t>
      </w:r>
      <w:r w:rsidRPr="008E7257">
        <w:rPr>
          <w:rFonts w:eastAsia="Calibri"/>
          <w:b w:val="0"/>
          <w:color w:val="auto"/>
        </w:rPr>
        <w:t>, zamawiający odrzuca ofertę takiego wykonawcy.</w:t>
      </w:r>
    </w:p>
    <w:p w14:paraId="4AE013A5" w14:textId="4CCC4F4F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>Osoba lub podmiot podlegające wykluczeniu na podstaw</w:t>
      </w:r>
      <w:r>
        <w:rPr>
          <w:rFonts w:eastAsia="Calibri"/>
          <w:b w:val="0"/>
          <w:color w:val="auto"/>
        </w:rPr>
        <w:t>ie przesłanek opisanych w ust. 5</w:t>
      </w:r>
      <w:r w:rsidRPr="008E7257">
        <w:rPr>
          <w:rFonts w:eastAsia="Calibri"/>
          <w:b w:val="0"/>
          <w:color w:val="auto"/>
        </w:rPr>
        <w:t>, które w</w:t>
      </w:r>
      <w:r w:rsidR="00AF6A40">
        <w:rPr>
          <w:rFonts w:eastAsia="Calibri"/>
          <w:b w:val="0"/>
          <w:color w:val="auto"/>
        </w:rPr>
        <w:t> </w:t>
      </w:r>
      <w:r w:rsidRPr="008E7257">
        <w:rPr>
          <w:rFonts w:eastAsia="Calibri"/>
          <w:b w:val="0"/>
          <w:color w:val="auto"/>
        </w:rPr>
        <w:t>okresie tego wykluczenia ubiegają się o udzielenie zamówienia publicznego lub biorą udział w</w:t>
      </w:r>
      <w:r w:rsidR="00AF6A40">
        <w:rPr>
          <w:rFonts w:eastAsia="Calibri"/>
          <w:b w:val="0"/>
          <w:color w:val="auto"/>
        </w:rPr>
        <w:t> </w:t>
      </w:r>
      <w:r w:rsidRPr="008E7257">
        <w:rPr>
          <w:rFonts w:eastAsia="Calibri"/>
          <w:b w:val="0"/>
          <w:color w:val="auto"/>
        </w:rPr>
        <w:t>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15E8D4A" w14:textId="77777777" w:rsidR="00C076B2" w:rsidRPr="00C571DA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C571DA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20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21" w:name="_Toc62396892"/>
      <w:r>
        <w:rPr>
          <w:noProof/>
        </w:rPr>
        <w:t>Oświadczenie wstępne, podmiotowe środki dowodowe oraz inne dokumenty.</w:t>
      </w:r>
      <w:bookmarkEnd w:id="21"/>
    </w:p>
    <w:p w14:paraId="22CBC4F0" w14:textId="02103DDA" w:rsidR="00F85C46" w:rsidRDefault="00B376D2" w:rsidP="005C75C9">
      <w:pPr>
        <w:pStyle w:val="Nagwek2"/>
        <w:numPr>
          <w:ilvl w:val="0"/>
          <w:numId w:val="12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47D7DCBD" w14:textId="48C13FA5" w:rsidR="002F0B8C" w:rsidRDefault="006364F5" w:rsidP="0057424B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lastRenderedPageBreak/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CB32A4">
      <w:pPr>
        <w:pStyle w:val="Nagwek2"/>
        <w:keepLines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5C75C9">
      <w:pPr>
        <w:pStyle w:val="Nagwek3"/>
        <w:keepNext/>
        <w:keepLines/>
        <w:numPr>
          <w:ilvl w:val="0"/>
          <w:numId w:val="51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43" w:type="dxa"/>
        <w:tblInd w:w="704" w:type="dxa"/>
        <w:tblLook w:val="04A0" w:firstRow="1" w:lastRow="0" w:firstColumn="1" w:lastColumn="0" w:noHBand="0" w:noVBand="1"/>
      </w:tblPr>
      <w:tblGrid>
        <w:gridCol w:w="4791"/>
        <w:gridCol w:w="4252"/>
      </w:tblGrid>
      <w:tr w:rsidR="00815FE8" w:rsidRPr="00815FE8" w14:paraId="03503A71" w14:textId="77777777" w:rsidTr="00785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1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785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1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74F83B6F" w:rsidR="009140BE" w:rsidRPr="000649CD" w:rsidRDefault="005B7629" w:rsidP="00CB32A4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47EB943C" w14:textId="0CA251C2" w:rsidR="00445E50" w:rsidRPr="006B119F" w:rsidRDefault="00815FE8" w:rsidP="005C75C9">
      <w:pPr>
        <w:pStyle w:val="Nagwek3"/>
        <w:numPr>
          <w:ilvl w:val="0"/>
          <w:numId w:val="51"/>
        </w:numPr>
        <w:spacing w:before="24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74AE5BEA" w14:textId="2FFAB53D" w:rsidR="00CC16F3" w:rsidRPr="0057424B" w:rsidRDefault="00CC16F3" w:rsidP="005C75C9">
      <w:pPr>
        <w:pStyle w:val="Nagwek3"/>
        <w:numPr>
          <w:ilvl w:val="0"/>
          <w:numId w:val="51"/>
        </w:numPr>
        <w:spacing w:before="240" w:after="120"/>
        <w:ind w:left="851" w:hanging="284"/>
        <w:rPr>
          <w:rFonts w:eastAsia="Calibri"/>
          <w:noProof/>
        </w:rPr>
      </w:pPr>
      <w:r w:rsidRPr="00CC16F3">
        <w:rPr>
          <w:rFonts w:eastAsia="Calibri"/>
          <w:noProof/>
        </w:rPr>
        <w:t>Postanowienia pkt 1 i 2 stosuje się odpowiednio do osoby działającej w imieniu wykonawców wspólnie ubiegający</w:t>
      </w:r>
      <w:r w:rsidR="0057424B">
        <w:rPr>
          <w:rFonts w:eastAsia="Calibri"/>
          <w:noProof/>
        </w:rPr>
        <w:t>ch się o udzielenie zamówienia.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 xml:space="preserve">że żądać </w:t>
      </w:r>
      <w:r w:rsidR="00912E09">
        <w:lastRenderedPageBreak/>
        <w:t>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Default="00F85C46" w:rsidP="00E1454C">
      <w:pPr>
        <w:pStyle w:val="Nagwek1"/>
        <w:rPr>
          <w:lang w:val="pl-PL"/>
        </w:rPr>
      </w:pPr>
      <w:bookmarkStart w:id="22" w:name="_Toc62396893"/>
      <w:r w:rsidRPr="00E054BA">
        <w:t>Wymagania dotyczące wadium.</w:t>
      </w:r>
      <w:bookmarkStart w:id="23" w:name="OLE_LINK1"/>
      <w:bookmarkEnd w:id="22"/>
      <w:r w:rsidRPr="00E054BA">
        <w:t xml:space="preserve"> </w:t>
      </w:r>
    </w:p>
    <w:p w14:paraId="4204A9A4" w14:textId="1A2F92CF" w:rsidR="0057424B" w:rsidRPr="0057424B" w:rsidRDefault="0057424B" w:rsidP="0057424B">
      <w:pPr>
        <w:rPr>
          <w:lang w:eastAsia="x-none"/>
        </w:rPr>
      </w:pPr>
      <w:r>
        <w:rPr>
          <w:lang w:eastAsia="x-none"/>
        </w:rPr>
        <w:t>Zamawiający nie wymaga wniesienia wadium w niniejszym postępowaniu.</w:t>
      </w:r>
    </w:p>
    <w:p w14:paraId="4043A489" w14:textId="616C1416" w:rsidR="00F85C46" w:rsidRPr="00E054BA" w:rsidRDefault="004B4CE9" w:rsidP="00E1454C">
      <w:pPr>
        <w:pStyle w:val="Nagwek1"/>
      </w:pPr>
      <w:bookmarkStart w:id="24" w:name="_Toc62396894"/>
      <w:bookmarkEnd w:id="23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</w:t>
      </w:r>
      <w:r w:rsidR="00EA483D">
        <w:rPr>
          <w:lang w:val="pl-PL"/>
        </w:rPr>
        <w:t>ą</w:t>
      </w:r>
      <w:r w:rsidR="002E4CF0">
        <w:t>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4"/>
    </w:p>
    <w:p w14:paraId="618711CE" w14:textId="7B68746D" w:rsidR="00907E2D" w:rsidRDefault="00907E2D" w:rsidP="005C75C9">
      <w:pPr>
        <w:pStyle w:val="Nagwek2"/>
        <w:numPr>
          <w:ilvl w:val="0"/>
          <w:numId w:val="13"/>
        </w:numPr>
        <w:ind w:left="567" w:hanging="283"/>
      </w:pPr>
      <w:r>
        <w:t>Zasady komunikacji.</w:t>
      </w:r>
    </w:p>
    <w:p w14:paraId="34C6198C" w14:textId="4D671056" w:rsidR="001F0692" w:rsidRPr="00CE66A6" w:rsidRDefault="001F0692" w:rsidP="005C75C9">
      <w:pPr>
        <w:pStyle w:val="Nagwek3"/>
        <w:numPr>
          <w:ilvl w:val="0"/>
          <w:numId w:val="15"/>
        </w:numPr>
        <w:ind w:left="927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 wykonawcami, odbywa się przy użyciu środków komunikacji elektronicznej;</w:t>
      </w:r>
      <w:r w:rsidRPr="00C512D2">
        <w:t xml:space="preserve"> </w:t>
      </w:r>
      <w:bookmarkStart w:id="25" w:name="_Hlk64881295"/>
      <w:r w:rsidRPr="00E47109">
        <w:t xml:space="preserve">z zastrzeżeniem </w:t>
      </w:r>
      <w:r>
        <w:t>próbek, o których mowa w III</w:t>
      </w:r>
      <w:r w:rsidRPr="00E47109">
        <w:t xml:space="preserve"> ust. </w:t>
      </w:r>
      <w:r>
        <w:t xml:space="preserve">1 pkt </w:t>
      </w:r>
      <w:bookmarkEnd w:id="25"/>
      <w:r>
        <w:t>2).</w:t>
      </w:r>
    </w:p>
    <w:p w14:paraId="78D63F00" w14:textId="34FA77F2" w:rsidR="00D05F0F" w:rsidRPr="00ED6871" w:rsidRDefault="00D05F0F" w:rsidP="005C75C9">
      <w:pPr>
        <w:pStyle w:val="Nagwek3"/>
        <w:numPr>
          <w:ilvl w:val="0"/>
          <w:numId w:val="14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</w:t>
      </w:r>
      <w:r w:rsidRPr="000F1B1F">
        <w:rPr>
          <w:rFonts w:eastAsia="Calibri"/>
        </w:rPr>
        <w:lastRenderedPageBreak/>
        <w:t>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57C0A2C2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715DC4" w:rsidRPr="000F1B1F">
        <w:t xml:space="preserve">mgr </w:t>
      </w:r>
      <w:r w:rsidR="007855BA">
        <w:t>Justyna Rutkowska- Zawada</w:t>
      </w:r>
      <w:r w:rsidR="00715DC4" w:rsidRPr="000F1B1F">
        <w:t xml:space="preserve">, mgr </w:t>
      </w:r>
      <w:r w:rsidR="007855BA">
        <w:t>Małgorzata Wróblewska, mgr Kalina Rożek, mgr Damian Ludwikowski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3025EE" w:rsidRDefault="00357D01" w:rsidP="005C75C9">
      <w:pPr>
        <w:pStyle w:val="Nagwek3"/>
        <w:numPr>
          <w:ilvl w:val="0"/>
          <w:numId w:val="62"/>
        </w:numPr>
        <w:ind w:left="851" w:right="-1" w:hanging="284"/>
        <w:rPr>
          <w:rFonts w:eastAsia="Calibri"/>
          <w:color w:val="222A35" w:themeColor="text2" w:themeShade="80"/>
          <w:lang w:val="pl"/>
        </w:rPr>
      </w:pPr>
      <w:r w:rsidRPr="003025EE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3025EE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3025E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3025EE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5C75C9">
      <w:pPr>
        <w:pStyle w:val="Nagwek4"/>
        <w:numPr>
          <w:ilvl w:val="0"/>
          <w:numId w:val="16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5C75C9">
      <w:pPr>
        <w:pStyle w:val="Nagwek4"/>
        <w:numPr>
          <w:ilvl w:val="0"/>
          <w:numId w:val="17"/>
        </w:numPr>
        <w:ind w:left="1134" w:hanging="283"/>
      </w:pPr>
      <w:r w:rsidRPr="00D05F0F">
        <w:lastRenderedPageBreak/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A00FD2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5C75C9">
      <w:pPr>
        <w:pStyle w:val="Nagwek3"/>
        <w:numPr>
          <w:ilvl w:val="0"/>
          <w:numId w:val="18"/>
        </w:numPr>
        <w:ind w:left="851" w:hanging="284"/>
      </w:pPr>
      <w:bookmarkStart w:id="26" w:name="_wp2umuqo1p7z" w:colFirst="0" w:colLast="0"/>
      <w:bookmarkEnd w:id="26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5C75C9">
      <w:pPr>
        <w:pStyle w:val="Nagwek4"/>
        <w:numPr>
          <w:ilvl w:val="1"/>
          <w:numId w:val="51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5C75C9">
      <w:pPr>
        <w:pStyle w:val="Nagwek4"/>
        <w:numPr>
          <w:ilvl w:val="1"/>
          <w:numId w:val="51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5C75C9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2951A4CE" w14:textId="16B25B8B" w:rsidR="001F0692" w:rsidRPr="001F0692" w:rsidRDefault="001F0692" w:rsidP="005C75C9">
      <w:pPr>
        <w:pStyle w:val="Nagwek3"/>
        <w:numPr>
          <w:ilvl w:val="0"/>
          <w:numId w:val="1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 xml:space="preserve">, </w:t>
      </w:r>
      <w:r w:rsidRPr="00C512D2">
        <w:rPr>
          <w:rFonts w:eastAsia="Arial Unicode MS"/>
        </w:rPr>
        <w:t>z zastrzeżeniem próbek</w:t>
      </w:r>
      <w:r>
        <w:rPr>
          <w:rFonts w:eastAsia="Arial Unicode MS"/>
        </w:rPr>
        <w:t xml:space="preserve">, o których mowa </w:t>
      </w:r>
      <w:r w:rsidRPr="004238D1">
        <w:rPr>
          <w:lang w:val="pl"/>
        </w:rPr>
        <w:t xml:space="preserve"> </w:t>
      </w:r>
      <w:r w:rsidRPr="00FF053C">
        <w:rPr>
          <w:lang w:val="pl"/>
        </w:rPr>
        <w:t>w art. 65 ust. 1</w:t>
      </w:r>
      <w:r>
        <w:rPr>
          <w:rFonts w:eastAsia="Arial Unicode MS"/>
        </w:rPr>
        <w:t xml:space="preserve"> pkt 4) ustawy </w:t>
      </w:r>
      <w:proofErr w:type="spellStart"/>
      <w:r>
        <w:rPr>
          <w:rFonts w:eastAsia="Arial Unicode MS"/>
        </w:rPr>
        <w:t>Pzp</w:t>
      </w:r>
      <w:proofErr w:type="spellEnd"/>
      <w:r>
        <w:rPr>
          <w:rFonts w:eastAsia="Arial Unicode MS"/>
        </w:rPr>
        <w:t xml:space="preserve"> ( szczegóły rozdział </w:t>
      </w:r>
      <w:r w:rsidRPr="00C512D2">
        <w:rPr>
          <w:rFonts w:eastAsia="Arial Unicode MS"/>
        </w:rPr>
        <w:t xml:space="preserve">III ust. 1 pkt </w:t>
      </w:r>
      <w:r>
        <w:rPr>
          <w:rFonts w:eastAsia="Arial Unicode MS"/>
        </w:rPr>
        <w:t xml:space="preserve"> 2) SWZ)</w:t>
      </w:r>
      <w:r w:rsidRPr="00C512D2">
        <w:rPr>
          <w:rFonts w:eastAsia="Arial Unicode MS"/>
        </w:rPr>
        <w:t>.</w:t>
      </w:r>
    </w:p>
    <w:p w14:paraId="7369EC4C" w14:textId="4B960213" w:rsidR="007206AE" w:rsidRDefault="001C43D0" w:rsidP="00E1454C">
      <w:pPr>
        <w:pStyle w:val="Nagwek1"/>
      </w:pPr>
      <w:bookmarkStart w:id="27" w:name="_Toc62396895"/>
      <w:r>
        <w:t>Opis sposobu przygotowania ofert.</w:t>
      </w:r>
      <w:bookmarkEnd w:id="27"/>
    </w:p>
    <w:p w14:paraId="5F379EB3" w14:textId="44C82CE4" w:rsidR="00C540B8" w:rsidRDefault="00C540B8" w:rsidP="005C75C9">
      <w:pPr>
        <w:pStyle w:val="Nagwek2"/>
        <w:numPr>
          <w:ilvl w:val="0"/>
          <w:numId w:val="19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56F1D3B0" w:rsidR="00C540B8" w:rsidRDefault="00C540B8" w:rsidP="005C75C9">
      <w:pPr>
        <w:pStyle w:val="Nagwek3"/>
        <w:numPr>
          <w:ilvl w:val="0"/>
          <w:numId w:val="20"/>
        </w:numPr>
        <w:ind w:left="851" w:hanging="284"/>
      </w:pPr>
      <w:r w:rsidRPr="00C540B8">
        <w:t xml:space="preserve">Wykonawca może złożyć tylko jedną ofertę w </w:t>
      </w:r>
      <w:r w:rsidR="007855BA">
        <w:t>niniejszym postępowaniu</w:t>
      </w:r>
      <w:r w:rsidR="00445E50">
        <w:t>.</w:t>
      </w:r>
    </w:p>
    <w:p w14:paraId="4849800E" w14:textId="0B5371BA" w:rsidR="008B0002" w:rsidRDefault="008B0002" w:rsidP="005C75C9">
      <w:pPr>
        <w:pStyle w:val="Nagwek3"/>
        <w:numPr>
          <w:ilvl w:val="0"/>
          <w:numId w:val="51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5C75C9">
      <w:pPr>
        <w:pStyle w:val="Nagwek3"/>
        <w:numPr>
          <w:ilvl w:val="0"/>
          <w:numId w:val="51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5C75C9">
      <w:pPr>
        <w:pStyle w:val="Nagwek3"/>
        <w:numPr>
          <w:ilvl w:val="0"/>
          <w:numId w:val="51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55605798" w14:textId="428C04AE" w:rsidR="001F0692" w:rsidRDefault="001F0692" w:rsidP="005C75C9">
      <w:pPr>
        <w:pStyle w:val="Nagwek3"/>
        <w:numPr>
          <w:ilvl w:val="0"/>
          <w:numId w:val="1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</w:t>
      </w:r>
      <w:r w:rsidRPr="00915A9C">
        <w:rPr>
          <w:rFonts w:eastAsia="Arial Unicode MS"/>
        </w:rPr>
        <w:lastRenderedPageBreak/>
        <w:t>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  <w:r w:rsidRPr="00C512D2">
        <w:t xml:space="preserve"> </w:t>
      </w:r>
      <w:bookmarkStart w:id="28" w:name="_Hlk65133531"/>
      <w:r w:rsidRPr="00C512D2">
        <w:rPr>
          <w:rFonts w:eastAsia="Arial Unicode MS"/>
        </w:rPr>
        <w:t>z zastrzeżeniem próbek, o których mowa w III ust. 1 pkt</w:t>
      </w:r>
      <w:r>
        <w:rPr>
          <w:rFonts w:eastAsia="Arial Unicode MS"/>
        </w:rPr>
        <w:t> 2)</w:t>
      </w:r>
      <w:r w:rsidRPr="00C512D2">
        <w:rPr>
          <w:rFonts w:eastAsia="Arial Unicode MS"/>
        </w:rPr>
        <w:t>.</w:t>
      </w:r>
      <w:bookmarkEnd w:id="28"/>
    </w:p>
    <w:p w14:paraId="3EFC803A" w14:textId="06674697" w:rsidR="001509D7" w:rsidRDefault="001F0692" w:rsidP="005C75C9">
      <w:pPr>
        <w:pStyle w:val="Nagwek3"/>
        <w:numPr>
          <w:ilvl w:val="0"/>
          <w:numId w:val="51"/>
        </w:numPr>
        <w:ind w:left="851" w:hanging="284"/>
      </w:pPr>
      <w:r w:rsidRPr="007855BA">
        <w:rPr>
          <w:rFonts w:eastAsia="Arial Unicode MS"/>
        </w:rPr>
        <w:t xml:space="preserve">Ofertę oraz wszelkie dokumenty elektroniczne przekazuje się w postępowaniu przy użyciu środków komunikacji elektronicznej wskazanych zgodnie z art. 67 ustawy </w:t>
      </w:r>
      <w:proofErr w:type="spellStart"/>
      <w:r w:rsidRPr="007855BA">
        <w:rPr>
          <w:rFonts w:eastAsia="Arial Unicode MS"/>
        </w:rPr>
        <w:t>Pzp</w:t>
      </w:r>
      <w:proofErr w:type="spellEnd"/>
      <w:r w:rsidRPr="007855BA">
        <w:rPr>
          <w:rFonts w:eastAsia="Arial Unicode MS"/>
        </w:rPr>
        <w:t xml:space="preserve"> przez Zamawiającego, w więc za pośrednictwem </w:t>
      </w:r>
      <w:hyperlink r:id="rId23">
        <w:r w:rsidRPr="007855BA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7855BA">
        <w:rPr>
          <w:rFonts w:eastAsia="Arial Unicode MS"/>
        </w:rPr>
        <w:t xml:space="preserve">, pod adresem: </w:t>
      </w:r>
      <w:hyperlink r:id="rId24" w:history="1">
        <w:r w:rsidRPr="007855BA">
          <w:rPr>
            <w:rStyle w:val="Hipercze"/>
            <w:rFonts w:eastAsia="Arial Unicode MS"/>
          </w:rPr>
          <w:t>https://platformazakupowa.pl/pn/us</w:t>
        </w:r>
      </w:hyperlink>
      <w:r w:rsidRPr="007855BA">
        <w:rPr>
          <w:rStyle w:val="Hipercze"/>
          <w:rFonts w:eastAsia="Arial Unicode MS"/>
          <w:color w:val="auto"/>
        </w:rPr>
        <w:t xml:space="preserve">; </w:t>
      </w:r>
      <w:r w:rsidR="00241D9C"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422B1BA" w:rsidR="00297EB3" w:rsidRPr="00297EB3" w:rsidRDefault="00297EB3" w:rsidP="005C75C9">
      <w:pPr>
        <w:pStyle w:val="Nagwek3"/>
        <w:numPr>
          <w:ilvl w:val="0"/>
          <w:numId w:val="51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D3FE2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70CABC44" w:rsidR="00297EB3" w:rsidRDefault="00297EB3" w:rsidP="005C75C9">
      <w:pPr>
        <w:pStyle w:val="Nagwek3"/>
        <w:numPr>
          <w:ilvl w:val="0"/>
          <w:numId w:val="51"/>
        </w:numPr>
        <w:ind w:left="851" w:hanging="284"/>
      </w:pPr>
      <w:r>
        <w:t>Poświadczenia zgodności cyfrowego odwzorowania z dokumentem w postaci papierowej, o k</w:t>
      </w:r>
      <w:r w:rsidR="00E23287">
        <w:t xml:space="preserve">tórym mowa w pkt </w:t>
      </w:r>
      <w:r w:rsidR="007855BA">
        <w:t>7</w:t>
      </w:r>
      <w:r>
        <w:t>, dokonuje w przypadku:</w:t>
      </w:r>
    </w:p>
    <w:p w14:paraId="1F764B06" w14:textId="39471867" w:rsidR="00297EB3" w:rsidRDefault="00297EB3" w:rsidP="005C75C9">
      <w:pPr>
        <w:pStyle w:val="Nagwek4"/>
        <w:numPr>
          <w:ilvl w:val="0"/>
          <w:numId w:val="21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5C75C9">
      <w:pPr>
        <w:pStyle w:val="Nagwek3"/>
        <w:numPr>
          <w:ilvl w:val="0"/>
          <w:numId w:val="51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5C75C9">
      <w:pPr>
        <w:pStyle w:val="Nagwek3"/>
        <w:numPr>
          <w:ilvl w:val="0"/>
          <w:numId w:val="51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</w:t>
      </w:r>
      <w:r>
        <w:lastRenderedPageBreak/>
        <w:t xml:space="preserve">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5C75C9">
      <w:pPr>
        <w:pStyle w:val="Nagwek3"/>
        <w:numPr>
          <w:ilvl w:val="0"/>
          <w:numId w:val="51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5C75C9">
      <w:pPr>
        <w:pStyle w:val="Nagwek3"/>
        <w:numPr>
          <w:ilvl w:val="0"/>
          <w:numId w:val="51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5C75C9">
      <w:pPr>
        <w:pStyle w:val="Nagwek3"/>
        <w:numPr>
          <w:ilvl w:val="0"/>
          <w:numId w:val="51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66BD1480" w:rsidR="00871CE0" w:rsidRDefault="00002F1C" w:rsidP="005C75C9">
      <w:pPr>
        <w:pStyle w:val="Nagwek3"/>
        <w:numPr>
          <w:ilvl w:val="0"/>
          <w:numId w:val="51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CC16F3">
        <w:t xml:space="preserve">) </w:t>
      </w:r>
      <w:r w:rsidR="00CC16F3" w:rsidRPr="00FE1B80">
        <w:t xml:space="preserve">z podaniem </w:t>
      </w:r>
      <w:r w:rsidR="00C14C33" w:rsidRPr="00FE1B80">
        <w:t xml:space="preserve">wartości netto za przedmiot zamówienia, </w:t>
      </w:r>
      <w:r w:rsidR="00CC16F3" w:rsidRPr="00FE1B80">
        <w:t>stawki i d</w:t>
      </w:r>
      <w:r w:rsidR="00CC16F3" w:rsidRPr="00CC16F3">
        <w:t>oliczonej wartości podatku VAT, ceny brutto za przedmiot zamówienia, a także terminu, warunków realizacji zamówienia i okresu gwarancji</w:t>
      </w:r>
      <w:r w:rsidR="001C2EBA">
        <w:t>.</w:t>
      </w:r>
    </w:p>
    <w:p w14:paraId="66F2110D" w14:textId="2500789B" w:rsidR="00CC16F3" w:rsidRPr="00CB32A4" w:rsidRDefault="00CC16F3" w:rsidP="005C75C9">
      <w:pPr>
        <w:pStyle w:val="Nagwek3"/>
        <w:numPr>
          <w:ilvl w:val="0"/>
          <w:numId w:val="51"/>
        </w:numPr>
        <w:ind w:left="851" w:hanging="284"/>
        <w:rPr>
          <w:b/>
        </w:rPr>
      </w:pPr>
      <w:r w:rsidRPr="00CB32A4">
        <w:rPr>
          <w:b/>
        </w:rPr>
        <w:t>Termin dostawy należy podać liczbowo i słownie. W przypadku rozbieżności pomiędzy zapisem liczbowym a zapisem słownym, Zamawiający przyjmie zapis podany słownie.</w:t>
      </w:r>
    </w:p>
    <w:p w14:paraId="73B97EEF" w14:textId="05D8FF7B" w:rsidR="008A78CD" w:rsidRPr="00CB32A4" w:rsidRDefault="008A78CD" w:rsidP="008A78CD">
      <w:pPr>
        <w:pStyle w:val="Nagwek3"/>
        <w:ind w:left="851" w:hanging="284"/>
      </w:pPr>
      <w:r w:rsidRPr="00CB32A4">
        <w:t xml:space="preserve">Do oferty należy dołączyć </w:t>
      </w:r>
      <w:r w:rsidRPr="00CB32A4">
        <w:rPr>
          <w:b/>
        </w:rPr>
        <w:t>formularz cenowy</w:t>
      </w:r>
      <w:r w:rsidRPr="00CB32A4">
        <w:t>, stanowiący treść oferty (</w:t>
      </w:r>
      <w:r w:rsidRPr="00CB32A4">
        <w:rPr>
          <w:b/>
        </w:rPr>
        <w:t>załącznik nr 2</w:t>
      </w:r>
      <w:r w:rsidR="00065016">
        <w:rPr>
          <w:b/>
        </w:rPr>
        <w:t xml:space="preserve">A </w:t>
      </w:r>
      <w:r w:rsidRPr="00CB32A4">
        <w:t>do SWZ), zawierający w szczególności: nazwę producenta, nr katalogowy oferowanego materiału (lub inne oznaczenie jednoznacznie identyfikujące oferowany materiał; w przypadku braku takich oznaczeń należy wpisać „brak”), oferowane ilości poszczególnych materiałów, ceny jednostkowe netto i</w:t>
      </w:r>
      <w:r w:rsidR="001C2EBA">
        <w:t> </w:t>
      </w:r>
      <w:r w:rsidRPr="00CB32A4">
        <w:t xml:space="preserve">wartości netto. </w:t>
      </w:r>
      <w:r w:rsidRPr="00CB32A4">
        <w:rPr>
          <w:rFonts w:eastAsia="Arial Unicode MS"/>
          <w:u w:val="single"/>
        </w:rPr>
        <w:t>W związku z tym, iż formularz cenowy stanowi treść oferty, należy go złożyć w</w:t>
      </w:r>
      <w:r w:rsidR="001C2EBA">
        <w:rPr>
          <w:rFonts w:eastAsia="Arial Unicode MS"/>
          <w:u w:val="single"/>
        </w:rPr>
        <w:t> </w:t>
      </w:r>
      <w:r w:rsidRPr="00CB32A4">
        <w:rPr>
          <w:rFonts w:eastAsia="Arial Unicode MS"/>
          <w:u w:val="single"/>
        </w:rPr>
        <w:t>formie przewidzianej dla oferty, pod rygorem odrzucenia oferty. Formularz cenowy nie podlega uzupełnieniu</w:t>
      </w:r>
      <w:r w:rsidR="00CB32A4" w:rsidRPr="00CB32A4">
        <w:rPr>
          <w:rFonts w:eastAsia="Arial Unicode MS"/>
          <w:u w:val="single"/>
        </w:rPr>
        <w:t>.</w:t>
      </w:r>
    </w:p>
    <w:p w14:paraId="1D73CE36" w14:textId="2886AA09" w:rsidR="00C540B8" w:rsidRDefault="00915A9C" w:rsidP="005C75C9">
      <w:pPr>
        <w:pStyle w:val="Nagwek3"/>
        <w:numPr>
          <w:ilvl w:val="0"/>
          <w:numId w:val="51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 w:rsidR="0068221F">
        <w:t>tłumaczeniem na język polski.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688DB568" w:rsidR="00A57F79" w:rsidRPr="00A57F79" w:rsidRDefault="00A57F79" w:rsidP="005C75C9">
      <w:pPr>
        <w:pStyle w:val="Nagwek3"/>
        <w:numPr>
          <w:ilvl w:val="0"/>
          <w:numId w:val="22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>szczególności:</w:t>
      </w:r>
      <w:r w:rsidR="00CE1C4C">
        <w:t xml:space="preserve"> </w:t>
      </w:r>
      <w:bookmarkStart w:id="29" w:name="_Hlk132275926"/>
      <w:bookmarkStart w:id="30" w:name="_Hlk65494348"/>
      <w:r w:rsidR="00FB6562">
        <w:t xml:space="preserve">koszt </w:t>
      </w:r>
      <w:bookmarkStart w:id="31" w:name="_Hlk64365305"/>
      <w:r w:rsidR="00FB6562" w:rsidRPr="00D6386D">
        <w:t xml:space="preserve">materiałów </w:t>
      </w:r>
      <w:r w:rsidR="00FB6562" w:rsidRPr="00A57F79">
        <w:t>wraz z dostarczeniem zgodnie z opisem przedmiotu zamówienia, koszt rozładunku i wniesienia w miejsce wskazane pr</w:t>
      </w:r>
      <w:r w:rsidR="00FB6562">
        <w:t>zez Zamawiającego</w:t>
      </w:r>
      <w:bookmarkEnd w:id="31"/>
      <w:r w:rsidR="00FB6562">
        <w:t>, zgodnie z wymaganiami S</w:t>
      </w:r>
      <w:r w:rsidR="00FB6562" w:rsidRPr="00A57F79">
        <w:t>WZ</w:t>
      </w:r>
      <w:r w:rsidR="00FB6562" w:rsidRPr="00413D31">
        <w:t>.</w:t>
      </w:r>
      <w:r w:rsidR="00FB6562">
        <w:t xml:space="preserve"> C</w:t>
      </w:r>
      <w:r w:rsidR="00FB6562" w:rsidRPr="00A57F79">
        <w:t>ena powinna również uwzględniać podatki, opłaty i</w:t>
      </w:r>
      <w:r w:rsidR="00FB6562">
        <w:t xml:space="preserve">  inne należności płatne przez w</w:t>
      </w:r>
      <w:r w:rsidR="00FB6562" w:rsidRPr="00A57F79">
        <w:t>ykonawcę (w tym koszt ewentualnego cła) oraz wszelkie elementy ryzyka związane z realizacją zamówienia</w:t>
      </w:r>
      <w:bookmarkEnd w:id="29"/>
      <w:r w:rsidR="00CE1C4C" w:rsidRPr="00CE1C4C">
        <w:rPr>
          <w:rFonts w:eastAsia="Palatino Linotype" w:cs="Arial"/>
          <w:bCs w:val="0"/>
          <w:szCs w:val="20"/>
          <w:lang w:eastAsia="pl-PL"/>
        </w:rPr>
        <w:t>;</w:t>
      </w:r>
      <w:bookmarkEnd w:id="30"/>
    </w:p>
    <w:p w14:paraId="50592B54" w14:textId="00477EEE" w:rsidR="00A57F79" w:rsidRPr="00E054BA" w:rsidRDefault="00473F6B" w:rsidP="005C75C9">
      <w:pPr>
        <w:pStyle w:val="Nagwek3"/>
        <w:numPr>
          <w:ilvl w:val="0"/>
          <w:numId w:val="51"/>
        </w:numPr>
        <w:ind w:left="851" w:hanging="284"/>
      </w:pPr>
      <w:r>
        <w:lastRenderedPageBreak/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</w:t>
      </w:r>
      <w:r w:rsidR="003025EE">
        <w:t xml:space="preserve"> i Formularz cenowy (załącznik nr 2A do SWZ)</w:t>
      </w:r>
      <w:r w:rsidR="00A57F79" w:rsidRPr="00E054BA">
        <w:t>;</w:t>
      </w:r>
    </w:p>
    <w:p w14:paraId="07E00910" w14:textId="36674D41" w:rsidR="00A57F79" w:rsidRPr="00E054BA" w:rsidRDefault="00473F6B" w:rsidP="005C75C9">
      <w:pPr>
        <w:pStyle w:val="Nagwek3"/>
        <w:numPr>
          <w:ilvl w:val="0"/>
          <w:numId w:val="51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4A2484E3" w:rsidR="00A57F79" w:rsidRPr="00E054BA" w:rsidRDefault="00473F6B" w:rsidP="005C75C9">
      <w:pPr>
        <w:pStyle w:val="Nagwek3"/>
        <w:numPr>
          <w:ilvl w:val="0"/>
          <w:numId w:val="51"/>
        </w:numPr>
        <w:ind w:left="851" w:hanging="284"/>
      </w:pPr>
      <w:r>
        <w:t>W</w:t>
      </w:r>
      <w:r w:rsidR="00A57F79" w:rsidRPr="00E054BA">
        <w:t xml:space="preserve">szystkie wartości określone w formularzu oferty </w:t>
      </w:r>
      <w:r w:rsidR="003025EE">
        <w:t xml:space="preserve">i formularzu cenowym 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592B25C" w:rsidR="00A57F79" w:rsidRDefault="00473F6B" w:rsidP="005C75C9">
      <w:pPr>
        <w:pStyle w:val="Nagwek3"/>
        <w:numPr>
          <w:ilvl w:val="0"/>
          <w:numId w:val="51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3C33228A" w14:textId="7602E995" w:rsidR="003A68E2" w:rsidRPr="003A68E2" w:rsidRDefault="00CE1C4C" w:rsidP="003A68E2">
      <w:pPr>
        <w:pStyle w:val="Nagwek3"/>
        <w:ind w:left="851" w:hanging="284"/>
      </w:pPr>
      <w:r>
        <w:t>C</w:t>
      </w:r>
      <w:r w:rsidR="003A68E2" w:rsidRPr="003A68E2">
        <w:t xml:space="preserve">ena winna zawierać wszelkie upusty proponowane przez Wykonawcę; </w:t>
      </w:r>
    </w:p>
    <w:p w14:paraId="60834F58" w14:textId="42A7A38A" w:rsidR="00A57F79" w:rsidRPr="00E054BA" w:rsidRDefault="00473F6B" w:rsidP="005C75C9">
      <w:pPr>
        <w:pStyle w:val="Nagwek3"/>
        <w:numPr>
          <w:ilvl w:val="0"/>
          <w:numId w:val="51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5C75C9">
      <w:pPr>
        <w:pStyle w:val="Nagwek3"/>
        <w:numPr>
          <w:ilvl w:val="0"/>
          <w:numId w:val="51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Pr="00D057B7" w:rsidRDefault="00473F6B" w:rsidP="005C75C9">
      <w:pPr>
        <w:pStyle w:val="Nagwek3"/>
        <w:numPr>
          <w:ilvl w:val="0"/>
          <w:numId w:val="51"/>
        </w:numPr>
        <w:ind w:left="851" w:hanging="284"/>
      </w:pPr>
      <w:r w:rsidRPr="00D057B7">
        <w:t>J</w:t>
      </w:r>
      <w:r w:rsidR="00A57F79" w:rsidRPr="00D057B7">
        <w:t xml:space="preserve">eżeli zostanie złożona oferta, której wybór prowadziłby do powstania u Zamawiającego obowiązku </w:t>
      </w:r>
      <w:r w:rsidR="00AD7B52" w:rsidRPr="00D057B7">
        <w:t>podatkowego zgodnie z ustawą z 11 marca 2004 r. o podatku od towarów i usług, Z</w:t>
      </w:r>
      <w:r w:rsidR="00A57F79" w:rsidRPr="00D057B7">
        <w:t>amawiaj</w:t>
      </w:r>
      <w:r w:rsidR="00AD7B52" w:rsidRPr="00D057B7">
        <w:t>ący dla celów zastosowania kryterium ceny lub kosztu</w:t>
      </w:r>
      <w:r w:rsidR="00A57F79" w:rsidRPr="00D057B7">
        <w:t xml:space="preserve"> dolicza do przedstawionej w niej ceny </w:t>
      </w:r>
      <w:r w:rsidR="00AD7B52" w:rsidRPr="00D057B7">
        <w:t>kwotę podatku</w:t>
      </w:r>
      <w:r w:rsidR="00A57F79" w:rsidRPr="00D057B7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D057B7">
        <w:t>c ich wartość bez kwoty podatku, a także stawkę podatku, która według wiedzy wykonawcy, będzie miała w tym wypadku zastosowanie.</w:t>
      </w:r>
    </w:p>
    <w:p w14:paraId="51DED062" w14:textId="178FE07C" w:rsidR="00CF4850" w:rsidRPr="00D057B7" w:rsidRDefault="00CF4850" w:rsidP="00B76598">
      <w:pPr>
        <w:pStyle w:val="Nagwek2"/>
        <w:ind w:left="567" w:hanging="283"/>
      </w:pPr>
      <w:r w:rsidRPr="00D057B7">
        <w:t>Tajemnica przedsiębiorstwa.</w:t>
      </w:r>
    </w:p>
    <w:p w14:paraId="348E823F" w14:textId="7DD26A71" w:rsidR="007667C8" w:rsidRPr="00D057B7" w:rsidRDefault="00CF4850" w:rsidP="005C75C9">
      <w:pPr>
        <w:pStyle w:val="Nagwek3"/>
        <w:numPr>
          <w:ilvl w:val="0"/>
          <w:numId w:val="23"/>
        </w:numPr>
        <w:ind w:left="851" w:hanging="283"/>
      </w:pPr>
      <w:r w:rsidRPr="00D057B7"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 w:rsidRPr="00D057B7">
        <w:t xml:space="preserve"> których mowa w art. 222 ust. 5</w:t>
      </w:r>
      <w:r w:rsidR="00C12F23" w:rsidRPr="00D057B7">
        <w:t xml:space="preserve"> </w:t>
      </w:r>
      <w:r w:rsidRPr="00D057B7">
        <w:t xml:space="preserve">ustawy </w:t>
      </w:r>
      <w:proofErr w:type="spellStart"/>
      <w:r w:rsidRPr="00D057B7">
        <w:t>Pzp</w:t>
      </w:r>
      <w:proofErr w:type="spellEnd"/>
      <w:r w:rsidRPr="00D057B7"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Pr="00D057B7" w:rsidRDefault="00197885" w:rsidP="005C75C9">
      <w:pPr>
        <w:pStyle w:val="Nagwek3"/>
        <w:numPr>
          <w:ilvl w:val="0"/>
          <w:numId w:val="51"/>
        </w:numPr>
        <w:ind w:left="851" w:hanging="284"/>
      </w:pPr>
      <w:r w:rsidRPr="00D057B7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D057B7" w:rsidRDefault="00197885" w:rsidP="005C75C9">
      <w:pPr>
        <w:pStyle w:val="Nagwek3"/>
        <w:numPr>
          <w:ilvl w:val="0"/>
          <w:numId w:val="51"/>
        </w:numPr>
        <w:ind w:left="851" w:hanging="284"/>
      </w:pPr>
      <w:r w:rsidRPr="00D057B7">
        <w:t xml:space="preserve">W przypadku gdy dokumenty elektroniczne w postępowaniu, przekazywane przy użyciu środków komunikacji elektronicznej, zawierają informacje stanowiące tajemnicę przedsiębiorstwa, wykonawca, w celu utrzymania w poufności tych informacji, przekazuje je w wydzielonym </w:t>
      </w:r>
      <w:r w:rsidRPr="00D057B7">
        <w:lastRenderedPageBreak/>
        <w:t>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D057B7" w:rsidRDefault="0031115A" w:rsidP="00E1454C">
      <w:pPr>
        <w:pStyle w:val="Nagwek1"/>
      </w:pPr>
      <w:bookmarkStart w:id="32" w:name="_Toc62396896"/>
      <w:r w:rsidRPr="00D057B7">
        <w:t>Sposób oraz termin składania ofert.</w:t>
      </w:r>
      <w:bookmarkEnd w:id="32"/>
    </w:p>
    <w:p w14:paraId="3FE1B093" w14:textId="7502386F" w:rsidR="0031115A" w:rsidRPr="00D057B7" w:rsidRDefault="0031115A" w:rsidP="005C75C9">
      <w:pPr>
        <w:pStyle w:val="Nagwek2"/>
        <w:numPr>
          <w:ilvl w:val="0"/>
          <w:numId w:val="24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złożenia oferty.</w:t>
      </w:r>
    </w:p>
    <w:p w14:paraId="713BF31B" w14:textId="7048EB52" w:rsidR="0031115A" w:rsidRPr="00D057B7" w:rsidRDefault="0031115A" w:rsidP="00B173C4">
      <w:pPr>
        <w:ind w:left="567" w:firstLine="0"/>
        <w:rPr>
          <w:lang w:eastAsia="x-none"/>
        </w:rPr>
      </w:pPr>
      <w:r w:rsidRPr="00D057B7">
        <w:rPr>
          <w:lang w:eastAsia="x-none"/>
        </w:rPr>
        <w:t xml:space="preserve">Ofertę wraz z wymaganymi dokumentami należy złożyć w nieprzekraczalnym terminie </w:t>
      </w:r>
      <w:r w:rsidRPr="00B67B6E">
        <w:rPr>
          <w:rFonts w:eastAsia="Times New Roman" w:cs="Times New Roman"/>
          <w:b/>
          <w:bCs/>
          <w:color w:val="4472C4" w:themeColor="accent1"/>
          <w:szCs w:val="26"/>
          <w:lang w:eastAsia="x-none"/>
        </w:rPr>
        <w:t xml:space="preserve">do dnia </w:t>
      </w:r>
      <w:r w:rsidR="00A00FD2">
        <w:rPr>
          <w:rFonts w:eastAsia="Times New Roman" w:cs="Times New Roman"/>
          <w:b/>
          <w:bCs/>
          <w:color w:val="4472C4" w:themeColor="accent1"/>
          <w:szCs w:val="26"/>
          <w:lang w:eastAsia="x-none"/>
        </w:rPr>
        <w:t xml:space="preserve">8.03.2024 </w:t>
      </w:r>
      <w:r w:rsidR="00D3431A" w:rsidRPr="00B67B6E">
        <w:rPr>
          <w:rFonts w:eastAsia="Times New Roman" w:cs="Times New Roman"/>
          <w:b/>
          <w:bCs/>
          <w:color w:val="4472C4" w:themeColor="accent1"/>
          <w:szCs w:val="26"/>
          <w:lang w:eastAsia="x-none"/>
        </w:rPr>
        <w:t>r</w:t>
      </w:r>
      <w:r w:rsidR="00D3431A" w:rsidRPr="00CE1C4C">
        <w:rPr>
          <w:b/>
          <w:color w:val="4472C4" w:themeColor="accent1"/>
          <w:lang w:eastAsia="x-none"/>
        </w:rPr>
        <w:t>.</w:t>
      </w:r>
      <w:r w:rsidRPr="00CE1C4C">
        <w:rPr>
          <w:b/>
          <w:color w:val="4472C4" w:themeColor="accent1"/>
          <w:lang w:eastAsia="x-none"/>
        </w:rPr>
        <w:t xml:space="preserve">, do godziny </w:t>
      </w:r>
      <w:r w:rsidR="00292FE9" w:rsidRPr="00CE1C4C">
        <w:rPr>
          <w:b/>
          <w:color w:val="4472C4" w:themeColor="accent1"/>
          <w:lang w:eastAsia="x-none"/>
        </w:rPr>
        <w:t>1</w:t>
      </w:r>
      <w:r w:rsidR="00065016">
        <w:rPr>
          <w:b/>
          <w:color w:val="4472C4" w:themeColor="accent1"/>
          <w:lang w:eastAsia="x-none"/>
        </w:rPr>
        <w:t>0</w:t>
      </w:r>
      <w:r w:rsidR="00D3431A" w:rsidRPr="00CE1C4C">
        <w:rPr>
          <w:b/>
          <w:color w:val="4472C4" w:themeColor="accent1"/>
          <w:lang w:eastAsia="x-none"/>
        </w:rPr>
        <w:t>:00</w:t>
      </w:r>
      <w:r w:rsidRPr="00CE1C4C">
        <w:rPr>
          <w:b/>
          <w:color w:val="4472C4" w:themeColor="accent1"/>
          <w:lang w:eastAsia="x-none"/>
        </w:rPr>
        <w:t>.</w:t>
      </w:r>
      <w:r w:rsidR="00D3431A" w:rsidRPr="00D057B7">
        <w:rPr>
          <w:lang w:eastAsia="x-none"/>
        </w:rPr>
        <w:t xml:space="preserve"> </w:t>
      </w:r>
      <w:r w:rsidRPr="00D057B7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D057B7">
        <w:rPr>
          <w:lang w:eastAsia="x-none"/>
        </w:rPr>
        <w:t>Pzp</w:t>
      </w:r>
      <w:proofErr w:type="spellEnd"/>
      <w:r w:rsidRPr="00D057B7">
        <w:rPr>
          <w:lang w:eastAsia="x-none"/>
        </w:rPr>
        <w:t>.</w:t>
      </w:r>
    </w:p>
    <w:p w14:paraId="6B72825F" w14:textId="00874A8F" w:rsidR="00B173C4" w:rsidRPr="00D057B7" w:rsidRDefault="00B173C4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Sposób złożenia oferty.</w:t>
      </w:r>
    </w:p>
    <w:p w14:paraId="0BEB3DAD" w14:textId="7E9DDAE1" w:rsidR="00B173C4" w:rsidRPr="00D057B7" w:rsidRDefault="00B173C4" w:rsidP="005C75C9">
      <w:pPr>
        <w:pStyle w:val="Nagwek3"/>
        <w:numPr>
          <w:ilvl w:val="0"/>
          <w:numId w:val="25"/>
        </w:numPr>
        <w:ind w:left="851" w:hanging="284"/>
        <w:rPr>
          <w:rFonts w:eastAsia="Arial Unicode MS"/>
        </w:rPr>
      </w:pPr>
      <w:r w:rsidRPr="00D057B7">
        <w:rPr>
          <w:rFonts w:eastAsia="Arial Unicode MS"/>
        </w:rPr>
        <w:t>Ofertę oraz wszelkie</w:t>
      </w:r>
      <w:r w:rsidR="00A0368D" w:rsidRPr="00D057B7">
        <w:rPr>
          <w:rFonts w:eastAsia="Arial Unicode MS"/>
        </w:rPr>
        <w:t xml:space="preserve"> wymagane w SWZ</w:t>
      </w:r>
      <w:r w:rsidRPr="00D057B7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D057B7">
        <w:rPr>
          <w:rFonts w:eastAsia="Arial Unicode MS"/>
        </w:rPr>
        <w:t xml:space="preserve">rt. 68 ustawy </w:t>
      </w:r>
      <w:proofErr w:type="spellStart"/>
      <w:r w:rsidR="00A62983" w:rsidRPr="00D057B7">
        <w:rPr>
          <w:rFonts w:eastAsia="Arial Unicode MS"/>
        </w:rPr>
        <w:t>Pzp</w:t>
      </w:r>
      <w:proofErr w:type="spellEnd"/>
      <w:r w:rsidRPr="00D057B7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D057B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D057B7">
        <w:rPr>
          <w:rFonts w:eastAsia="Arial Unicode MS"/>
        </w:rPr>
        <w:t>;</w:t>
      </w:r>
    </w:p>
    <w:p w14:paraId="48884B44" w14:textId="53A9164C" w:rsidR="001F0692" w:rsidRDefault="001F0692" w:rsidP="001F0692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</w:t>
      </w:r>
      <w:r>
        <w:rPr>
          <w:rFonts w:eastAsia="Calibri"/>
        </w:rPr>
        <w:t xml:space="preserve">elektronicznymi </w:t>
      </w:r>
      <w:r w:rsidRPr="0031115A">
        <w:rPr>
          <w:rFonts w:eastAsia="Calibri"/>
        </w:rPr>
        <w:t xml:space="preserve">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>
        <w:rPr>
          <w:rFonts w:eastAsia="Calibri"/>
        </w:rPr>
        <w:t xml:space="preserve">: </w:t>
      </w:r>
      <w:hyperlink r:id="rId27" w:history="1">
        <w:r w:rsidRPr="00BB50C1">
          <w:rPr>
            <w:rStyle w:val="Hipercze"/>
            <w:rFonts w:eastAsia="Calibri"/>
          </w:rPr>
          <w:t>https://platformazakupowa.pl/pn/us</w:t>
        </w:r>
      </w:hyperlink>
      <w:r>
        <w:rPr>
          <w:rFonts w:eastAsia="Calibri"/>
        </w:rPr>
        <w:t xml:space="preserve">   do upływu terminu składania ofert, o którym mowa w ust. 1</w:t>
      </w:r>
    </w:p>
    <w:p w14:paraId="6086E4D3" w14:textId="11F79AB1" w:rsidR="0031115A" w:rsidRPr="00D057B7" w:rsidRDefault="0031115A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Po wypełnieniu Formula</w:t>
      </w:r>
      <w:r w:rsidR="00584E90" w:rsidRPr="00D057B7">
        <w:rPr>
          <w:rFonts w:eastAsia="Calibri"/>
        </w:rPr>
        <w:t>rza składania oferty</w:t>
      </w:r>
      <w:r w:rsidRPr="00D057B7">
        <w:rPr>
          <w:rFonts w:eastAsia="Calibri"/>
        </w:rPr>
        <w:t xml:space="preserve"> i dołączenia wszystkich wymaganych załączników</w:t>
      </w:r>
      <w:r w:rsidR="00584E90" w:rsidRPr="00D057B7">
        <w:rPr>
          <w:rFonts w:eastAsia="Calibri"/>
        </w:rPr>
        <w:t>,</w:t>
      </w:r>
      <w:r w:rsidRPr="00D057B7">
        <w:rPr>
          <w:rFonts w:eastAsia="Calibri"/>
        </w:rPr>
        <w:t xml:space="preserve"> należy kliknąć prz</w:t>
      </w:r>
      <w:r w:rsidR="00584E90" w:rsidRPr="00D057B7">
        <w:rPr>
          <w:rFonts w:eastAsia="Calibri"/>
        </w:rPr>
        <w:t>ycisk „Przejdź do podsumowania”;</w:t>
      </w:r>
    </w:p>
    <w:p w14:paraId="32055423" w14:textId="642A25E1" w:rsidR="0031115A" w:rsidRPr="00D057B7" w:rsidRDefault="0031115A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O</w:t>
      </w:r>
      <w:r w:rsidR="00584E90" w:rsidRPr="00D057B7">
        <w:rPr>
          <w:rFonts w:eastAsia="Calibri"/>
        </w:rPr>
        <w:t xml:space="preserve">ferta </w:t>
      </w:r>
      <w:r w:rsidRPr="00D057B7">
        <w:rPr>
          <w:rFonts w:eastAsia="Calibri"/>
        </w:rPr>
        <w:t>składana elektronicznie musi zostać podpisana elektronicznym p</w:t>
      </w:r>
      <w:r w:rsidR="00584E90" w:rsidRPr="00D057B7">
        <w:rPr>
          <w:rFonts w:eastAsia="Calibri"/>
        </w:rPr>
        <w:t>odpisem kwalifikowanym</w:t>
      </w:r>
      <w:r w:rsidR="00C12F23" w:rsidRPr="00D057B7">
        <w:rPr>
          <w:rFonts w:eastAsia="Calibri"/>
        </w:rPr>
        <w:t xml:space="preserve">, podpisem zaufanym lub podpisem osobistym. </w:t>
      </w:r>
      <w:r w:rsidRPr="00D057B7">
        <w:rPr>
          <w:rFonts w:eastAsia="Calibri"/>
        </w:rPr>
        <w:t xml:space="preserve">W procesie składania oferty za pośrednictwem </w:t>
      </w:r>
      <w:hyperlink r:id="rId28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, </w:t>
      </w:r>
      <w:r w:rsidR="00FD113E" w:rsidRPr="00D057B7">
        <w:rPr>
          <w:rFonts w:eastAsia="Calibri"/>
        </w:rPr>
        <w:t>W</w:t>
      </w:r>
      <w:r w:rsidRPr="00D057B7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="00584E90" w:rsidRPr="00D057B7">
        <w:rPr>
          <w:rFonts w:eastAsia="Calibri"/>
        </w:rPr>
        <w:t>. Zalecane jest</w:t>
      </w:r>
      <w:r w:rsidRPr="00D057B7">
        <w:rPr>
          <w:rFonts w:eastAsia="Calibri"/>
        </w:rPr>
        <w:t xml:space="preserve"> stosowanie podpisu na każdym załączonym pliku oso</w:t>
      </w:r>
      <w:r w:rsidR="00584E90" w:rsidRPr="00D057B7">
        <w:rPr>
          <w:rFonts w:eastAsia="Calibri"/>
        </w:rPr>
        <w:t>bno;</w:t>
      </w:r>
    </w:p>
    <w:p w14:paraId="11798242" w14:textId="708B9444" w:rsidR="0031115A" w:rsidRPr="00D057B7" w:rsidRDefault="0031115A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D057B7">
        <w:rPr>
          <w:rFonts w:eastAsia="Calibri"/>
        </w:rPr>
        <w:t xml:space="preserve"> została zaszyfrowana i złożona;</w:t>
      </w:r>
    </w:p>
    <w:p w14:paraId="7D86D2A6" w14:textId="5EC3EFA0" w:rsidR="0031115A" w:rsidRPr="00D057B7" w:rsidRDefault="0031115A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Szczegółowa instrukcja dla Wykonawców dotycząca złożenia, zmiany i wycofania oferty</w:t>
      </w:r>
      <w:r w:rsidR="00080C23" w:rsidRPr="00D057B7">
        <w:rPr>
          <w:rFonts w:eastAsia="Calibri"/>
        </w:rPr>
        <w:t xml:space="preserve"> przed upływem terminu składania ofert</w:t>
      </w:r>
      <w:r w:rsidRPr="00D057B7">
        <w:rPr>
          <w:rFonts w:eastAsia="Calibri"/>
        </w:rPr>
        <w:t xml:space="preserve"> znajduje się na stronie internetowej pod adresem:  </w:t>
      </w:r>
      <w:hyperlink r:id="rId30">
        <w:r w:rsidRPr="00D057B7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D057B7" w:rsidRDefault="00F85C46" w:rsidP="00E1454C">
      <w:pPr>
        <w:pStyle w:val="Nagwek1"/>
      </w:pPr>
      <w:bookmarkStart w:id="33" w:name="_Toc62396897"/>
      <w:r w:rsidRPr="00D057B7">
        <w:t>Termin i tryb otwarcia ofert.</w:t>
      </w:r>
      <w:bookmarkEnd w:id="33"/>
    </w:p>
    <w:p w14:paraId="7D3146F9" w14:textId="4946C3EC" w:rsidR="0003593D" w:rsidRPr="00D057B7" w:rsidRDefault="0003593D" w:rsidP="005C75C9">
      <w:pPr>
        <w:pStyle w:val="Nagwek2"/>
        <w:numPr>
          <w:ilvl w:val="0"/>
          <w:numId w:val="26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otwarcia ofert.</w:t>
      </w:r>
    </w:p>
    <w:p w14:paraId="667CC314" w14:textId="5A1FA544" w:rsidR="0003593D" w:rsidRPr="00D057B7" w:rsidRDefault="0003593D" w:rsidP="005C75C9">
      <w:pPr>
        <w:pStyle w:val="Nagwek3"/>
        <w:numPr>
          <w:ilvl w:val="0"/>
          <w:numId w:val="27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D057B7">
        <w:rPr>
          <w:rFonts w:eastAsia="Calibri"/>
        </w:rPr>
        <w:t xml:space="preserve">składania ofert. Zamawiający dokona otwarcia ofert </w:t>
      </w:r>
      <w:r w:rsidR="009A7AB0" w:rsidRPr="00B67B6E">
        <w:rPr>
          <w:b/>
          <w:color w:val="4472C4" w:themeColor="accent1"/>
        </w:rPr>
        <w:t>w dniu</w:t>
      </w:r>
      <w:r w:rsidR="00CB3A9E" w:rsidRPr="00B67B6E">
        <w:rPr>
          <w:b/>
          <w:color w:val="4472C4" w:themeColor="accent1"/>
        </w:rPr>
        <w:t xml:space="preserve"> </w:t>
      </w:r>
      <w:r w:rsidR="00A00FD2">
        <w:rPr>
          <w:b/>
          <w:color w:val="4472C4" w:themeColor="accent1"/>
        </w:rPr>
        <w:t>8.03.</w:t>
      </w:r>
      <w:r w:rsidR="00445E50" w:rsidRPr="00B67B6E">
        <w:rPr>
          <w:b/>
          <w:color w:val="4472C4" w:themeColor="accent1"/>
        </w:rPr>
        <w:t>202</w:t>
      </w:r>
      <w:r w:rsidR="00065016">
        <w:rPr>
          <w:b/>
          <w:color w:val="4472C4" w:themeColor="accent1"/>
        </w:rPr>
        <w:t>4</w:t>
      </w:r>
      <w:r w:rsidR="00AD3FE2" w:rsidRPr="00B67B6E">
        <w:rPr>
          <w:b/>
          <w:color w:val="4472C4" w:themeColor="accent1"/>
        </w:rPr>
        <w:t xml:space="preserve"> </w:t>
      </w:r>
      <w:r w:rsidR="00D3431A" w:rsidRPr="00B67B6E">
        <w:rPr>
          <w:b/>
          <w:color w:val="4472C4" w:themeColor="accent1"/>
        </w:rPr>
        <w:t>r.</w:t>
      </w:r>
      <w:r w:rsidR="00EB2AD1" w:rsidRPr="00B67B6E">
        <w:rPr>
          <w:b/>
          <w:color w:val="4472C4" w:themeColor="accent1"/>
        </w:rPr>
        <w:t>,</w:t>
      </w:r>
      <w:r w:rsidR="00292FE9" w:rsidRPr="00B67B6E">
        <w:rPr>
          <w:b/>
          <w:color w:val="4472C4" w:themeColor="accent1"/>
        </w:rPr>
        <w:t xml:space="preserve"> o godz. 1</w:t>
      </w:r>
      <w:r w:rsidR="00065016">
        <w:rPr>
          <w:b/>
          <w:color w:val="4472C4" w:themeColor="accent1"/>
        </w:rPr>
        <w:t>0</w:t>
      </w:r>
      <w:r w:rsidR="009A7AB0" w:rsidRPr="00B67B6E">
        <w:rPr>
          <w:b/>
          <w:color w:val="4472C4" w:themeColor="accent1"/>
        </w:rPr>
        <w:t>:15;</w:t>
      </w:r>
    </w:p>
    <w:p w14:paraId="31305ACC" w14:textId="6A4122A8" w:rsidR="009A7AB0" w:rsidRPr="00D057B7" w:rsidRDefault="009A7AB0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lastRenderedPageBreak/>
        <w:t>W przypadku awarii systemu teleinformatycznego, przy użyciu którego Zamawiają</w:t>
      </w:r>
      <w:r w:rsidR="00663D66" w:rsidRPr="00D057B7">
        <w:t>cy dokonuje otwarcia ofert, kiedy</w:t>
      </w:r>
      <w:r w:rsidRPr="00D057B7">
        <w:t xml:space="preserve"> awaria powoduje brak możliwości otwarcia ofert w terminie określonym przez Zamawiającego, otwarcie ofert nastąpi niezwłocznie po usunięciu awarii. Zamawiają</w:t>
      </w:r>
      <w:r w:rsidR="00663D66" w:rsidRPr="00D057B7">
        <w:t xml:space="preserve">cy poinformuje o wystąpieniu takiej sytuacji w </w:t>
      </w:r>
      <w:r w:rsidRPr="00D057B7">
        <w:t>stosowny</w:t>
      </w:r>
      <w:r w:rsidR="00663D66" w:rsidRPr="00D057B7">
        <w:t>m komunikacie opublikowanym</w:t>
      </w:r>
      <w:r w:rsidRPr="00D057B7">
        <w:t xml:space="preserve"> na stronie internetowej prowadzonego postępowania; </w:t>
      </w:r>
    </w:p>
    <w:p w14:paraId="5DE02BDB" w14:textId="0727EC38" w:rsidR="0003593D" w:rsidRPr="00D057B7" w:rsidRDefault="0003593D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Zamawiający </w:t>
      </w:r>
      <w:r w:rsidR="009A7AB0" w:rsidRPr="00D057B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D057B7" w:rsidRDefault="00663D66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Tryb otwarcia ofert.</w:t>
      </w:r>
    </w:p>
    <w:p w14:paraId="7BFF4CA4" w14:textId="63960BE4" w:rsidR="0003593D" w:rsidRPr="00D057B7" w:rsidRDefault="0003593D" w:rsidP="005C75C9">
      <w:pPr>
        <w:pStyle w:val="Nagwek3"/>
        <w:numPr>
          <w:ilvl w:val="0"/>
          <w:numId w:val="28"/>
        </w:numPr>
        <w:ind w:left="851" w:hanging="284"/>
        <w:rPr>
          <w:rStyle w:val="Nagwek3Znak"/>
          <w:rFonts w:eastAsia="Calibri"/>
        </w:rPr>
      </w:pPr>
      <w:r w:rsidRPr="00D057B7">
        <w:rPr>
          <w:rStyle w:val="Nagwek3Znak"/>
          <w:rFonts w:eastAsia="Calibri"/>
        </w:rPr>
        <w:t>Zamawiający, najpóźniej p</w:t>
      </w:r>
      <w:r w:rsidR="006C5845" w:rsidRPr="00D057B7">
        <w:rPr>
          <w:rStyle w:val="Nagwek3Znak"/>
          <w:rFonts w:eastAsia="Calibri"/>
        </w:rPr>
        <w:t>rzed otwarciem ofert, udostępni</w:t>
      </w:r>
      <w:r w:rsidRPr="00D057B7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D057B7" w:rsidRDefault="0003593D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Zamawiający, niezwłocznie po otwarciu ofert, udostępnia na stronie internetowej prowadzonego postępowania</w:t>
      </w:r>
      <w:r w:rsidR="00BB50C1" w:rsidRPr="00D057B7">
        <w:rPr>
          <w:rFonts w:eastAsia="Calibri"/>
        </w:rPr>
        <w:t xml:space="preserve"> -</w:t>
      </w:r>
      <w:r w:rsidR="006C5845" w:rsidRPr="00D057B7">
        <w:rPr>
          <w:rFonts w:eastAsia="Calibri"/>
        </w:rPr>
        <w:t xml:space="preserve"> </w:t>
      </w:r>
      <w:hyperlink r:id="rId31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B50C1" w:rsidRPr="00D057B7">
        <w:rPr>
          <w:rFonts w:eastAsia="Calibri"/>
        </w:rPr>
        <w:t xml:space="preserve"> </w:t>
      </w:r>
      <w:r w:rsidR="006C5845" w:rsidRPr="00D057B7">
        <w:rPr>
          <w:rFonts w:eastAsia="Calibri"/>
        </w:rPr>
        <w:t>w sekcji „Komunikaty”,</w:t>
      </w:r>
      <w:r w:rsidRPr="00D057B7">
        <w:rPr>
          <w:rFonts w:eastAsia="Calibri"/>
        </w:rPr>
        <w:t xml:space="preserve"> informacje o:</w:t>
      </w:r>
    </w:p>
    <w:p w14:paraId="178DADAF" w14:textId="0EE7E18A" w:rsidR="0003593D" w:rsidRPr="00D057B7" w:rsidRDefault="0003593D" w:rsidP="005C75C9">
      <w:pPr>
        <w:pStyle w:val="Nagwek4"/>
        <w:numPr>
          <w:ilvl w:val="0"/>
          <w:numId w:val="45"/>
        </w:numPr>
        <w:ind w:left="1134" w:hanging="283"/>
        <w:rPr>
          <w:rFonts w:eastAsia="Calibri"/>
        </w:rPr>
      </w:pPr>
      <w:r w:rsidRPr="00D057B7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D057B7" w:rsidRDefault="0003593D" w:rsidP="00A62983">
      <w:pPr>
        <w:pStyle w:val="Nagwek4"/>
        <w:ind w:left="1134" w:hanging="283"/>
        <w:rPr>
          <w:rFonts w:eastAsia="Calibri"/>
        </w:rPr>
      </w:pPr>
      <w:r w:rsidRPr="00D057B7">
        <w:rPr>
          <w:rFonts w:eastAsia="Calibri"/>
        </w:rPr>
        <w:t>cenach lub kosztach zawartych w ofertach.</w:t>
      </w:r>
    </w:p>
    <w:p w14:paraId="0FA0B0D8" w14:textId="730DF398" w:rsidR="0003593D" w:rsidRPr="00D057B7" w:rsidRDefault="00B1250E" w:rsidP="005C75C9">
      <w:pPr>
        <w:pStyle w:val="Nagwek3"/>
        <w:numPr>
          <w:ilvl w:val="0"/>
          <w:numId w:val="51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Zgodnie z przepisami ustawy </w:t>
      </w:r>
      <w:proofErr w:type="spellStart"/>
      <w:r w:rsidRPr="00D057B7">
        <w:rPr>
          <w:rFonts w:eastAsia="Calibri"/>
        </w:rPr>
        <w:t>Pzp</w:t>
      </w:r>
      <w:proofErr w:type="spellEnd"/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Zamawiający nie ma obowiązku przeprowadzania jawnej sesji</w:t>
      </w:r>
      <w:r w:rsidRPr="00D057B7">
        <w:rPr>
          <w:rFonts w:eastAsia="Calibri"/>
        </w:rPr>
        <w:t xml:space="preserve"> otwarcia ofert</w:t>
      </w:r>
      <w:r w:rsidR="0003593D" w:rsidRPr="00D057B7">
        <w:rPr>
          <w:rFonts w:eastAsia="Calibri"/>
        </w:rPr>
        <w:t xml:space="preserve"> z udziałem wykonawców lub </w:t>
      </w:r>
      <w:r w:rsidRPr="00D057B7">
        <w:rPr>
          <w:rFonts w:eastAsia="Calibri"/>
        </w:rPr>
        <w:t>jej transmitowania</w:t>
      </w:r>
      <w:r w:rsidR="0003593D" w:rsidRPr="00D057B7">
        <w:rPr>
          <w:rFonts w:eastAsia="Calibri"/>
        </w:rPr>
        <w:t xml:space="preserve"> za pośrednictwem elektronicznych narzędzi do przekazu wideo on-line</w:t>
      </w:r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a ma jedynie takie uprawnienie.</w:t>
      </w:r>
    </w:p>
    <w:p w14:paraId="5C68DBA6" w14:textId="3D427F4C" w:rsidR="0003593D" w:rsidRPr="00D057B7" w:rsidRDefault="00B1250E" w:rsidP="00E1454C">
      <w:pPr>
        <w:pStyle w:val="Nagwek1"/>
      </w:pPr>
      <w:bookmarkStart w:id="34" w:name="_Toc62396898"/>
      <w:r w:rsidRPr="00D057B7">
        <w:t>Termin związania ofertą.</w:t>
      </w:r>
      <w:bookmarkEnd w:id="34"/>
      <w:r w:rsidRPr="00D057B7">
        <w:t xml:space="preserve"> </w:t>
      </w:r>
    </w:p>
    <w:p w14:paraId="2B839405" w14:textId="0FA7F6F1" w:rsidR="00D06776" w:rsidRPr="00D057B7" w:rsidRDefault="00D06776" w:rsidP="005C75C9">
      <w:pPr>
        <w:pStyle w:val="Nagwek2"/>
        <w:numPr>
          <w:ilvl w:val="0"/>
          <w:numId w:val="29"/>
        </w:numPr>
        <w:ind w:left="567" w:hanging="283"/>
      </w:pPr>
      <w:r w:rsidRPr="00D057B7">
        <w:t>Określenie terminu związania ofertą.</w:t>
      </w:r>
    </w:p>
    <w:p w14:paraId="39B93014" w14:textId="64074E3E" w:rsidR="00D06776" w:rsidRPr="00CE1C4C" w:rsidRDefault="00D06776" w:rsidP="00ED6871">
      <w:pPr>
        <w:pStyle w:val="Nagwek3"/>
        <w:numPr>
          <w:ilvl w:val="0"/>
          <w:numId w:val="0"/>
        </w:numPr>
        <w:ind w:left="567"/>
        <w:rPr>
          <w:color w:val="4472C4" w:themeColor="accent1"/>
        </w:rPr>
      </w:pPr>
      <w:r w:rsidRPr="00D057B7">
        <w:t>Wykonawca będzie związany złożoną przez siebie ofertą od dnia upływu termi</w:t>
      </w:r>
      <w:r w:rsidR="00C12F23" w:rsidRPr="00D057B7">
        <w:t>nu składania ofert przez okres 3</w:t>
      </w:r>
      <w:r w:rsidRPr="00D057B7">
        <w:t>0 dni</w:t>
      </w:r>
      <w:r w:rsidR="00782008" w:rsidRPr="00D057B7">
        <w:t xml:space="preserve"> tj. </w:t>
      </w:r>
      <w:r w:rsidR="00AD3FE2" w:rsidRPr="00B67B6E">
        <w:rPr>
          <w:b/>
          <w:color w:val="4472C4" w:themeColor="accent1"/>
        </w:rPr>
        <w:t xml:space="preserve">do dnia </w:t>
      </w:r>
      <w:r w:rsidR="00A00FD2">
        <w:rPr>
          <w:b/>
          <w:color w:val="4472C4" w:themeColor="accent1"/>
        </w:rPr>
        <w:t>6.04.2024</w:t>
      </w:r>
      <w:bookmarkStart w:id="35" w:name="_GoBack"/>
      <w:bookmarkEnd w:id="35"/>
      <w:r w:rsidR="00D3431A" w:rsidRPr="00CE1C4C">
        <w:rPr>
          <w:b/>
          <w:color w:val="4472C4" w:themeColor="accent1"/>
        </w:rPr>
        <w:t xml:space="preserve"> r.</w:t>
      </w:r>
    </w:p>
    <w:p w14:paraId="2A2BB542" w14:textId="5D40E593" w:rsidR="00782008" w:rsidRPr="00D057B7" w:rsidRDefault="00782008" w:rsidP="00ED6871">
      <w:pPr>
        <w:pStyle w:val="Nagwek2"/>
      </w:pPr>
      <w:r w:rsidRPr="00D057B7">
        <w:t>Przedłużenie terminu związania ofertą.</w:t>
      </w:r>
    </w:p>
    <w:p w14:paraId="1DB40FB2" w14:textId="181247C2" w:rsidR="00782008" w:rsidRPr="00D057B7" w:rsidRDefault="00782008" w:rsidP="005C75C9">
      <w:pPr>
        <w:pStyle w:val="Nagwek3"/>
        <w:numPr>
          <w:ilvl w:val="0"/>
          <w:numId w:val="30"/>
        </w:numPr>
        <w:ind w:left="851" w:hanging="284"/>
      </w:pPr>
      <w:r w:rsidRPr="00D057B7">
        <w:t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</w:t>
      </w:r>
      <w:r w:rsidR="00C12F23" w:rsidRPr="00D057B7">
        <w:t>o okres, nie dłuższy niż 3</w:t>
      </w:r>
      <w:r w:rsidRPr="00D057B7">
        <w:t>0 dni;</w:t>
      </w:r>
    </w:p>
    <w:p w14:paraId="490F7727" w14:textId="720D8704" w:rsidR="00782008" w:rsidRDefault="00782008" w:rsidP="005C75C9">
      <w:pPr>
        <w:pStyle w:val="Nagwek3"/>
        <w:numPr>
          <w:ilvl w:val="0"/>
          <w:numId w:val="51"/>
        </w:numPr>
        <w:ind w:left="851" w:hanging="284"/>
      </w:pPr>
      <w:r w:rsidRPr="00D057B7">
        <w:t>Przedłużenie terminu związania ofertą, o którym mowa w pkt 1, wymaga złożenia przez wykonawcę pisemnego oświadczenia o wyrażeniu zgody na przedłużenie terminu</w:t>
      </w:r>
      <w:r>
        <w:t xml:space="preserve">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5C75C9">
      <w:pPr>
        <w:pStyle w:val="Nagwek3"/>
        <w:numPr>
          <w:ilvl w:val="0"/>
          <w:numId w:val="51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36" w:name="_Toc62396899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6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7EC0AA44" w:rsidR="00F85C46" w:rsidRDefault="003C094D" w:rsidP="005C75C9">
      <w:pPr>
        <w:pStyle w:val="Nagwek3"/>
        <w:numPr>
          <w:ilvl w:val="0"/>
          <w:numId w:val="32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0B72A7">
        <w:t xml:space="preserve">zostanie </w:t>
      </w:r>
      <w:r w:rsidR="00A6079C">
        <w:t xml:space="preserve">uznana </w:t>
      </w:r>
      <w:r w:rsidR="00F85C46" w:rsidRPr="00E054BA">
        <w:t>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020C07D4" w14:textId="591F9B99" w:rsidR="000B72A7" w:rsidRPr="000B72A7" w:rsidRDefault="000B72A7" w:rsidP="000B72A7">
      <w:pPr>
        <w:pStyle w:val="Tekstpodstawowy"/>
        <w:jc w:val="center"/>
        <w:rPr>
          <w:rFonts w:ascii="Bahnschrift" w:hAnsi="Bahnschrift"/>
          <w:sz w:val="20"/>
          <w:lang w:val="pl-PL" w:eastAsia="x-none"/>
        </w:rPr>
      </w:pP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0C71AA9" w:rsidR="003C3AC5" w:rsidRPr="00591ED9" w:rsidRDefault="00591ED9" w:rsidP="00CE1C4C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91ED9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</w:t>
            </w:r>
            <w:r w:rsidR="000B72A7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realizacji zamówienia </w:t>
            </w:r>
            <w:r w:rsidRPr="00591ED9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C19482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9B818C8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3E69077" w:rsidR="00FD113E" w:rsidRDefault="00FD113E" w:rsidP="00120BAA">
      <w:pPr>
        <w:ind w:left="0" w:firstLine="0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CB4643" w14:textId="129B60CA" w:rsidR="000B72A7" w:rsidRPr="003531D1" w:rsidRDefault="000B72A7" w:rsidP="005C75C9">
      <w:pPr>
        <w:pStyle w:val="Nagwek3"/>
        <w:keepNext/>
        <w:numPr>
          <w:ilvl w:val="0"/>
          <w:numId w:val="32"/>
        </w:numPr>
        <w:spacing w:before="120"/>
        <w:ind w:left="851" w:hanging="284"/>
        <w:jc w:val="left"/>
      </w:pPr>
      <w:r>
        <w:t>O</w:t>
      </w:r>
      <w:r w:rsidRPr="00E054BA">
        <w:t>pis stosowanych kryteriów oraz sposób oceny ofert</w:t>
      </w:r>
      <w:r w:rsidRPr="000B72A7">
        <w:rPr>
          <w:b/>
        </w:rPr>
        <w:t>:</w:t>
      </w:r>
    </w:p>
    <w:p w14:paraId="76533421" w14:textId="77777777" w:rsidR="000B72A7" w:rsidRPr="00E054BA" w:rsidRDefault="000B72A7" w:rsidP="005C75C9">
      <w:pPr>
        <w:pStyle w:val="Nagwek4"/>
        <w:numPr>
          <w:ilvl w:val="0"/>
          <w:numId w:val="60"/>
        </w:numPr>
        <w:ind w:left="1276" w:hanging="425"/>
      </w:pPr>
      <w:r w:rsidRPr="00E054BA">
        <w:t>zasady przyznawania punktów w kryterium</w:t>
      </w:r>
      <w:r w:rsidRPr="000B72A7">
        <w:rPr>
          <w:b/>
        </w:rPr>
        <w:t xml:space="preserve"> „cena brutto” (C):</w:t>
      </w:r>
    </w:p>
    <w:p w14:paraId="7103D43D" w14:textId="77777777" w:rsidR="000B72A7" w:rsidRPr="00CE4834" w:rsidRDefault="000B72A7" w:rsidP="005C75C9">
      <w:pPr>
        <w:pStyle w:val="Akapitzlist"/>
        <w:numPr>
          <w:ilvl w:val="0"/>
          <w:numId w:val="31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3AF22AE9" w14:textId="77777777" w:rsidR="000B72A7" w:rsidRPr="00CE4834" w:rsidRDefault="000B72A7" w:rsidP="000B72A7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7650522" w14:textId="77777777" w:rsidR="000B72A7" w:rsidRPr="00CE4834" w:rsidRDefault="000B72A7" w:rsidP="005C75C9">
      <w:pPr>
        <w:pStyle w:val="Akapitzlist"/>
        <w:numPr>
          <w:ilvl w:val="0"/>
          <w:numId w:val="31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7982D70B" w14:textId="77777777" w:rsidR="000B72A7" w:rsidRPr="00CE4834" w:rsidRDefault="000B72A7" w:rsidP="005C75C9">
      <w:pPr>
        <w:pStyle w:val="Akapitzlist"/>
        <w:numPr>
          <w:ilvl w:val="0"/>
          <w:numId w:val="31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B80BE34" w14:textId="77777777" w:rsidR="000B72A7" w:rsidRPr="00D6202F" w:rsidRDefault="000B72A7" w:rsidP="003025EE">
      <w:pPr>
        <w:pStyle w:val="Nagwek4"/>
        <w:keepNext/>
        <w:ind w:left="1135" w:hanging="284"/>
        <w:rPr>
          <w:b/>
          <w:color w:val="000000" w:themeColor="text1"/>
        </w:rPr>
      </w:pPr>
      <w:r w:rsidRPr="00CE4834">
        <w:rPr>
          <w:color w:val="000000" w:themeColor="text1"/>
        </w:rPr>
        <w:t xml:space="preserve">zasady przyznawania punktów w </w:t>
      </w:r>
      <w:r w:rsidRPr="0098260F">
        <w:rPr>
          <w:color w:val="000000" w:themeColor="text1"/>
        </w:rPr>
        <w:t xml:space="preserve">kryterium </w:t>
      </w:r>
      <w:r w:rsidRPr="0098260F">
        <w:rPr>
          <w:b/>
          <w:color w:val="000000" w:themeColor="text1"/>
        </w:rPr>
        <w:t>„</w:t>
      </w:r>
      <w:r w:rsidRPr="0098260F">
        <w:rPr>
          <w:b/>
          <w:color w:val="000000" w:themeColor="text1"/>
          <w:lang w:val="pl-PL"/>
        </w:rPr>
        <w:t xml:space="preserve">Termin realizacji </w:t>
      </w:r>
      <w:r>
        <w:rPr>
          <w:b/>
          <w:color w:val="000000" w:themeColor="text1"/>
          <w:lang w:val="pl-PL"/>
        </w:rPr>
        <w:t>zamówienia</w:t>
      </w:r>
      <w:r w:rsidRPr="0098260F">
        <w:rPr>
          <w:b/>
          <w:color w:val="000000" w:themeColor="text1"/>
          <w:lang w:val="pl-PL"/>
        </w:rPr>
        <w:t xml:space="preserve"> (T)”:</w:t>
      </w:r>
    </w:p>
    <w:p w14:paraId="050D9873" w14:textId="19EDE6E6" w:rsidR="000B72A7" w:rsidRPr="00CE4834" w:rsidRDefault="000B72A7" w:rsidP="000B72A7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</w:t>
      </w:r>
      <w:r w:rsidRPr="00591ED9">
        <w:rPr>
          <w:rFonts w:cs="Arial"/>
          <w:color w:val="000000" w:themeColor="text1"/>
          <w:szCs w:val="20"/>
          <w:lang w:eastAsia="pl-PL"/>
        </w:rPr>
        <w:t xml:space="preserve">kryterium „Termin </w:t>
      </w:r>
      <w:r w:rsidR="00A70659">
        <w:rPr>
          <w:rFonts w:cs="Arial"/>
          <w:color w:val="000000" w:themeColor="text1"/>
          <w:szCs w:val="20"/>
          <w:lang w:eastAsia="pl-PL"/>
        </w:rPr>
        <w:t>realizacji zamówienia</w:t>
      </w:r>
      <w:r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759E3928" w14:textId="77777777" w:rsidR="000B72A7" w:rsidRPr="00CB32A4" w:rsidRDefault="000B72A7" w:rsidP="000B72A7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B32A4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(załącznik nr 1A do SWZ);</w:t>
      </w:r>
    </w:p>
    <w:p w14:paraId="5203BB60" w14:textId="50488A51" w:rsidR="000B72A7" w:rsidRPr="00CB32A4" w:rsidRDefault="000B72A7" w:rsidP="000B72A7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B32A4">
        <w:rPr>
          <w:rFonts w:cs="Arial"/>
          <w:szCs w:val="20"/>
          <w:lang w:eastAsia="pl-PL"/>
        </w:rPr>
        <w:t xml:space="preserve">jeżeli Wykonawca zaoferuje maksymalny dopuszczalny termin </w:t>
      </w:r>
      <w:r w:rsidR="00A70659" w:rsidRPr="00CB32A4">
        <w:rPr>
          <w:rFonts w:cs="Arial"/>
          <w:color w:val="000000" w:themeColor="text1"/>
          <w:szCs w:val="20"/>
          <w:lang w:eastAsia="pl-PL"/>
        </w:rPr>
        <w:t>realizacji zamówienia</w:t>
      </w:r>
      <w:r w:rsidRPr="00CB32A4">
        <w:rPr>
          <w:rFonts w:cs="Arial"/>
          <w:szCs w:val="20"/>
          <w:lang w:eastAsia="pl-PL"/>
        </w:rPr>
        <w:t xml:space="preserve">, zgodnie z zapisami rozdz. II ust. 5 SWZ, tj. </w:t>
      </w:r>
      <w:r w:rsidR="00BE4943" w:rsidRPr="00C82373">
        <w:rPr>
          <w:rFonts w:eastAsia="Calibri" w:cs="Arial"/>
          <w:b/>
          <w:szCs w:val="20"/>
          <w:lang w:eastAsia="pl-PL"/>
        </w:rPr>
        <w:t>3 dni robocz</w:t>
      </w:r>
      <w:r w:rsidR="00BE4943">
        <w:rPr>
          <w:rFonts w:eastAsia="Calibri" w:cs="Arial"/>
          <w:b/>
          <w:szCs w:val="20"/>
          <w:lang w:eastAsia="pl-PL"/>
        </w:rPr>
        <w:t>e</w:t>
      </w:r>
      <w:r w:rsidR="00BE4943">
        <w:rPr>
          <w:rFonts w:eastAsia="Calibri" w:cs="Arial"/>
          <w:szCs w:val="20"/>
          <w:lang w:eastAsia="pl-PL"/>
        </w:rPr>
        <w:t xml:space="preserve"> </w:t>
      </w:r>
      <w:r w:rsidR="00BE4943" w:rsidRPr="00460C4C">
        <w:rPr>
          <w:rFonts w:eastAsia="Calibri" w:cs="Arial"/>
          <w:szCs w:val="20"/>
          <w:lang w:eastAsia="pl-PL"/>
        </w:rPr>
        <w:t>od daty otrzymania zamówienia</w:t>
      </w:r>
      <w:r w:rsidR="00BE4943" w:rsidRPr="00CB32A4">
        <w:rPr>
          <w:rFonts w:cs="Arial"/>
          <w:szCs w:val="20"/>
          <w:lang w:eastAsia="pl-PL"/>
        </w:rPr>
        <w:t xml:space="preserve"> </w:t>
      </w:r>
      <w:r w:rsidRPr="00CB32A4">
        <w:rPr>
          <w:rFonts w:cs="Arial"/>
          <w:szCs w:val="20"/>
          <w:lang w:eastAsia="pl-PL"/>
        </w:rPr>
        <w:t>– otrzyma w kryterium</w:t>
      </w:r>
      <w:r w:rsidRPr="00CB32A4">
        <w:rPr>
          <w:rFonts w:eastAsia="Calibri" w:cs="Arial"/>
          <w:b/>
          <w:szCs w:val="20"/>
          <w:lang w:eastAsia="pl-PL"/>
        </w:rPr>
        <w:t xml:space="preserve"> </w:t>
      </w:r>
      <w:r w:rsidRPr="00CB32A4">
        <w:rPr>
          <w:rFonts w:eastAsia="Calibri" w:cs="Arial"/>
          <w:szCs w:val="20"/>
          <w:lang w:eastAsia="pl-PL"/>
        </w:rPr>
        <w:t>„termin dostawy”</w:t>
      </w:r>
      <w:r w:rsidRPr="00CB32A4">
        <w:rPr>
          <w:rFonts w:cs="Arial"/>
          <w:szCs w:val="20"/>
          <w:lang w:eastAsia="pl-PL"/>
        </w:rPr>
        <w:t xml:space="preserve"> liczbę punktów wynoszącą 0. </w:t>
      </w:r>
    </w:p>
    <w:p w14:paraId="743837D9" w14:textId="668D1B03" w:rsidR="000B72A7" w:rsidRPr="00CB32A4" w:rsidRDefault="000B72A7" w:rsidP="000B72A7">
      <w:pPr>
        <w:ind w:left="1418"/>
        <w:rPr>
          <w:rFonts w:cs="Arial"/>
          <w:szCs w:val="20"/>
          <w:lang w:eastAsia="pl-PL"/>
        </w:rPr>
      </w:pPr>
      <w:r w:rsidRPr="00CB32A4">
        <w:rPr>
          <w:rFonts w:cs="Arial"/>
          <w:szCs w:val="20"/>
          <w:lang w:eastAsia="pl-PL"/>
        </w:rPr>
        <w:t xml:space="preserve">-  jeżeli zaoferowany w ofercie </w:t>
      </w:r>
      <w:r w:rsidRPr="00CB32A4">
        <w:rPr>
          <w:rFonts w:eastAsia="Calibri" w:cs="Arial"/>
          <w:szCs w:val="20"/>
          <w:lang w:eastAsia="pl-PL"/>
        </w:rPr>
        <w:t xml:space="preserve">termin </w:t>
      </w:r>
      <w:r w:rsidR="00A70659" w:rsidRPr="00CB32A4">
        <w:rPr>
          <w:rFonts w:cs="Arial"/>
          <w:color w:val="000000" w:themeColor="text1"/>
          <w:szCs w:val="20"/>
          <w:lang w:eastAsia="pl-PL"/>
        </w:rPr>
        <w:t xml:space="preserve">realizacji zamówienia </w:t>
      </w:r>
      <w:r w:rsidRPr="00CB32A4">
        <w:rPr>
          <w:rFonts w:cs="Arial"/>
          <w:szCs w:val="20"/>
          <w:lang w:eastAsia="pl-PL"/>
        </w:rPr>
        <w:t xml:space="preserve">będzie dłuższy od maksymalnego dopuszczalnego zgodnie z zapisami rozdz. II ust. 5 SWZ , tj. </w:t>
      </w:r>
      <w:r w:rsidRPr="00BE4943">
        <w:rPr>
          <w:rFonts w:cs="Arial"/>
          <w:b/>
          <w:szCs w:val="20"/>
          <w:lang w:eastAsia="pl-PL"/>
        </w:rPr>
        <w:t xml:space="preserve">dłuższy </w:t>
      </w:r>
      <w:r w:rsidR="00472ED7">
        <w:rPr>
          <w:rFonts w:cs="Arial"/>
          <w:b/>
          <w:szCs w:val="20"/>
          <w:lang w:eastAsia="pl-PL"/>
        </w:rPr>
        <w:t>niż do</w:t>
      </w:r>
      <w:r w:rsidR="00BE4943" w:rsidRPr="00C82373">
        <w:rPr>
          <w:rFonts w:eastAsia="Calibri" w:cs="Arial"/>
          <w:b/>
          <w:szCs w:val="20"/>
          <w:lang w:eastAsia="pl-PL"/>
        </w:rPr>
        <w:t xml:space="preserve"> 3 dni robocz</w:t>
      </w:r>
      <w:r w:rsidR="00472ED7">
        <w:rPr>
          <w:rFonts w:eastAsia="Calibri" w:cs="Arial"/>
          <w:b/>
          <w:szCs w:val="20"/>
          <w:lang w:eastAsia="pl-PL"/>
        </w:rPr>
        <w:t>ych</w:t>
      </w:r>
      <w:r w:rsidR="00BE4943">
        <w:rPr>
          <w:rFonts w:eastAsia="Calibri" w:cs="Arial"/>
          <w:szCs w:val="20"/>
          <w:lang w:eastAsia="pl-PL"/>
        </w:rPr>
        <w:t xml:space="preserve"> </w:t>
      </w:r>
      <w:r w:rsidR="00BE4943" w:rsidRPr="00460C4C">
        <w:rPr>
          <w:rFonts w:eastAsia="Calibri" w:cs="Arial"/>
          <w:szCs w:val="20"/>
          <w:lang w:eastAsia="pl-PL"/>
        </w:rPr>
        <w:t>od daty otrzymania zamówienia</w:t>
      </w:r>
      <w:r w:rsidRPr="00CB32A4">
        <w:rPr>
          <w:rFonts w:cs="Arial"/>
          <w:szCs w:val="20"/>
          <w:lang w:eastAsia="pl-PL"/>
        </w:rPr>
        <w:t xml:space="preserve"> - </w:t>
      </w:r>
      <w:r w:rsidRPr="00CB32A4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CB32A4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CB32A4">
        <w:rPr>
          <w:rFonts w:eastAsia="Palatino Linotype" w:cs="Arial"/>
          <w:color w:val="000000"/>
          <w:szCs w:val="20"/>
          <w:lang w:eastAsia="pl-PL"/>
        </w:rPr>
        <w:t>;</w:t>
      </w:r>
    </w:p>
    <w:p w14:paraId="2BC38834" w14:textId="5E15DA9C" w:rsidR="000B72A7" w:rsidRPr="00CB32A4" w:rsidRDefault="000B72A7" w:rsidP="000B72A7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B32A4">
        <w:rPr>
          <w:rFonts w:cs="Arial"/>
          <w:color w:val="000000"/>
          <w:szCs w:val="20"/>
          <w:lang w:eastAsia="pl-PL"/>
        </w:rPr>
        <w:t xml:space="preserve">niezłożenie oświadczenia o terminie </w:t>
      </w:r>
      <w:r w:rsidR="00A70659" w:rsidRPr="00CB32A4">
        <w:rPr>
          <w:rFonts w:cs="Arial"/>
          <w:color w:val="000000" w:themeColor="text1"/>
          <w:szCs w:val="20"/>
          <w:lang w:eastAsia="pl-PL"/>
        </w:rPr>
        <w:t xml:space="preserve">realizacji zamówienia </w:t>
      </w:r>
      <w:r w:rsidRPr="00CB32A4">
        <w:rPr>
          <w:rFonts w:cs="Arial"/>
          <w:color w:val="000000"/>
          <w:szCs w:val="20"/>
          <w:lang w:eastAsia="pl-PL"/>
        </w:rPr>
        <w:t xml:space="preserve">– </w:t>
      </w:r>
      <w:r w:rsidR="00BE4943" w:rsidRPr="00CB32A4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BE4943" w:rsidRPr="00CB32A4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CB32A4">
        <w:rPr>
          <w:rFonts w:cs="Arial"/>
          <w:color w:val="000000"/>
          <w:szCs w:val="20"/>
          <w:lang w:eastAsia="pl-PL"/>
        </w:rPr>
        <w:t>,</w:t>
      </w:r>
    </w:p>
    <w:p w14:paraId="074CFCD9" w14:textId="7D316438" w:rsidR="000B72A7" w:rsidRPr="00CB32A4" w:rsidRDefault="000B72A7" w:rsidP="000B72A7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B32A4">
        <w:rPr>
          <w:rFonts w:cs="Arial"/>
          <w:szCs w:val="20"/>
        </w:rPr>
        <w:t xml:space="preserve">Wykonawca podając termin </w:t>
      </w:r>
      <w:r w:rsidR="00A70659" w:rsidRPr="00CB32A4">
        <w:rPr>
          <w:rFonts w:cs="Arial"/>
          <w:color w:val="000000" w:themeColor="text1"/>
          <w:szCs w:val="20"/>
          <w:lang w:eastAsia="pl-PL"/>
        </w:rPr>
        <w:t xml:space="preserve">realizacji zamówienia </w:t>
      </w:r>
      <w:r w:rsidRPr="00CB32A4">
        <w:rPr>
          <w:rFonts w:cs="Arial"/>
          <w:szCs w:val="20"/>
        </w:rPr>
        <w:t xml:space="preserve">winien określić </w:t>
      </w:r>
      <w:r w:rsidRPr="00CB32A4">
        <w:rPr>
          <w:rFonts w:cs="Arial"/>
          <w:b/>
          <w:szCs w:val="20"/>
        </w:rPr>
        <w:t xml:space="preserve">pełne dni </w:t>
      </w:r>
      <w:r w:rsidRPr="00CB32A4">
        <w:rPr>
          <w:rFonts w:cs="Arial"/>
          <w:szCs w:val="20"/>
        </w:rPr>
        <w:t>potrzebne na zrealizowanie zamówienia,</w:t>
      </w:r>
    </w:p>
    <w:p w14:paraId="2F8CCF06" w14:textId="6508674C" w:rsidR="000B72A7" w:rsidRPr="00CB32A4" w:rsidRDefault="000B72A7" w:rsidP="000B72A7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B32A4">
        <w:rPr>
          <w:rFonts w:cs="Arial"/>
          <w:szCs w:val="20"/>
        </w:rPr>
        <w:t xml:space="preserve">W przypadku podania terminu w niepełnych dniach np. </w:t>
      </w:r>
      <w:r w:rsidR="00BE4943">
        <w:rPr>
          <w:rFonts w:cs="Arial"/>
          <w:szCs w:val="20"/>
        </w:rPr>
        <w:t>2</w:t>
      </w:r>
      <w:r w:rsidRPr="00CB32A4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BE4943">
        <w:rPr>
          <w:rFonts w:cs="Arial"/>
          <w:szCs w:val="20"/>
        </w:rPr>
        <w:t>2</w:t>
      </w:r>
      <w:r w:rsidRPr="00CB32A4">
        <w:rPr>
          <w:rFonts w:cs="Arial"/>
          <w:szCs w:val="20"/>
        </w:rPr>
        <w:t xml:space="preserve">,5 dnia – Zamawiający zaokrągli termin w górę do </w:t>
      </w:r>
      <w:r w:rsidR="00BE4943">
        <w:rPr>
          <w:rFonts w:cs="Arial"/>
          <w:szCs w:val="20"/>
        </w:rPr>
        <w:t>3</w:t>
      </w:r>
      <w:r w:rsidRPr="00CB32A4">
        <w:rPr>
          <w:rFonts w:cs="Arial"/>
          <w:szCs w:val="20"/>
        </w:rPr>
        <w:t xml:space="preserve"> dni);</w:t>
      </w:r>
    </w:p>
    <w:p w14:paraId="47EEE9E1" w14:textId="1DB8CE5C" w:rsidR="000B72A7" w:rsidRPr="00CB32A4" w:rsidRDefault="000B72A7" w:rsidP="000B72A7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B32A4">
        <w:rPr>
          <w:rFonts w:cs="Arial"/>
          <w:szCs w:val="20"/>
          <w:lang w:eastAsia="pl-PL"/>
        </w:rPr>
        <w:t>punkty w tym kryterium „</w:t>
      </w:r>
      <w:r w:rsidRPr="00CB32A4">
        <w:rPr>
          <w:rFonts w:cs="Arial"/>
          <w:szCs w:val="20"/>
        </w:rPr>
        <w:t xml:space="preserve">termin </w:t>
      </w:r>
      <w:r w:rsidR="00A70659" w:rsidRPr="00CB32A4">
        <w:rPr>
          <w:rFonts w:cs="Arial"/>
          <w:color w:val="000000" w:themeColor="text1"/>
          <w:szCs w:val="20"/>
          <w:lang w:eastAsia="pl-PL"/>
        </w:rPr>
        <w:t>realizacji zamówienia</w:t>
      </w:r>
      <w:r w:rsidRPr="00CB32A4">
        <w:rPr>
          <w:rFonts w:cs="Arial"/>
          <w:szCs w:val="20"/>
        </w:rPr>
        <w:t xml:space="preserve">” </w:t>
      </w:r>
      <w:r w:rsidRPr="00CB32A4">
        <w:rPr>
          <w:rFonts w:cs="Arial"/>
          <w:szCs w:val="20"/>
          <w:lang w:eastAsia="pl-PL"/>
        </w:rPr>
        <w:t xml:space="preserve">będą przyznawane wg. zasady: </w:t>
      </w:r>
    </w:p>
    <w:p w14:paraId="6D5240E3" w14:textId="25A13971" w:rsidR="000B72A7" w:rsidRPr="009D1DF9" w:rsidRDefault="005A39C9" w:rsidP="000B72A7">
      <w:pPr>
        <w:ind w:left="1418" w:firstLine="0"/>
        <w:contextualSpacing/>
        <w:jc w:val="left"/>
        <w:rPr>
          <w:rFonts w:eastAsia="Palatino Linotype" w:cs="Arial"/>
          <w:b/>
          <w:szCs w:val="20"/>
          <w:lang w:eastAsia="pl-PL"/>
        </w:rPr>
      </w:pPr>
      <w:r>
        <w:rPr>
          <w:rFonts w:eastAsia="Calibri" w:cs="Arial"/>
          <w:b/>
          <w:szCs w:val="20"/>
          <w:lang w:eastAsia="pl-PL"/>
        </w:rPr>
        <w:lastRenderedPageBreak/>
        <w:t>1</w:t>
      </w:r>
      <w:r w:rsidRPr="00C82373">
        <w:rPr>
          <w:rFonts w:eastAsia="Calibri" w:cs="Arial"/>
          <w:b/>
          <w:szCs w:val="20"/>
          <w:lang w:eastAsia="pl-PL"/>
        </w:rPr>
        <w:t xml:space="preserve"> d</w:t>
      </w:r>
      <w:r>
        <w:rPr>
          <w:rFonts w:eastAsia="Calibri" w:cs="Arial"/>
          <w:b/>
          <w:szCs w:val="20"/>
          <w:lang w:eastAsia="pl-PL"/>
        </w:rPr>
        <w:t>zień</w:t>
      </w:r>
      <w:r w:rsidRPr="00C82373">
        <w:rPr>
          <w:rFonts w:eastAsia="Calibri" w:cs="Arial"/>
          <w:b/>
          <w:szCs w:val="20"/>
          <w:lang w:eastAsia="pl-PL"/>
        </w:rPr>
        <w:t xml:space="preserve"> robocz</w:t>
      </w:r>
      <w:r>
        <w:rPr>
          <w:rFonts w:eastAsia="Calibri" w:cs="Arial"/>
          <w:b/>
          <w:szCs w:val="20"/>
          <w:lang w:eastAsia="pl-PL"/>
        </w:rPr>
        <w:t>y</w:t>
      </w:r>
      <w:r>
        <w:rPr>
          <w:rFonts w:eastAsia="Calibri" w:cs="Arial"/>
          <w:szCs w:val="20"/>
          <w:lang w:eastAsia="pl-PL"/>
        </w:rPr>
        <w:t xml:space="preserve"> </w:t>
      </w:r>
      <w:r w:rsidRPr="00460C4C">
        <w:rPr>
          <w:rFonts w:eastAsia="Calibri" w:cs="Arial"/>
          <w:szCs w:val="20"/>
          <w:lang w:eastAsia="pl-PL"/>
        </w:rPr>
        <w:t>od daty otrzymania zamówienia</w:t>
      </w:r>
      <w:r w:rsidRPr="00CB32A4">
        <w:rPr>
          <w:rFonts w:cs="Arial"/>
          <w:szCs w:val="20"/>
          <w:lang w:eastAsia="pl-PL"/>
        </w:rPr>
        <w:t xml:space="preserve"> </w:t>
      </w:r>
      <w:r w:rsidR="000B72A7" w:rsidRPr="009D1DF9">
        <w:rPr>
          <w:rFonts w:eastAsia="Palatino Linotype" w:cs="Arial"/>
          <w:b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4</w:t>
      </w:r>
      <w:r w:rsidR="000B72A7" w:rsidRPr="009D1DF9">
        <w:rPr>
          <w:rFonts w:eastAsia="Palatino Linotype" w:cs="Arial"/>
          <w:b/>
          <w:szCs w:val="20"/>
          <w:lang w:eastAsia="pl-PL"/>
        </w:rPr>
        <w:t>0,00 pkt,</w:t>
      </w:r>
    </w:p>
    <w:p w14:paraId="07903F33" w14:textId="75288160" w:rsidR="000B72A7" w:rsidRPr="009D1DF9" w:rsidRDefault="005A39C9" w:rsidP="000B72A7">
      <w:pPr>
        <w:ind w:left="1418" w:firstLine="0"/>
        <w:contextualSpacing/>
        <w:jc w:val="left"/>
        <w:rPr>
          <w:rFonts w:eastAsia="Palatino Linotype" w:cs="Arial"/>
          <w:b/>
          <w:szCs w:val="20"/>
          <w:lang w:eastAsia="pl-PL"/>
        </w:rPr>
      </w:pPr>
      <w:r>
        <w:rPr>
          <w:rFonts w:eastAsia="Calibri" w:cs="Arial"/>
          <w:b/>
          <w:szCs w:val="20"/>
          <w:lang w:eastAsia="pl-PL"/>
        </w:rPr>
        <w:t>2</w:t>
      </w:r>
      <w:r w:rsidRPr="00C82373">
        <w:rPr>
          <w:rFonts w:eastAsia="Calibri" w:cs="Arial"/>
          <w:b/>
          <w:szCs w:val="20"/>
          <w:lang w:eastAsia="pl-PL"/>
        </w:rPr>
        <w:t xml:space="preserve"> dni robocz</w:t>
      </w:r>
      <w:r>
        <w:rPr>
          <w:rFonts w:eastAsia="Calibri" w:cs="Arial"/>
          <w:b/>
          <w:szCs w:val="20"/>
          <w:lang w:eastAsia="pl-PL"/>
        </w:rPr>
        <w:t>e</w:t>
      </w:r>
      <w:r>
        <w:rPr>
          <w:rFonts w:eastAsia="Calibri" w:cs="Arial"/>
          <w:szCs w:val="20"/>
          <w:lang w:eastAsia="pl-PL"/>
        </w:rPr>
        <w:t xml:space="preserve"> </w:t>
      </w:r>
      <w:r w:rsidRPr="00460C4C">
        <w:rPr>
          <w:rFonts w:eastAsia="Calibri" w:cs="Arial"/>
          <w:szCs w:val="20"/>
          <w:lang w:eastAsia="pl-PL"/>
        </w:rPr>
        <w:t>od daty otrzymania zamówienia</w:t>
      </w:r>
      <w:r w:rsidRPr="00CB32A4">
        <w:rPr>
          <w:rFonts w:cs="Arial"/>
          <w:szCs w:val="20"/>
          <w:lang w:eastAsia="pl-PL"/>
        </w:rPr>
        <w:t xml:space="preserve"> </w:t>
      </w:r>
      <w:r w:rsidR="000B72A7" w:rsidRPr="009D1DF9">
        <w:rPr>
          <w:rFonts w:eastAsia="Palatino Linotype" w:cs="Arial"/>
          <w:b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20</w:t>
      </w:r>
      <w:r w:rsidR="000B72A7" w:rsidRPr="009D1DF9">
        <w:rPr>
          <w:rFonts w:eastAsia="Palatino Linotype" w:cs="Arial"/>
          <w:b/>
          <w:szCs w:val="20"/>
          <w:lang w:eastAsia="pl-PL"/>
        </w:rPr>
        <w:t>,00 pkt,</w:t>
      </w:r>
    </w:p>
    <w:p w14:paraId="508DE158" w14:textId="0BC7CBBD" w:rsidR="005A39C9" w:rsidRDefault="005A39C9" w:rsidP="000B72A7">
      <w:pPr>
        <w:ind w:left="1418" w:firstLine="0"/>
        <w:contextualSpacing/>
        <w:jc w:val="left"/>
        <w:rPr>
          <w:rFonts w:eastAsia="Palatino Linotype" w:cs="Arial"/>
          <w:b/>
          <w:szCs w:val="20"/>
          <w:lang w:eastAsia="pl-PL"/>
        </w:rPr>
      </w:pPr>
      <w:r w:rsidRPr="00C82373">
        <w:rPr>
          <w:rFonts w:eastAsia="Calibri" w:cs="Arial"/>
          <w:b/>
          <w:szCs w:val="20"/>
          <w:lang w:eastAsia="pl-PL"/>
        </w:rPr>
        <w:t>3 dni robocz</w:t>
      </w:r>
      <w:r>
        <w:rPr>
          <w:rFonts w:eastAsia="Calibri" w:cs="Arial"/>
          <w:b/>
          <w:szCs w:val="20"/>
          <w:lang w:eastAsia="pl-PL"/>
        </w:rPr>
        <w:t>e</w:t>
      </w:r>
      <w:r>
        <w:rPr>
          <w:rFonts w:eastAsia="Calibri" w:cs="Arial"/>
          <w:szCs w:val="20"/>
          <w:lang w:eastAsia="pl-PL"/>
        </w:rPr>
        <w:t xml:space="preserve"> </w:t>
      </w:r>
      <w:r w:rsidRPr="00460C4C">
        <w:rPr>
          <w:rFonts w:eastAsia="Calibri" w:cs="Arial"/>
          <w:szCs w:val="20"/>
          <w:lang w:eastAsia="pl-PL"/>
        </w:rPr>
        <w:t>od daty otrzymania zamówienia</w:t>
      </w:r>
      <w:r>
        <w:rPr>
          <w:rFonts w:eastAsia="Calibri" w:cs="Arial"/>
          <w:szCs w:val="20"/>
          <w:lang w:eastAsia="pl-PL"/>
        </w:rPr>
        <w:t xml:space="preserve"> – 0 pkt.</w:t>
      </w:r>
    </w:p>
    <w:p w14:paraId="07AF5430" w14:textId="1FD7A5F1" w:rsidR="000B72A7" w:rsidRPr="009D1DF9" w:rsidRDefault="000B72A7" w:rsidP="000B72A7">
      <w:pPr>
        <w:ind w:left="1418" w:firstLine="0"/>
        <w:contextualSpacing/>
        <w:jc w:val="left"/>
        <w:rPr>
          <w:rFonts w:eastAsia="Palatino Linotype" w:cs="Arial"/>
          <w:b/>
          <w:szCs w:val="20"/>
          <w:lang w:eastAsia="pl-PL"/>
        </w:rPr>
      </w:pPr>
      <w:r w:rsidRPr="00D10246">
        <w:rPr>
          <w:rFonts w:eastAsia="Palatino Linotype" w:cs="Times New Roman"/>
        </w:rPr>
        <w:t xml:space="preserve">zaoferowanie terminu krótszego niż 1 dzień nie spowoduje otrzymania większej </w:t>
      </w:r>
      <w:r>
        <w:rPr>
          <w:rFonts w:eastAsia="Palatino Linotype" w:cs="Times New Roman"/>
        </w:rPr>
        <w:t>liczby</w:t>
      </w:r>
      <w:r w:rsidRPr="00D10246">
        <w:rPr>
          <w:rFonts w:eastAsia="Palatino Linotype" w:cs="Times New Roman"/>
        </w:rPr>
        <w:t xml:space="preserve"> punktów niż </w:t>
      </w:r>
      <w:r>
        <w:rPr>
          <w:rFonts w:eastAsia="Palatino Linotype" w:cs="Times New Roman"/>
        </w:rPr>
        <w:t>40</w:t>
      </w:r>
    </w:p>
    <w:p w14:paraId="695343DB" w14:textId="5E7F4405" w:rsidR="000B72A7" w:rsidRDefault="000B72A7" w:rsidP="000B72A7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 w:rsidR="00A70659">
        <w:rPr>
          <w:rFonts w:cs="Arial"/>
          <w:color w:val="000000" w:themeColor="text1"/>
          <w:szCs w:val="20"/>
          <w:lang w:eastAsia="pl-PL"/>
        </w:rPr>
        <w:t>realizacji zamówienia</w:t>
      </w:r>
      <w:r>
        <w:rPr>
          <w:rFonts w:cs="Arial"/>
          <w:szCs w:val="20"/>
          <w:lang w:eastAsia="pl-PL"/>
        </w:rPr>
        <w:t xml:space="preserve">” </w:t>
      </w:r>
    </w:p>
    <w:p w14:paraId="3A5F1FEC" w14:textId="77777777" w:rsidR="000B72A7" w:rsidRPr="00F93C11" w:rsidRDefault="000B72A7" w:rsidP="000B72A7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452AA53A" w14:textId="77777777" w:rsidR="000B72A7" w:rsidRDefault="000A37EA" w:rsidP="005C75C9">
      <w:pPr>
        <w:pStyle w:val="Nagwek3"/>
        <w:keepNext/>
        <w:numPr>
          <w:ilvl w:val="0"/>
          <w:numId w:val="51"/>
        </w:numPr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</w:t>
      </w:r>
    </w:p>
    <w:p w14:paraId="4715BA35" w14:textId="2DF83584" w:rsidR="000B72A7" w:rsidRDefault="000B72A7" w:rsidP="000B72A7">
      <w:pPr>
        <w:pStyle w:val="Nagwek3"/>
        <w:numPr>
          <w:ilvl w:val="0"/>
          <w:numId w:val="0"/>
        </w:numPr>
        <w:ind w:left="851"/>
      </w:pPr>
      <w:r w:rsidRPr="00BE4D09">
        <w:t xml:space="preserve">cena brutto + </w:t>
      </w:r>
      <w:r w:rsidR="00BE4D09" w:rsidRPr="00BE4D09">
        <w:t>termin realizacji zamówienia</w:t>
      </w:r>
      <w:r w:rsidR="004758DD">
        <w:t>.</w:t>
      </w:r>
    </w:p>
    <w:p w14:paraId="731E762C" w14:textId="647D00E5" w:rsidR="00F85C46" w:rsidRPr="00E054BA" w:rsidRDefault="000A37EA" w:rsidP="005C75C9">
      <w:pPr>
        <w:pStyle w:val="Nagwek3"/>
        <w:numPr>
          <w:ilvl w:val="0"/>
          <w:numId w:val="51"/>
        </w:numPr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7EC84F2F" w:rsidR="00F85C46" w:rsidRPr="000A37EA" w:rsidRDefault="000A37EA" w:rsidP="005C75C9">
      <w:pPr>
        <w:pStyle w:val="Nagwek3"/>
        <w:numPr>
          <w:ilvl w:val="0"/>
          <w:numId w:val="51"/>
        </w:numPr>
        <w:ind w:left="851" w:hanging="284"/>
      </w:pPr>
      <w:r w:rsidRPr="000A37EA">
        <w:t>Z</w:t>
      </w:r>
      <w:r w:rsidR="00F85C46" w:rsidRPr="000A37EA">
        <w:t>a ofertę najkorzystniejszą</w:t>
      </w:r>
      <w:r w:rsidR="00EF35E1">
        <w:t xml:space="preserve"> </w:t>
      </w:r>
      <w:r w:rsidR="00F85C46" w:rsidRPr="000A37EA">
        <w:t>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CE3436B" w:rsidR="003636A2" w:rsidRDefault="000A37EA" w:rsidP="005C75C9">
      <w:pPr>
        <w:pStyle w:val="Nagwek3"/>
        <w:numPr>
          <w:ilvl w:val="0"/>
          <w:numId w:val="51"/>
        </w:numPr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5C75C9">
      <w:pPr>
        <w:pStyle w:val="Nagwek3"/>
        <w:numPr>
          <w:ilvl w:val="0"/>
          <w:numId w:val="51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5C75C9">
      <w:pPr>
        <w:pStyle w:val="Nagwek3"/>
        <w:numPr>
          <w:ilvl w:val="0"/>
          <w:numId w:val="51"/>
        </w:numPr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5C75C9">
      <w:pPr>
        <w:pStyle w:val="Nagwek2"/>
        <w:numPr>
          <w:ilvl w:val="0"/>
          <w:numId w:val="33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5C75C9">
      <w:pPr>
        <w:pStyle w:val="Nagwek3"/>
        <w:numPr>
          <w:ilvl w:val="0"/>
          <w:numId w:val="34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5C75C9">
      <w:pPr>
        <w:pStyle w:val="Nagwek4"/>
        <w:numPr>
          <w:ilvl w:val="0"/>
          <w:numId w:val="46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5C75C9">
      <w:pPr>
        <w:pStyle w:val="Nagwek3"/>
        <w:numPr>
          <w:ilvl w:val="0"/>
          <w:numId w:val="51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7" w:name="_Toc62396900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7"/>
      <w:r w:rsidRPr="00E054BA">
        <w:t xml:space="preserve"> </w:t>
      </w:r>
    </w:p>
    <w:p w14:paraId="694895E2" w14:textId="3A5A6690" w:rsidR="00ED6871" w:rsidRDefault="00ED6871" w:rsidP="005C75C9">
      <w:pPr>
        <w:pStyle w:val="Nagwek2"/>
        <w:numPr>
          <w:ilvl w:val="0"/>
          <w:numId w:val="35"/>
        </w:numPr>
        <w:ind w:left="567" w:hanging="283"/>
      </w:pPr>
      <w:r>
        <w:t>Formalności niezbędne przed zawarciem umowy.</w:t>
      </w:r>
    </w:p>
    <w:p w14:paraId="2365E6A8" w14:textId="2B370DBD" w:rsidR="00F85C46" w:rsidRPr="00ED6871" w:rsidRDefault="00ED6871" w:rsidP="005C75C9">
      <w:pPr>
        <w:pStyle w:val="Nagwek3"/>
        <w:numPr>
          <w:ilvl w:val="0"/>
          <w:numId w:val="36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</w:t>
      </w:r>
      <w:r w:rsidR="005A39C9">
        <w:t>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5C75C9">
      <w:pPr>
        <w:pStyle w:val="Nagwek3"/>
        <w:numPr>
          <w:ilvl w:val="0"/>
          <w:numId w:val="36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5C75C9">
      <w:pPr>
        <w:pStyle w:val="Nagwek3"/>
        <w:numPr>
          <w:ilvl w:val="0"/>
          <w:numId w:val="51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5C75C9">
      <w:pPr>
        <w:pStyle w:val="Nagwek3"/>
        <w:numPr>
          <w:ilvl w:val="0"/>
          <w:numId w:val="51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5C75C9">
      <w:pPr>
        <w:pStyle w:val="Nagwek3"/>
        <w:numPr>
          <w:ilvl w:val="0"/>
          <w:numId w:val="51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5C75C9">
      <w:pPr>
        <w:pStyle w:val="Nagwek3"/>
        <w:numPr>
          <w:ilvl w:val="0"/>
          <w:numId w:val="51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8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8"/>
    </w:p>
    <w:p w14:paraId="3BC5A71B" w14:textId="6B0D4612" w:rsidR="003E05AE" w:rsidRDefault="003E05AE" w:rsidP="005C75C9">
      <w:pPr>
        <w:pStyle w:val="Nagwek2"/>
        <w:numPr>
          <w:ilvl w:val="0"/>
          <w:numId w:val="37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5C75C9">
      <w:pPr>
        <w:pStyle w:val="Nagwek3"/>
        <w:numPr>
          <w:ilvl w:val="0"/>
          <w:numId w:val="38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5C75C9">
      <w:pPr>
        <w:pStyle w:val="Nagwek3"/>
        <w:numPr>
          <w:ilvl w:val="0"/>
          <w:numId w:val="51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AF6A40">
      <w:pPr>
        <w:pStyle w:val="Nagwek2"/>
        <w:keepLines/>
        <w:ind w:left="567" w:hanging="283"/>
      </w:pPr>
      <w:r>
        <w:t>Odwołanie.</w:t>
      </w:r>
    </w:p>
    <w:p w14:paraId="25ED8D92" w14:textId="53F4FF8B" w:rsidR="00EE14B3" w:rsidRPr="00EE14B3" w:rsidRDefault="00EE14B3" w:rsidP="005C75C9">
      <w:pPr>
        <w:pStyle w:val="Nagwek3"/>
        <w:keepNext/>
        <w:keepLines/>
        <w:numPr>
          <w:ilvl w:val="0"/>
          <w:numId w:val="39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5C75C9">
      <w:pPr>
        <w:pStyle w:val="Nagwek4"/>
        <w:numPr>
          <w:ilvl w:val="0"/>
          <w:numId w:val="47"/>
        </w:numPr>
        <w:ind w:left="1135" w:hanging="284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lastRenderedPageBreak/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5C75C9">
      <w:pPr>
        <w:pStyle w:val="Nagwek3"/>
        <w:numPr>
          <w:ilvl w:val="0"/>
          <w:numId w:val="51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5C75C9">
      <w:pPr>
        <w:pStyle w:val="Nagwek3"/>
        <w:numPr>
          <w:ilvl w:val="0"/>
          <w:numId w:val="51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5C75C9">
      <w:pPr>
        <w:pStyle w:val="Nagwek3"/>
        <w:numPr>
          <w:ilvl w:val="0"/>
          <w:numId w:val="51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5C75C9">
      <w:pPr>
        <w:pStyle w:val="Nagwek4"/>
        <w:numPr>
          <w:ilvl w:val="0"/>
          <w:numId w:val="48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5C75C9">
      <w:pPr>
        <w:pStyle w:val="Nagwek3"/>
        <w:numPr>
          <w:ilvl w:val="0"/>
          <w:numId w:val="40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5C75C9">
      <w:pPr>
        <w:pStyle w:val="Nagwek3"/>
        <w:numPr>
          <w:ilvl w:val="0"/>
          <w:numId w:val="51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9" w:name="_Toc62396902"/>
      <w:r w:rsidRPr="00E054BA">
        <w:t>Informacje dodatkowe.</w:t>
      </w:r>
      <w:bookmarkEnd w:id="39"/>
    </w:p>
    <w:p w14:paraId="5B19376B" w14:textId="59623ABD" w:rsidR="00F85C46" w:rsidRPr="00743CB0" w:rsidRDefault="00FE10A7" w:rsidP="005C75C9">
      <w:pPr>
        <w:pStyle w:val="Nagwek2"/>
        <w:numPr>
          <w:ilvl w:val="0"/>
          <w:numId w:val="41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5C75C9">
      <w:pPr>
        <w:pStyle w:val="Nagwek3"/>
        <w:numPr>
          <w:ilvl w:val="0"/>
          <w:numId w:val="49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5C75C9">
      <w:pPr>
        <w:pStyle w:val="Nagwek3"/>
        <w:numPr>
          <w:ilvl w:val="0"/>
          <w:numId w:val="51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lastRenderedPageBreak/>
        <w:t>Ochrona danych osobowych.</w:t>
      </w:r>
    </w:p>
    <w:p w14:paraId="39DDDF9C" w14:textId="2A10ABBC" w:rsidR="00F85C46" w:rsidRPr="00E054BA" w:rsidRDefault="00F85C46" w:rsidP="005C75C9">
      <w:pPr>
        <w:pStyle w:val="Nagwek3"/>
        <w:numPr>
          <w:ilvl w:val="0"/>
          <w:numId w:val="42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5C75C9">
      <w:pPr>
        <w:pStyle w:val="Nagwek4"/>
        <w:numPr>
          <w:ilvl w:val="0"/>
          <w:numId w:val="50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3F145E5C" w:rsidR="00F85C46" w:rsidRPr="0098260F" w:rsidRDefault="00F85C46" w:rsidP="0098260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EF35E1">
        <w:rPr>
          <w:b/>
        </w:rPr>
        <w:t>DZP.38</w:t>
      </w:r>
      <w:r w:rsidR="00EF35E1">
        <w:rPr>
          <w:b/>
          <w:lang w:val="pl-PL"/>
        </w:rPr>
        <w:t>2.1.</w:t>
      </w:r>
      <w:r w:rsidR="005A39C9">
        <w:rPr>
          <w:b/>
          <w:lang w:val="pl-PL"/>
        </w:rPr>
        <w:t>6</w:t>
      </w:r>
      <w:r w:rsidR="00EF35E1">
        <w:rPr>
          <w:b/>
          <w:lang w:val="pl-PL"/>
        </w:rPr>
        <w:t>.202</w:t>
      </w:r>
      <w:r w:rsidR="005A39C9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</w:t>
      </w:r>
      <w:r w:rsidR="0098260F">
        <w:rPr>
          <w:lang w:val="pl-PL"/>
        </w:rPr>
        <w:t>:</w:t>
      </w:r>
      <w:r w:rsidR="007532E2" w:rsidRPr="00BE040C">
        <w:rPr>
          <w:b/>
          <w:lang w:val="pl-PL"/>
        </w:rPr>
        <w:t xml:space="preserve"> </w:t>
      </w:r>
      <w:r w:rsidR="005A39C9">
        <w:rPr>
          <w:b/>
          <w:lang w:val="pl-PL"/>
        </w:rPr>
        <w:t>Dostawa papieru</w:t>
      </w:r>
      <w:r w:rsidR="00A70659">
        <w:rPr>
          <w:lang w:val="pl-PL"/>
        </w:rPr>
        <w:t xml:space="preserve">,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5533A8C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</w:t>
      </w:r>
      <w:r w:rsidR="00052F41">
        <w:rPr>
          <w:lang w:val="pl-PL"/>
        </w:rPr>
        <w:t>2</w:t>
      </w:r>
      <w:r w:rsidR="005D3E3A">
        <w:rPr>
          <w:lang w:val="pl-PL"/>
        </w:rPr>
        <w:t>3</w:t>
      </w:r>
      <w:r w:rsidR="00052F41">
        <w:rPr>
          <w:lang w:val="pl-PL"/>
        </w:rPr>
        <w:t xml:space="preserve"> </w:t>
      </w:r>
      <w:r w:rsidR="0061008C" w:rsidRPr="007F153F">
        <w:t xml:space="preserve">r. poz. </w:t>
      </w:r>
      <w:r w:rsidR="005D3E3A">
        <w:rPr>
          <w:lang w:val="pl-PL"/>
        </w:rPr>
        <w:t>1680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lastRenderedPageBreak/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5C75C9">
      <w:pPr>
        <w:pStyle w:val="Nagwek3"/>
        <w:numPr>
          <w:ilvl w:val="0"/>
          <w:numId w:val="42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E3C0BC2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</w:t>
      </w:r>
      <w:r w:rsidR="00AF6A40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81F4D93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AF6A40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 w:rsidR="00AF6A40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>ykonawcę do</w:t>
      </w:r>
      <w:r w:rsidR="00AF6A40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7D5B4E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396" w:right="1134" w:bottom="567" w:left="1134" w:header="567" w:footer="5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90C00" w:rsidRDefault="00890C0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90C00" w:rsidRDefault="00890C0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5173247"/>
      <w:docPartObj>
        <w:docPartGallery w:val="Page Numbers (Bottom of Page)"/>
        <w:docPartUnique/>
      </w:docPartObj>
    </w:sdtPr>
    <w:sdtEndPr/>
    <w:sdtContent>
      <w:p w14:paraId="63750B38" w14:textId="50068E99" w:rsidR="00890C00" w:rsidRDefault="00890C00" w:rsidP="007D5B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119A33" w14:textId="77777777" w:rsidR="00890C00" w:rsidRPr="00A36646" w:rsidRDefault="00890C00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33A23" w14:textId="5F428C6F" w:rsidR="00890C00" w:rsidRDefault="00890C00" w:rsidP="007D5B4E">
    <w:pPr>
      <w:pStyle w:val="Nagwek"/>
      <w:ind w:left="709" w:hanging="1277"/>
      <w:jc w:val="center"/>
    </w:pPr>
  </w:p>
  <w:p w14:paraId="12271311" w14:textId="77777777" w:rsidR="00890C00" w:rsidRDefault="00890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90C00" w:rsidRDefault="00890C0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890C00" w:rsidRDefault="00890C0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E1FFD5A" w:rsidR="00890C00" w:rsidRDefault="00890C00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890C00" w:rsidRDefault="00890C00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85134" w14:textId="4FB7F518" w:rsidR="00890C00" w:rsidRDefault="00A00FD2">
    <w:pPr>
      <w:pStyle w:val="Nagwek"/>
    </w:pPr>
    <w:sdt>
      <w:sdtPr>
        <w:id w:val="-1965258411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51BE7516"/>
    <w:lvl w:ilvl="0" w:tplc="428A04AA">
      <w:start w:val="1"/>
      <w:numFmt w:val="decimal"/>
      <w:pStyle w:val="Nagwek3"/>
      <w:lvlText w:val="%1)"/>
      <w:lvlJc w:val="left"/>
      <w:pPr>
        <w:ind w:left="9008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232887"/>
    <w:multiLevelType w:val="hybridMultilevel"/>
    <w:tmpl w:val="EAAC52A4"/>
    <w:lvl w:ilvl="0" w:tplc="AB267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F9E3622"/>
    <w:lvl w:ilvl="0" w:tplc="04881C6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61D870F4"/>
    <w:multiLevelType w:val="hybridMultilevel"/>
    <w:tmpl w:val="26563A0A"/>
    <w:lvl w:ilvl="0" w:tplc="CECA918E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98A69E54">
      <w:start w:val="1"/>
      <w:numFmt w:val="lowerLetter"/>
      <w:lvlText w:val="%5)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4"/>
  </w:num>
  <w:num w:numId="8">
    <w:abstractNumId w:val="4"/>
  </w:num>
  <w:num w:numId="9">
    <w:abstractNumId w:val="12"/>
  </w:num>
  <w:num w:numId="10">
    <w:abstractNumId w:val="1"/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1"/>
    <w:lvlOverride w:ilvl="0">
      <w:startOverride w:val="2"/>
    </w:lvlOverride>
  </w:num>
  <w:num w:numId="15">
    <w:abstractNumId w:val="1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3"/>
  </w:num>
  <w:num w:numId="32">
    <w:abstractNumId w:val="1"/>
    <w:lvlOverride w:ilvl="0">
      <w:startOverride w:val="1"/>
    </w:lvlOverride>
  </w:num>
  <w:num w:numId="33">
    <w:abstractNumId w:val="4"/>
    <w:lvlOverride w:ilvl="0">
      <w:startOverride w:val="2"/>
    </w:lvlOverride>
  </w:num>
  <w:num w:numId="34">
    <w:abstractNumId w:val="1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8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12"/>
    <w:lvlOverride w:ilvl="0">
      <w:startOverride w:val="1"/>
    </w:lvlOverride>
  </w:num>
  <w:num w:numId="48">
    <w:abstractNumId w:val="12"/>
    <w:lvlOverride w:ilvl="0">
      <w:startOverride w:val="1"/>
    </w:lvlOverride>
  </w:num>
  <w:num w:numId="49">
    <w:abstractNumId w:val="1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1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2"/>
  </w:num>
  <w:num w:numId="57">
    <w:abstractNumId w:val="1"/>
    <w:lvlOverride w:ilvl="0">
      <w:startOverride w:val="2"/>
    </w:lvlOverride>
  </w:num>
  <w:num w:numId="58">
    <w:abstractNumId w:val="4"/>
  </w:num>
  <w:num w:numId="59">
    <w:abstractNumId w:val="0"/>
  </w:num>
  <w:num w:numId="60">
    <w:abstractNumId w:val="12"/>
    <w:lvlOverride w:ilvl="0">
      <w:startOverride w:val="1"/>
    </w:lvlOverride>
  </w:num>
  <w:num w:numId="61">
    <w:abstractNumId w:val="4"/>
    <w:lvlOverride w:ilvl="0">
      <w:startOverride w:val="1"/>
    </w:lvlOverride>
  </w:num>
  <w:num w:numId="62">
    <w:abstractNumId w:val="1"/>
    <w:lvlOverride w:ilvl="0">
      <w:startOverride w:val="1"/>
    </w:lvlOverride>
  </w:num>
  <w:num w:numId="63">
    <w:abstractNumId w:val="1"/>
    <w:lvlOverride w:ilvl="0">
      <w:startOverride w:val="1"/>
    </w:lvlOverride>
  </w:num>
  <w:num w:numId="64">
    <w:abstractNumId w:val="13"/>
  </w:num>
  <w:num w:numId="65">
    <w:abstractNumId w:val="1"/>
    <w:lvlOverride w:ilvl="0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6F67"/>
    <w:rsid w:val="00017990"/>
    <w:rsid w:val="00021C6F"/>
    <w:rsid w:val="00023CE7"/>
    <w:rsid w:val="00034894"/>
    <w:rsid w:val="0003593D"/>
    <w:rsid w:val="00037740"/>
    <w:rsid w:val="000377B0"/>
    <w:rsid w:val="00040D97"/>
    <w:rsid w:val="000450FF"/>
    <w:rsid w:val="000479C6"/>
    <w:rsid w:val="000518A0"/>
    <w:rsid w:val="00052289"/>
    <w:rsid w:val="00052F41"/>
    <w:rsid w:val="00052FC3"/>
    <w:rsid w:val="00060216"/>
    <w:rsid w:val="00062715"/>
    <w:rsid w:val="000649CD"/>
    <w:rsid w:val="00065016"/>
    <w:rsid w:val="00065E6E"/>
    <w:rsid w:val="00066CCC"/>
    <w:rsid w:val="00066DDC"/>
    <w:rsid w:val="00070C25"/>
    <w:rsid w:val="000729DF"/>
    <w:rsid w:val="00080C23"/>
    <w:rsid w:val="00083060"/>
    <w:rsid w:val="000836B7"/>
    <w:rsid w:val="000933CB"/>
    <w:rsid w:val="00097F71"/>
    <w:rsid w:val="000A2883"/>
    <w:rsid w:val="000A37EA"/>
    <w:rsid w:val="000A3D64"/>
    <w:rsid w:val="000A5BCB"/>
    <w:rsid w:val="000B0AAE"/>
    <w:rsid w:val="000B47B5"/>
    <w:rsid w:val="000B72A7"/>
    <w:rsid w:val="000C1ED2"/>
    <w:rsid w:val="000C220B"/>
    <w:rsid w:val="000C3522"/>
    <w:rsid w:val="000C5ABC"/>
    <w:rsid w:val="000D1F37"/>
    <w:rsid w:val="000D2D77"/>
    <w:rsid w:val="000E387C"/>
    <w:rsid w:val="000E587B"/>
    <w:rsid w:val="000F0A1E"/>
    <w:rsid w:val="000F187C"/>
    <w:rsid w:val="000F1B1F"/>
    <w:rsid w:val="000F58E7"/>
    <w:rsid w:val="00103256"/>
    <w:rsid w:val="00110217"/>
    <w:rsid w:val="00111FD4"/>
    <w:rsid w:val="001136D4"/>
    <w:rsid w:val="00113823"/>
    <w:rsid w:val="00114FBC"/>
    <w:rsid w:val="00116C32"/>
    <w:rsid w:val="00120996"/>
    <w:rsid w:val="00120BAA"/>
    <w:rsid w:val="00121505"/>
    <w:rsid w:val="00124513"/>
    <w:rsid w:val="0012500C"/>
    <w:rsid w:val="00125FCF"/>
    <w:rsid w:val="00130D8E"/>
    <w:rsid w:val="001400B0"/>
    <w:rsid w:val="00140F4A"/>
    <w:rsid w:val="001463E7"/>
    <w:rsid w:val="00147280"/>
    <w:rsid w:val="00147EC4"/>
    <w:rsid w:val="001509D7"/>
    <w:rsid w:val="00150DD0"/>
    <w:rsid w:val="00155256"/>
    <w:rsid w:val="00155A66"/>
    <w:rsid w:val="00170642"/>
    <w:rsid w:val="0017430E"/>
    <w:rsid w:val="00180F86"/>
    <w:rsid w:val="001814C5"/>
    <w:rsid w:val="001863EA"/>
    <w:rsid w:val="001902EC"/>
    <w:rsid w:val="00197885"/>
    <w:rsid w:val="00197CBB"/>
    <w:rsid w:val="001A0C84"/>
    <w:rsid w:val="001A32D7"/>
    <w:rsid w:val="001B1AC0"/>
    <w:rsid w:val="001B6A6B"/>
    <w:rsid w:val="001C2EBA"/>
    <w:rsid w:val="001C3717"/>
    <w:rsid w:val="001C43D0"/>
    <w:rsid w:val="001D010D"/>
    <w:rsid w:val="001D05CD"/>
    <w:rsid w:val="001D19C1"/>
    <w:rsid w:val="001D1C60"/>
    <w:rsid w:val="001E3FB3"/>
    <w:rsid w:val="001F0692"/>
    <w:rsid w:val="001F525C"/>
    <w:rsid w:val="00200A27"/>
    <w:rsid w:val="002021E2"/>
    <w:rsid w:val="00203493"/>
    <w:rsid w:val="00204277"/>
    <w:rsid w:val="00220200"/>
    <w:rsid w:val="00221638"/>
    <w:rsid w:val="002237E6"/>
    <w:rsid w:val="00226310"/>
    <w:rsid w:val="0023032C"/>
    <w:rsid w:val="00230DE9"/>
    <w:rsid w:val="002318AB"/>
    <w:rsid w:val="00235DDD"/>
    <w:rsid w:val="00241D9C"/>
    <w:rsid w:val="00244022"/>
    <w:rsid w:val="00244F4C"/>
    <w:rsid w:val="0024569E"/>
    <w:rsid w:val="00264155"/>
    <w:rsid w:val="00265306"/>
    <w:rsid w:val="00272E3F"/>
    <w:rsid w:val="002767DF"/>
    <w:rsid w:val="002768AC"/>
    <w:rsid w:val="00276BCC"/>
    <w:rsid w:val="002925FF"/>
    <w:rsid w:val="00292A2C"/>
    <w:rsid w:val="00292FE9"/>
    <w:rsid w:val="00297EB3"/>
    <w:rsid w:val="002A353A"/>
    <w:rsid w:val="002A3574"/>
    <w:rsid w:val="002A50F6"/>
    <w:rsid w:val="002B20B0"/>
    <w:rsid w:val="002B3B39"/>
    <w:rsid w:val="002B5872"/>
    <w:rsid w:val="002B6782"/>
    <w:rsid w:val="002D1F91"/>
    <w:rsid w:val="002D273D"/>
    <w:rsid w:val="002D2F12"/>
    <w:rsid w:val="002D64F0"/>
    <w:rsid w:val="002E4CF0"/>
    <w:rsid w:val="002F0B8C"/>
    <w:rsid w:val="002F54F9"/>
    <w:rsid w:val="002F5524"/>
    <w:rsid w:val="002F56CF"/>
    <w:rsid w:val="00301EA8"/>
    <w:rsid w:val="003025EE"/>
    <w:rsid w:val="00305D5C"/>
    <w:rsid w:val="0031115A"/>
    <w:rsid w:val="003144B0"/>
    <w:rsid w:val="00315CE9"/>
    <w:rsid w:val="00317F1D"/>
    <w:rsid w:val="00321B53"/>
    <w:rsid w:val="00330794"/>
    <w:rsid w:val="003322E2"/>
    <w:rsid w:val="003327C2"/>
    <w:rsid w:val="0033333B"/>
    <w:rsid w:val="003439DD"/>
    <w:rsid w:val="00351C67"/>
    <w:rsid w:val="003531D1"/>
    <w:rsid w:val="00354EEE"/>
    <w:rsid w:val="00355025"/>
    <w:rsid w:val="00355F1D"/>
    <w:rsid w:val="00357D01"/>
    <w:rsid w:val="003620A2"/>
    <w:rsid w:val="003636A2"/>
    <w:rsid w:val="00367079"/>
    <w:rsid w:val="003675FB"/>
    <w:rsid w:val="00382315"/>
    <w:rsid w:val="00384DA3"/>
    <w:rsid w:val="00385E23"/>
    <w:rsid w:val="0039145E"/>
    <w:rsid w:val="003918BB"/>
    <w:rsid w:val="003925AC"/>
    <w:rsid w:val="00394A2B"/>
    <w:rsid w:val="003971B1"/>
    <w:rsid w:val="003A68E2"/>
    <w:rsid w:val="003A7B0A"/>
    <w:rsid w:val="003B3416"/>
    <w:rsid w:val="003C094D"/>
    <w:rsid w:val="003C165E"/>
    <w:rsid w:val="003C3AC5"/>
    <w:rsid w:val="003C461B"/>
    <w:rsid w:val="003C6537"/>
    <w:rsid w:val="003C6D2D"/>
    <w:rsid w:val="003C6FE1"/>
    <w:rsid w:val="003D2C67"/>
    <w:rsid w:val="003E05AE"/>
    <w:rsid w:val="003E1DB0"/>
    <w:rsid w:val="003E1E7C"/>
    <w:rsid w:val="003E3BDD"/>
    <w:rsid w:val="003F0863"/>
    <w:rsid w:val="003F77B9"/>
    <w:rsid w:val="00400D50"/>
    <w:rsid w:val="00404C44"/>
    <w:rsid w:val="00410DFD"/>
    <w:rsid w:val="00412513"/>
    <w:rsid w:val="004136C5"/>
    <w:rsid w:val="00413D31"/>
    <w:rsid w:val="00415086"/>
    <w:rsid w:val="00416D5A"/>
    <w:rsid w:val="004238D1"/>
    <w:rsid w:val="0042472B"/>
    <w:rsid w:val="00427658"/>
    <w:rsid w:val="00430D9E"/>
    <w:rsid w:val="0043134E"/>
    <w:rsid w:val="00436D0E"/>
    <w:rsid w:val="00436F8D"/>
    <w:rsid w:val="00445E50"/>
    <w:rsid w:val="004516FA"/>
    <w:rsid w:val="00455B33"/>
    <w:rsid w:val="00457D79"/>
    <w:rsid w:val="00460043"/>
    <w:rsid w:val="00460C4C"/>
    <w:rsid w:val="00467882"/>
    <w:rsid w:val="0047181F"/>
    <w:rsid w:val="00471B27"/>
    <w:rsid w:val="0047209D"/>
    <w:rsid w:val="00472ED7"/>
    <w:rsid w:val="00473D30"/>
    <w:rsid w:val="00473F6B"/>
    <w:rsid w:val="004758DD"/>
    <w:rsid w:val="00475AAC"/>
    <w:rsid w:val="00477FA3"/>
    <w:rsid w:val="004837D8"/>
    <w:rsid w:val="00490CBC"/>
    <w:rsid w:val="00491243"/>
    <w:rsid w:val="0049570C"/>
    <w:rsid w:val="004960E1"/>
    <w:rsid w:val="004A06DA"/>
    <w:rsid w:val="004A2BDB"/>
    <w:rsid w:val="004B4CE9"/>
    <w:rsid w:val="004C00C0"/>
    <w:rsid w:val="004C0E1D"/>
    <w:rsid w:val="004C1B2D"/>
    <w:rsid w:val="004D22E3"/>
    <w:rsid w:val="004D2D43"/>
    <w:rsid w:val="004D3863"/>
    <w:rsid w:val="004E0BD8"/>
    <w:rsid w:val="004E14C2"/>
    <w:rsid w:val="004E3B18"/>
    <w:rsid w:val="004F088D"/>
    <w:rsid w:val="004F19BB"/>
    <w:rsid w:val="00501A06"/>
    <w:rsid w:val="00503320"/>
    <w:rsid w:val="00503E3A"/>
    <w:rsid w:val="00514129"/>
    <w:rsid w:val="005149DB"/>
    <w:rsid w:val="00515101"/>
    <w:rsid w:val="00530CAA"/>
    <w:rsid w:val="005438D0"/>
    <w:rsid w:val="00546A9B"/>
    <w:rsid w:val="00551C30"/>
    <w:rsid w:val="0055317F"/>
    <w:rsid w:val="00553D74"/>
    <w:rsid w:val="00557CB8"/>
    <w:rsid w:val="005625C2"/>
    <w:rsid w:val="00564C35"/>
    <w:rsid w:val="0057424B"/>
    <w:rsid w:val="00580743"/>
    <w:rsid w:val="00584E90"/>
    <w:rsid w:val="00586657"/>
    <w:rsid w:val="00591ED9"/>
    <w:rsid w:val="00593C25"/>
    <w:rsid w:val="005968E9"/>
    <w:rsid w:val="005A19CF"/>
    <w:rsid w:val="005A269D"/>
    <w:rsid w:val="005A39C3"/>
    <w:rsid w:val="005A39C9"/>
    <w:rsid w:val="005B34FE"/>
    <w:rsid w:val="005B5871"/>
    <w:rsid w:val="005B5BA7"/>
    <w:rsid w:val="005B7629"/>
    <w:rsid w:val="005C06B8"/>
    <w:rsid w:val="005C75C9"/>
    <w:rsid w:val="005D0025"/>
    <w:rsid w:val="005D0757"/>
    <w:rsid w:val="005D2930"/>
    <w:rsid w:val="005D3E3A"/>
    <w:rsid w:val="005D4855"/>
    <w:rsid w:val="005D63CD"/>
    <w:rsid w:val="005D7EA1"/>
    <w:rsid w:val="005E7B56"/>
    <w:rsid w:val="005F0C33"/>
    <w:rsid w:val="005F2A5F"/>
    <w:rsid w:val="006013CF"/>
    <w:rsid w:val="00602A59"/>
    <w:rsid w:val="00605B90"/>
    <w:rsid w:val="00606D56"/>
    <w:rsid w:val="0061008C"/>
    <w:rsid w:val="00610A45"/>
    <w:rsid w:val="006141AB"/>
    <w:rsid w:val="006144CB"/>
    <w:rsid w:val="00614792"/>
    <w:rsid w:val="0061721E"/>
    <w:rsid w:val="0062008C"/>
    <w:rsid w:val="0062145E"/>
    <w:rsid w:val="00623136"/>
    <w:rsid w:val="00630AC0"/>
    <w:rsid w:val="00635695"/>
    <w:rsid w:val="006364F5"/>
    <w:rsid w:val="006378CF"/>
    <w:rsid w:val="00640102"/>
    <w:rsid w:val="00642C54"/>
    <w:rsid w:val="0065615A"/>
    <w:rsid w:val="00660EC3"/>
    <w:rsid w:val="00660F84"/>
    <w:rsid w:val="0066172A"/>
    <w:rsid w:val="00663D66"/>
    <w:rsid w:val="006675AE"/>
    <w:rsid w:val="006727FE"/>
    <w:rsid w:val="00673F0B"/>
    <w:rsid w:val="006776DF"/>
    <w:rsid w:val="0068221F"/>
    <w:rsid w:val="00686E43"/>
    <w:rsid w:val="00687243"/>
    <w:rsid w:val="00687FDF"/>
    <w:rsid w:val="00696973"/>
    <w:rsid w:val="006A1250"/>
    <w:rsid w:val="006A5F11"/>
    <w:rsid w:val="006A784F"/>
    <w:rsid w:val="006B119F"/>
    <w:rsid w:val="006B318B"/>
    <w:rsid w:val="006C251D"/>
    <w:rsid w:val="006C5845"/>
    <w:rsid w:val="006D2A6A"/>
    <w:rsid w:val="006D3219"/>
    <w:rsid w:val="006D4E1B"/>
    <w:rsid w:val="006D6009"/>
    <w:rsid w:val="006E2700"/>
    <w:rsid w:val="006E33C4"/>
    <w:rsid w:val="006E4544"/>
    <w:rsid w:val="006F2450"/>
    <w:rsid w:val="006F5D6E"/>
    <w:rsid w:val="00702487"/>
    <w:rsid w:val="0070662F"/>
    <w:rsid w:val="007116FA"/>
    <w:rsid w:val="0071379B"/>
    <w:rsid w:val="00713C3A"/>
    <w:rsid w:val="00715211"/>
    <w:rsid w:val="00715DC4"/>
    <w:rsid w:val="007206AE"/>
    <w:rsid w:val="00720942"/>
    <w:rsid w:val="007213C6"/>
    <w:rsid w:val="00722392"/>
    <w:rsid w:val="00725B36"/>
    <w:rsid w:val="00726157"/>
    <w:rsid w:val="00733EB6"/>
    <w:rsid w:val="007347EC"/>
    <w:rsid w:val="007404C6"/>
    <w:rsid w:val="00740B18"/>
    <w:rsid w:val="00743CB0"/>
    <w:rsid w:val="00745B95"/>
    <w:rsid w:val="00747C84"/>
    <w:rsid w:val="007532E2"/>
    <w:rsid w:val="00753946"/>
    <w:rsid w:val="0076322B"/>
    <w:rsid w:val="00765CD8"/>
    <w:rsid w:val="007667C8"/>
    <w:rsid w:val="00766B10"/>
    <w:rsid w:val="007736C6"/>
    <w:rsid w:val="00774987"/>
    <w:rsid w:val="007774CE"/>
    <w:rsid w:val="00781509"/>
    <w:rsid w:val="00781B28"/>
    <w:rsid w:val="00782008"/>
    <w:rsid w:val="007855BA"/>
    <w:rsid w:val="00791BE2"/>
    <w:rsid w:val="00792054"/>
    <w:rsid w:val="0079207F"/>
    <w:rsid w:val="00794699"/>
    <w:rsid w:val="00794879"/>
    <w:rsid w:val="00795CA2"/>
    <w:rsid w:val="007A06EE"/>
    <w:rsid w:val="007A65EB"/>
    <w:rsid w:val="007B0D99"/>
    <w:rsid w:val="007B1224"/>
    <w:rsid w:val="007B551E"/>
    <w:rsid w:val="007B66D6"/>
    <w:rsid w:val="007C52C3"/>
    <w:rsid w:val="007C7952"/>
    <w:rsid w:val="007D3CF3"/>
    <w:rsid w:val="007D5B4E"/>
    <w:rsid w:val="007D67F0"/>
    <w:rsid w:val="007E1600"/>
    <w:rsid w:val="007E1EB6"/>
    <w:rsid w:val="007F153F"/>
    <w:rsid w:val="007F1CC6"/>
    <w:rsid w:val="007F2FC7"/>
    <w:rsid w:val="007F728E"/>
    <w:rsid w:val="00801A5D"/>
    <w:rsid w:val="0080582A"/>
    <w:rsid w:val="00815FE8"/>
    <w:rsid w:val="008165C4"/>
    <w:rsid w:val="0082259F"/>
    <w:rsid w:val="008267E1"/>
    <w:rsid w:val="008278FB"/>
    <w:rsid w:val="008325FA"/>
    <w:rsid w:val="00833B90"/>
    <w:rsid w:val="00842750"/>
    <w:rsid w:val="00845B0F"/>
    <w:rsid w:val="008614DC"/>
    <w:rsid w:val="008633AB"/>
    <w:rsid w:val="00863BE1"/>
    <w:rsid w:val="00871CE0"/>
    <w:rsid w:val="00876189"/>
    <w:rsid w:val="00877825"/>
    <w:rsid w:val="00881926"/>
    <w:rsid w:val="00884A25"/>
    <w:rsid w:val="00886073"/>
    <w:rsid w:val="00890C00"/>
    <w:rsid w:val="00891B36"/>
    <w:rsid w:val="00891C1C"/>
    <w:rsid w:val="00896AA9"/>
    <w:rsid w:val="008974DB"/>
    <w:rsid w:val="008A431F"/>
    <w:rsid w:val="008A72DD"/>
    <w:rsid w:val="008A78CD"/>
    <w:rsid w:val="008B0002"/>
    <w:rsid w:val="008C0FA1"/>
    <w:rsid w:val="008C597B"/>
    <w:rsid w:val="008D1230"/>
    <w:rsid w:val="008D5E0B"/>
    <w:rsid w:val="008D6FBC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1E9C"/>
    <w:rsid w:val="00923402"/>
    <w:rsid w:val="0093436C"/>
    <w:rsid w:val="009464D0"/>
    <w:rsid w:val="00953442"/>
    <w:rsid w:val="00956290"/>
    <w:rsid w:val="00957171"/>
    <w:rsid w:val="00957C9F"/>
    <w:rsid w:val="00961D5D"/>
    <w:rsid w:val="00963CD7"/>
    <w:rsid w:val="00965ECE"/>
    <w:rsid w:val="00972F2C"/>
    <w:rsid w:val="0098260F"/>
    <w:rsid w:val="0098442D"/>
    <w:rsid w:val="00985869"/>
    <w:rsid w:val="00990E43"/>
    <w:rsid w:val="0099161D"/>
    <w:rsid w:val="00996376"/>
    <w:rsid w:val="009A112F"/>
    <w:rsid w:val="009A1C4B"/>
    <w:rsid w:val="009A3127"/>
    <w:rsid w:val="009A3379"/>
    <w:rsid w:val="009A7AB0"/>
    <w:rsid w:val="009B5DBA"/>
    <w:rsid w:val="009B64C5"/>
    <w:rsid w:val="009C40E6"/>
    <w:rsid w:val="009C5ED5"/>
    <w:rsid w:val="009C633A"/>
    <w:rsid w:val="009D1DF9"/>
    <w:rsid w:val="009D33A0"/>
    <w:rsid w:val="009D7BC2"/>
    <w:rsid w:val="009E4BCB"/>
    <w:rsid w:val="009E55CA"/>
    <w:rsid w:val="009E6622"/>
    <w:rsid w:val="009E68C1"/>
    <w:rsid w:val="009F21F0"/>
    <w:rsid w:val="009F5C6B"/>
    <w:rsid w:val="009F680E"/>
    <w:rsid w:val="009F6A1C"/>
    <w:rsid w:val="00A00280"/>
    <w:rsid w:val="00A00FD2"/>
    <w:rsid w:val="00A0368D"/>
    <w:rsid w:val="00A06DA3"/>
    <w:rsid w:val="00A107E3"/>
    <w:rsid w:val="00A2561E"/>
    <w:rsid w:val="00A32C5A"/>
    <w:rsid w:val="00A34993"/>
    <w:rsid w:val="00A36646"/>
    <w:rsid w:val="00A41B89"/>
    <w:rsid w:val="00A50952"/>
    <w:rsid w:val="00A57F79"/>
    <w:rsid w:val="00A6079C"/>
    <w:rsid w:val="00A62353"/>
    <w:rsid w:val="00A62983"/>
    <w:rsid w:val="00A62DD6"/>
    <w:rsid w:val="00A64448"/>
    <w:rsid w:val="00A70659"/>
    <w:rsid w:val="00A72AF8"/>
    <w:rsid w:val="00A75182"/>
    <w:rsid w:val="00A865A7"/>
    <w:rsid w:val="00A867B7"/>
    <w:rsid w:val="00A93AE3"/>
    <w:rsid w:val="00A953DB"/>
    <w:rsid w:val="00AA68EB"/>
    <w:rsid w:val="00AA6F95"/>
    <w:rsid w:val="00AB3F05"/>
    <w:rsid w:val="00AB5400"/>
    <w:rsid w:val="00AC2CAE"/>
    <w:rsid w:val="00AD1DEF"/>
    <w:rsid w:val="00AD3FE2"/>
    <w:rsid w:val="00AD7B52"/>
    <w:rsid w:val="00AE0D46"/>
    <w:rsid w:val="00AE0FC0"/>
    <w:rsid w:val="00AE1DF4"/>
    <w:rsid w:val="00AE456B"/>
    <w:rsid w:val="00AE46D4"/>
    <w:rsid w:val="00AF09ED"/>
    <w:rsid w:val="00AF1195"/>
    <w:rsid w:val="00AF6A40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41D6"/>
    <w:rsid w:val="00B24C49"/>
    <w:rsid w:val="00B262D1"/>
    <w:rsid w:val="00B26AE1"/>
    <w:rsid w:val="00B3055B"/>
    <w:rsid w:val="00B3356E"/>
    <w:rsid w:val="00B36767"/>
    <w:rsid w:val="00B376D2"/>
    <w:rsid w:val="00B4177F"/>
    <w:rsid w:val="00B46D73"/>
    <w:rsid w:val="00B5370D"/>
    <w:rsid w:val="00B5456B"/>
    <w:rsid w:val="00B61F3A"/>
    <w:rsid w:val="00B65DC2"/>
    <w:rsid w:val="00B66BD4"/>
    <w:rsid w:val="00B67B6E"/>
    <w:rsid w:val="00B71649"/>
    <w:rsid w:val="00B73B67"/>
    <w:rsid w:val="00B75AC0"/>
    <w:rsid w:val="00B7608D"/>
    <w:rsid w:val="00B76598"/>
    <w:rsid w:val="00B82675"/>
    <w:rsid w:val="00B945EF"/>
    <w:rsid w:val="00BA34BE"/>
    <w:rsid w:val="00BA39CA"/>
    <w:rsid w:val="00BA4B90"/>
    <w:rsid w:val="00BA4C2B"/>
    <w:rsid w:val="00BA4FE0"/>
    <w:rsid w:val="00BA7E0B"/>
    <w:rsid w:val="00BB1DAE"/>
    <w:rsid w:val="00BB33A4"/>
    <w:rsid w:val="00BB50C1"/>
    <w:rsid w:val="00BC63F1"/>
    <w:rsid w:val="00BD1DFF"/>
    <w:rsid w:val="00BD6773"/>
    <w:rsid w:val="00BE040C"/>
    <w:rsid w:val="00BE07E2"/>
    <w:rsid w:val="00BE2797"/>
    <w:rsid w:val="00BE4943"/>
    <w:rsid w:val="00BE4D09"/>
    <w:rsid w:val="00BE7EB1"/>
    <w:rsid w:val="00BF120E"/>
    <w:rsid w:val="00BF4BB9"/>
    <w:rsid w:val="00BF5986"/>
    <w:rsid w:val="00BF716F"/>
    <w:rsid w:val="00BF753A"/>
    <w:rsid w:val="00C035AE"/>
    <w:rsid w:val="00C061CC"/>
    <w:rsid w:val="00C06BAC"/>
    <w:rsid w:val="00C076B2"/>
    <w:rsid w:val="00C12F23"/>
    <w:rsid w:val="00C14A8D"/>
    <w:rsid w:val="00C14C33"/>
    <w:rsid w:val="00C15B88"/>
    <w:rsid w:val="00C243F8"/>
    <w:rsid w:val="00C25340"/>
    <w:rsid w:val="00C31591"/>
    <w:rsid w:val="00C32198"/>
    <w:rsid w:val="00C325E2"/>
    <w:rsid w:val="00C34A5B"/>
    <w:rsid w:val="00C512D2"/>
    <w:rsid w:val="00C5203C"/>
    <w:rsid w:val="00C528DD"/>
    <w:rsid w:val="00C540B8"/>
    <w:rsid w:val="00C57F84"/>
    <w:rsid w:val="00C611BD"/>
    <w:rsid w:val="00C6398C"/>
    <w:rsid w:val="00C7019D"/>
    <w:rsid w:val="00C72ACD"/>
    <w:rsid w:val="00C76434"/>
    <w:rsid w:val="00C80205"/>
    <w:rsid w:val="00C80397"/>
    <w:rsid w:val="00C812CA"/>
    <w:rsid w:val="00C82373"/>
    <w:rsid w:val="00C8603B"/>
    <w:rsid w:val="00C934DC"/>
    <w:rsid w:val="00CA3460"/>
    <w:rsid w:val="00CB2DFA"/>
    <w:rsid w:val="00CB32A4"/>
    <w:rsid w:val="00CB3786"/>
    <w:rsid w:val="00CB3A9E"/>
    <w:rsid w:val="00CC1292"/>
    <w:rsid w:val="00CC16F3"/>
    <w:rsid w:val="00CD1C73"/>
    <w:rsid w:val="00CD6350"/>
    <w:rsid w:val="00CE1C4C"/>
    <w:rsid w:val="00CE4834"/>
    <w:rsid w:val="00CE7E76"/>
    <w:rsid w:val="00CF26F2"/>
    <w:rsid w:val="00CF3DA3"/>
    <w:rsid w:val="00CF4850"/>
    <w:rsid w:val="00CF6A08"/>
    <w:rsid w:val="00D0074D"/>
    <w:rsid w:val="00D00A2F"/>
    <w:rsid w:val="00D00D00"/>
    <w:rsid w:val="00D052E5"/>
    <w:rsid w:val="00D057B7"/>
    <w:rsid w:val="00D05F0F"/>
    <w:rsid w:val="00D06776"/>
    <w:rsid w:val="00D30B9A"/>
    <w:rsid w:val="00D310A4"/>
    <w:rsid w:val="00D31A33"/>
    <w:rsid w:val="00D3431A"/>
    <w:rsid w:val="00D361DE"/>
    <w:rsid w:val="00D469D2"/>
    <w:rsid w:val="00D54C1C"/>
    <w:rsid w:val="00D55EC1"/>
    <w:rsid w:val="00D61394"/>
    <w:rsid w:val="00D6202F"/>
    <w:rsid w:val="00D65CB7"/>
    <w:rsid w:val="00D73B02"/>
    <w:rsid w:val="00D749C0"/>
    <w:rsid w:val="00D83EC3"/>
    <w:rsid w:val="00D85D7D"/>
    <w:rsid w:val="00D963CD"/>
    <w:rsid w:val="00DA216F"/>
    <w:rsid w:val="00DA60D0"/>
    <w:rsid w:val="00DA74F9"/>
    <w:rsid w:val="00DB0987"/>
    <w:rsid w:val="00DB261B"/>
    <w:rsid w:val="00DB655D"/>
    <w:rsid w:val="00DB6659"/>
    <w:rsid w:val="00DD618F"/>
    <w:rsid w:val="00DE1639"/>
    <w:rsid w:val="00DE720A"/>
    <w:rsid w:val="00DF3199"/>
    <w:rsid w:val="00E054BA"/>
    <w:rsid w:val="00E07D95"/>
    <w:rsid w:val="00E10EFD"/>
    <w:rsid w:val="00E1454C"/>
    <w:rsid w:val="00E1641F"/>
    <w:rsid w:val="00E20206"/>
    <w:rsid w:val="00E23287"/>
    <w:rsid w:val="00E25C1E"/>
    <w:rsid w:val="00E30CB7"/>
    <w:rsid w:val="00E31308"/>
    <w:rsid w:val="00E50E74"/>
    <w:rsid w:val="00E53C28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86119"/>
    <w:rsid w:val="00E91836"/>
    <w:rsid w:val="00E91D6F"/>
    <w:rsid w:val="00E93D14"/>
    <w:rsid w:val="00E95EE5"/>
    <w:rsid w:val="00E96D78"/>
    <w:rsid w:val="00EA3288"/>
    <w:rsid w:val="00EA483D"/>
    <w:rsid w:val="00EA5094"/>
    <w:rsid w:val="00EB2AD1"/>
    <w:rsid w:val="00EC6402"/>
    <w:rsid w:val="00ED2E7A"/>
    <w:rsid w:val="00ED4B22"/>
    <w:rsid w:val="00ED5508"/>
    <w:rsid w:val="00ED57DE"/>
    <w:rsid w:val="00ED5A24"/>
    <w:rsid w:val="00ED6871"/>
    <w:rsid w:val="00EE14B3"/>
    <w:rsid w:val="00EE380D"/>
    <w:rsid w:val="00EE444D"/>
    <w:rsid w:val="00EE453B"/>
    <w:rsid w:val="00EE6932"/>
    <w:rsid w:val="00EF2AC7"/>
    <w:rsid w:val="00EF35E1"/>
    <w:rsid w:val="00EF3DDD"/>
    <w:rsid w:val="00F0343C"/>
    <w:rsid w:val="00F1351F"/>
    <w:rsid w:val="00F16680"/>
    <w:rsid w:val="00F17680"/>
    <w:rsid w:val="00F2187E"/>
    <w:rsid w:val="00F23144"/>
    <w:rsid w:val="00F23B20"/>
    <w:rsid w:val="00F23EE6"/>
    <w:rsid w:val="00F42679"/>
    <w:rsid w:val="00F43774"/>
    <w:rsid w:val="00F54060"/>
    <w:rsid w:val="00F65A36"/>
    <w:rsid w:val="00F66A40"/>
    <w:rsid w:val="00F81CA1"/>
    <w:rsid w:val="00F8247C"/>
    <w:rsid w:val="00F83854"/>
    <w:rsid w:val="00F845CD"/>
    <w:rsid w:val="00F84EF3"/>
    <w:rsid w:val="00F85C46"/>
    <w:rsid w:val="00F873C8"/>
    <w:rsid w:val="00F922B3"/>
    <w:rsid w:val="00F93C11"/>
    <w:rsid w:val="00F953E1"/>
    <w:rsid w:val="00F96B4C"/>
    <w:rsid w:val="00F9784B"/>
    <w:rsid w:val="00FB0199"/>
    <w:rsid w:val="00FB1D1B"/>
    <w:rsid w:val="00FB3F58"/>
    <w:rsid w:val="00FB6562"/>
    <w:rsid w:val="00FC3A95"/>
    <w:rsid w:val="00FC76AF"/>
    <w:rsid w:val="00FD113E"/>
    <w:rsid w:val="00FD2A58"/>
    <w:rsid w:val="00FE10A7"/>
    <w:rsid w:val="00FE1B80"/>
    <w:rsid w:val="00FE1D79"/>
    <w:rsid w:val="00FE2B3F"/>
    <w:rsid w:val="00FF053C"/>
    <w:rsid w:val="00FF6AA6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2865"/>
    <o:shapelayout v:ext="edit">
      <o:idmap v:ext="edit" data="1"/>
    </o:shapelayout>
  </w:shapeDefaults>
  <w:decimalSymbol w:val=","/>
  <w:listSeparator w:val=";"/>
  <w14:docId w14:val="4A34DC32"/>
  <w15:docId w15:val="{D6CBB976-767C-44EC-8639-88367B88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5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9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numPr>
        <w:numId w:val="0"/>
      </w:num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98362-AB66-4F87-A39F-201079CE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9279</Words>
  <Characters>55676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2023-04-19T08:59:00Z</cp:lastPrinted>
  <dcterms:created xsi:type="dcterms:W3CDTF">2024-02-28T11:24:00Z</dcterms:created>
  <dcterms:modified xsi:type="dcterms:W3CDTF">2024-02-28T11:24:00Z</dcterms:modified>
</cp:coreProperties>
</file>