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963127" w:rsidRPr="006B0714" w:rsidRDefault="00963127" w:rsidP="0074267A">
      <w:pPr>
        <w:spacing w:line="276" w:lineRule="auto"/>
        <w:jc w:val="center"/>
        <w:rPr>
          <w:rFonts w:ascii="Arial" w:hAnsi="Arial" w:cs="Arial"/>
          <w:b/>
          <w:sz w:val="32"/>
          <w:szCs w:val="24"/>
        </w:rPr>
      </w:pPr>
      <w:r w:rsidRPr="006B0714">
        <w:rPr>
          <w:rFonts w:ascii="Arial" w:hAnsi="Arial" w:cs="Arial"/>
          <w:b/>
          <w:sz w:val="32"/>
          <w:szCs w:val="24"/>
        </w:rPr>
        <w:t xml:space="preserve">Przetarg nieograniczony na zadanie pn. </w:t>
      </w:r>
    </w:p>
    <w:p w:rsidR="006B0714" w:rsidRDefault="000D5E25" w:rsidP="000D5E25">
      <w:pPr>
        <w:spacing w:line="276" w:lineRule="auto"/>
        <w:jc w:val="center"/>
        <w:rPr>
          <w:rFonts w:ascii="Arial" w:hAnsi="Arial" w:cs="Arial"/>
          <w:b/>
          <w:sz w:val="32"/>
          <w:szCs w:val="24"/>
        </w:rPr>
      </w:pPr>
      <w:r w:rsidRPr="006B0714">
        <w:rPr>
          <w:rFonts w:ascii="Arial" w:hAnsi="Arial" w:cs="Arial"/>
          <w:b/>
          <w:sz w:val="32"/>
          <w:szCs w:val="24"/>
        </w:rPr>
        <w:t xml:space="preserve">Kompleksowa cyfryzacja jednostek publicznych Gminy Krasocin </w:t>
      </w:r>
    </w:p>
    <w:p w:rsidR="00085F9C" w:rsidRPr="006B0714" w:rsidRDefault="000D5E25" w:rsidP="000D5E25">
      <w:pPr>
        <w:spacing w:line="276" w:lineRule="auto"/>
        <w:jc w:val="center"/>
        <w:rPr>
          <w:rFonts w:ascii="Arial" w:eastAsia="Times New Roman" w:hAnsi="Arial" w:cs="Arial"/>
          <w:sz w:val="26"/>
          <w:szCs w:val="26"/>
          <w:lang w:eastAsia="pl-PL"/>
        </w:rPr>
      </w:pPr>
      <w:r w:rsidRPr="006B0714">
        <w:rPr>
          <w:rFonts w:ascii="Arial" w:hAnsi="Arial" w:cs="Arial"/>
          <w:b/>
          <w:sz w:val="32"/>
          <w:szCs w:val="24"/>
        </w:rPr>
        <w:t>w ramach świadczenia</w:t>
      </w:r>
      <w:r w:rsidR="006B0714" w:rsidRPr="006B0714">
        <w:rPr>
          <w:rFonts w:ascii="Arial" w:hAnsi="Arial" w:cs="Arial"/>
          <w:b/>
          <w:sz w:val="32"/>
          <w:szCs w:val="24"/>
        </w:rPr>
        <w:t xml:space="preserve"> </w:t>
      </w:r>
      <w:r w:rsidR="001C5CC6">
        <w:rPr>
          <w:rFonts w:ascii="Arial" w:hAnsi="Arial" w:cs="Arial"/>
          <w:b/>
          <w:sz w:val="32"/>
          <w:szCs w:val="24"/>
        </w:rPr>
        <w:t>usług publicznych</w:t>
      </w:r>
    </w:p>
    <w:p w:rsidR="006574BE" w:rsidRPr="00293B8D" w:rsidRDefault="006574BE" w:rsidP="0074267A">
      <w:pPr>
        <w:spacing w:line="276" w:lineRule="auto"/>
        <w:jc w:val="center"/>
        <w:rPr>
          <w:rFonts w:ascii="Arial" w:eastAsia="Times New Roman" w:hAnsi="Arial" w:cs="Arial"/>
          <w:color w:val="FF0000"/>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910446" w:rsidRDefault="00910446" w:rsidP="0074267A">
      <w:pPr>
        <w:spacing w:line="276" w:lineRule="auto"/>
        <w:rPr>
          <w:rFonts w:ascii="Arial" w:hAnsi="Arial" w:cs="Arial"/>
          <w:szCs w:val="24"/>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13393C">
        <w:rPr>
          <w:rFonts w:ascii="Arial" w:eastAsia="Times New Roman" w:hAnsi="Arial" w:cs="Arial"/>
          <w:sz w:val="24"/>
          <w:szCs w:val="26"/>
          <w:lang w:eastAsia="pl-PL"/>
        </w:rPr>
        <w:t>2</w:t>
      </w:r>
      <w:r w:rsidR="00775766">
        <w:rPr>
          <w:rFonts w:ascii="Arial" w:eastAsia="Times New Roman" w:hAnsi="Arial" w:cs="Arial"/>
          <w:sz w:val="24"/>
          <w:szCs w:val="26"/>
          <w:lang w:eastAsia="pl-PL"/>
        </w:rPr>
        <w:t>9</w:t>
      </w:r>
      <w:bookmarkStart w:id="0" w:name="_GoBack"/>
      <w:bookmarkEnd w:id="0"/>
      <w:r w:rsidR="00BC1C03">
        <w:rPr>
          <w:rFonts w:ascii="Arial" w:eastAsia="Times New Roman" w:hAnsi="Arial" w:cs="Arial"/>
          <w:sz w:val="24"/>
          <w:szCs w:val="26"/>
          <w:lang w:eastAsia="pl-PL"/>
        </w:rPr>
        <w:t>.1</w:t>
      </w:r>
      <w:r w:rsidR="00293B8D">
        <w:rPr>
          <w:rFonts w:ascii="Arial" w:eastAsia="Times New Roman" w:hAnsi="Arial" w:cs="Arial"/>
          <w:sz w:val="24"/>
          <w:szCs w:val="26"/>
          <w:lang w:eastAsia="pl-PL"/>
        </w:rPr>
        <w:t>2</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017E91" w:rsidRPr="000E638D">
        <w:rPr>
          <w:rFonts w:ascii="Arial" w:eastAsia="Times New Roman" w:hAnsi="Arial" w:cs="Arial"/>
          <w:sz w:val="24"/>
          <w:szCs w:val="26"/>
          <w:lang w:eastAsia="pl-PL"/>
        </w:rPr>
        <w:t>2</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Wójt Gminy Krasocin</w:t>
      </w:r>
    </w:p>
    <w:p w:rsidR="00E556ED" w:rsidRPr="00914402" w:rsidRDefault="00E556ED" w:rsidP="0074267A">
      <w:pPr>
        <w:spacing w:line="276" w:lineRule="auto"/>
        <w:ind w:left="5664"/>
        <w:jc w:val="center"/>
        <w:rPr>
          <w:rFonts w:ascii="Arial" w:eastAsia="Times New Roman" w:hAnsi="Arial" w:cs="Arial"/>
          <w:sz w:val="24"/>
          <w:szCs w:val="26"/>
          <w:lang w:eastAsia="pl-PL"/>
        </w:rPr>
      </w:pPr>
      <w:r w:rsidRPr="00914402">
        <w:rPr>
          <w:rFonts w:ascii="Arial" w:eastAsia="Times New Roman" w:hAnsi="Arial" w:cs="Arial"/>
          <w:sz w:val="24"/>
          <w:szCs w:val="26"/>
          <w:lang w:eastAsia="pl-PL"/>
        </w:rPr>
        <w:t>Ireneusz Gliściński</w:t>
      </w:r>
    </w:p>
    <w:p w:rsidR="000551B1" w:rsidRPr="00DB41BA" w:rsidRDefault="000551B1" w:rsidP="0074267A">
      <w:pPr>
        <w:spacing w:line="276" w:lineRule="auto"/>
        <w:jc w:val="both"/>
        <w:rPr>
          <w:rFonts w:ascii="Arial" w:eastAsia="Times New Roman" w:hAnsi="Arial" w:cs="Arial"/>
          <w:sz w:val="18"/>
          <w:szCs w:val="26"/>
          <w:lang w:eastAsia="pl-PL"/>
        </w:rPr>
      </w:pPr>
    </w:p>
    <w:p w:rsidR="00276E63" w:rsidRDefault="00276E63" w:rsidP="0074267A">
      <w:pPr>
        <w:spacing w:line="276" w:lineRule="auto"/>
        <w:jc w:val="both"/>
        <w:rPr>
          <w:rFonts w:ascii="Arial" w:eastAsia="Times New Roman" w:hAnsi="Arial" w:cs="Arial"/>
          <w:sz w:val="18"/>
          <w:szCs w:val="26"/>
          <w:lang w:eastAsia="pl-PL"/>
        </w:rPr>
      </w:pPr>
    </w:p>
    <w:p w:rsidR="00276E63" w:rsidRDefault="00276E63"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(t.j.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00276E63">
        <w:rPr>
          <w:rFonts w:ascii="Arial" w:eastAsia="Times New Roman" w:hAnsi="Arial" w:cs="Arial"/>
          <w:sz w:val="18"/>
          <w:szCs w:val="26"/>
          <w:lang w:eastAsia="pl-PL"/>
        </w:rPr>
        <w:t xml:space="preserve"> r., poz.</w:t>
      </w:r>
      <w:r w:rsidR="006E4045">
        <w:rPr>
          <w:rFonts w:ascii="Arial" w:eastAsia="Times New Roman" w:hAnsi="Arial" w:cs="Arial"/>
          <w:sz w:val="18"/>
          <w:szCs w:val="26"/>
          <w:lang w:eastAsia="pl-PL"/>
        </w:rPr>
        <w:t>1710</w:t>
      </w:r>
      <w:r w:rsidR="00DE48CF">
        <w:rPr>
          <w:rFonts w:ascii="Arial" w:eastAsia="Times New Roman" w:hAnsi="Arial" w:cs="Arial"/>
          <w:sz w:val="18"/>
          <w:szCs w:val="26"/>
          <w:lang w:eastAsia="pl-PL"/>
        </w:rPr>
        <w:t xml:space="preserve"> ze zm.</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8"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9"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276E63">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p>
        </w:tc>
      </w:tr>
      <w:tr w:rsidR="006322CD" w:rsidRPr="00DB41BA" w:rsidTr="00240830">
        <w:tc>
          <w:tcPr>
            <w:tcW w:w="537" w:type="dxa"/>
          </w:tcPr>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389" w:type="dxa"/>
          </w:tcPr>
          <w:p w:rsidR="006322CD"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Przemysław Hyski</w:t>
            </w:r>
          </w:p>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Krzysztof Nyga</w:t>
            </w:r>
          </w:p>
        </w:tc>
        <w:tc>
          <w:tcPr>
            <w:tcW w:w="2768" w:type="dxa"/>
          </w:tcPr>
          <w:p w:rsidR="006322CD"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66</w:t>
            </w:r>
          </w:p>
          <w:p w:rsidR="006322CD" w:rsidRPr="00DB41BA" w:rsidRDefault="006322CD" w:rsidP="006322CD">
            <w:pPr>
              <w:spacing w:line="276"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(41) 388 29 20</w:t>
            </w:r>
          </w:p>
        </w:tc>
        <w:tc>
          <w:tcPr>
            <w:tcW w:w="2803" w:type="dxa"/>
          </w:tcPr>
          <w:p w:rsidR="006322CD" w:rsidRPr="00DB41BA" w:rsidRDefault="006322CD" w:rsidP="006322CD">
            <w:pPr>
              <w:spacing w:line="276" w:lineRule="auto"/>
              <w:jc w:val="left"/>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sprawy </w:t>
            </w:r>
            <w:r>
              <w:rPr>
                <w:rFonts w:ascii="Arial" w:eastAsia="Times New Roman" w:hAnsi="Arial" w:cs="Arial"/>
                <w:sz w:val="24"/>
                <w:szCs w:val="24"/>
                <w:lang w:eastAsia="pl-PL"/>
              </w:rPr>
              <w:t>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C9104D" w:rsidP="0074267A">
      <w:pPr>
        <w:spacing w:line="276" w:lineRule="auto"/>
        <w:ind w:firstLine="708"/>
        <w:jc w:val="both"/>
        <w:rPr>
          <w:rFonts w:ascii="Arial" w:eastAsia="Times New Roman" w:hAnsi="Arial" w:cs="Arial"/>
          <w:sz w:val="24"/>
          <w:szCs w:val="26"/>
          <w:lang w:eastAsia="pl-PL"/>
        </w:rPr>
      </w:pPr>
      <w:hyperlink r:id="rId10"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DE48CF">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r w:rsidR="00DE48CF">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Zamawiający, zgodnie z art. 139 Pzp,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(t.j.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r w:rsidR="00DE48CF">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postępowania przy rozpoznawaniu odwołań przez Krajową Izbę Odwoławczą (Dz. U.</w:t>
      </w:r>
      <w:r w:rsidR="002922D5">
        <w:rPr>
          <w:rFonts w:ascii="Arial" w:eastAsia="Times New Roman" w:hAnsi="Arial" w:cs="Arial"/>
          <w:sz w:val="24"/>
          <w:szCs w:val="24"/>
          <w:lang w:eastAsia="pl-PL"/>
        </w:rPr>
        <w:t>z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ustawa Pzp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1"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293B8D" w:rsidRPr="00293B8D" w:rsidRDefault="00293B8D" w:rsidP="00293B8D">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293B8D">
        <w:rPr>
          <w:rFonts w:ascii="Arial" w:eastAsia="Times New Roman" w:hAnsi="Arial" w:cs="Arial"/>
          <w:sz w:val="24"/>
          <w:szCs w:val="24"/>
          <w:lang w:eastAsia="pl-PL"/>
        </w:rPr>
        <w:t>Zadanie będzie finansowane w ramach z Programu Rządowy Fundusz Polski Ład: Program Inwestycji Strategicznych.</w:t>
      </w:r>
    </w:p>
    <w:p w:rsidR="00293B8D" w:rsidRPr="00293B8D" w:rsidRDefault="00293B8D" w:rsidP="00293B8D">
      <w:pPr>
        <w:tabs>
          <w:tab w:val="left" w:pos="709"/>
        </w:tabs>
        <w:spacing w:line="276" w:lineRule="auto"/>
        <w:ind w:left="705" w:hanging="705"/>
        <w:jc w:val="both"/>
        <w:rPr>
          <w:rFonts w:ascii="Arial" w:eastAsia="Times New Roman" w:hAnsi="Arial" w:cs="Arial"/>
          <w:sz w:val="24"/>
          <w:szCs w:val="24"/>
          <w:lang w:eastAsia="pl-PL"/>
        </w:rPr>
      </w:pPr>
      <w:r w:rsidRPr="00293B8D">
        <w:rPr>
          <w:rFonts w:ascii="Arial" w:eastAsia="Times New Roman" w:hAnsi="Arial" w:cs="Arial"/>
          <w:sz w:val="24"/>
          <w:szCs w:val="24"/>
          <w:lang w:eastAsia="pl-PL"/>
        </w:rPr>
        <w:t>2.2.</w:t>
      </w:r>
      <w:r w:rsidRPr="00293B8D">
        <w:rPr>
          <w:rFonts w:ascii="Arial" w:eastAsia="Times New Roman" w:hAnsi="Arial" w:cs="Arial"/>
          <w:sz w:val="24"/>
          <w:szCs w:val="24"/>
          <w:lang w:eastAsia="pl-PL"/>
        </w:rPr>
        <w:tab/>
        <w:t xml:space="preserve">Uwaga! Możliwość unieważnienia postępowania. Zgodnie z art. </w:t>
      </w:r>
      <w:r w:rsidR="00AE3208">
        <w:rPr>
          <w:rFonts w:ascii="Arial" w:eastAsia="Times New Roman" w:hAnsi="Arial" w:cs="Arial"/>
          <w:sz w:val="24"/>
          <w:szCs w:val="24"/>
          <w:lang w:eastAsia="pl-PL"/>
        </w:rPr>
        <w:t>257</w:t>
      </w:r>
      <w:r w:rsidRPr="00293B8D">
        <w:rPr>
          <w:rFonts w:ascii="Arial" w:eastAsia="Times New Roman" w:hAnsi="Arial" w:cs="Arial"/>
          <w:sz w:val="24"/>
          <w:szCs w:val="24"/>
          <w:lang w:eastAsia="pl-PL"/>
        </w:rPr>
        <w:t xml:space="preserve"> ustawy Pzp, Zamawiający może unieważnić postępowanie o udzielenie zamówienia, jeżeli środki publiczne, które Zamawiający zamierzał przeznaczyć na sfinansowanie całości lub części zamówienia, nie zostały mu przyznane.</w:t>
      </w:r>
    </w:p>
    <w:p w:rsidR="00463BB5" w:rsidRPr="00FF651B" w:rsidRDefault="00FD591E" w:rsidP="00276E63">
      <w:pPr>
        <w:pStyle w:val="Akapitzlist"/>
        <w:numPr>
          <w:ilvl w:val="1"/>
          <w:numId w:val="9"/>
        </w:numPr>
        <w:tabs>
          <w:tab w:val="left" w:pos="709"/>
        </w:tabs>
        <w:spacing w:line="276" w:lineRule="auto"/>
        <w:ind w:left="709" w:hanging="709"/>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Pzp. </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o których mowa w art. 94 ustawy Pzp.</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Pzp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Wymagania dotyczące umowy o podwykonawstwo, określa ustawa Pzp.</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3393C" w:rsidRDefault="00783367" w:rsidP="00783367">
      <w:pPr>
        <w:pStyle w:val="Akapitzlist"/>
        <w:tabs>
          <w:tab w:val="left" w:pos="0"/>
          <w:tab w:val="left" w:pos="1827"/>
        </w:tabs>
        <w:spacing w:line="276" w:lineRule="auto"/>
        <w:ind w:left="0"/>
        <w:jc w:val="both"/>
        <w:rPr>
          <w:rFonts w:ascii="Arial" w:hAnsi="Arial" w:cs="Arial"/>
          <w:b/>
        </w:rPr>
      </w:pPr>
      <w:r>
        <w:rPr>
          <w:rFonts w:ascii="Arial" w:hAnsi="Arial" w:cs="Arial"/>
          <w:b/>
          <w:color w:val="FF0000"/>
        </w:rPr>
        <w:tab/>
      </w:r>
    </w:p>
    <w:p w:rsidR="00783367" w:rsidRPr="0013393C" w:rsidRDefault="00587B20"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13393C">
        <w:rPr>
          <w:rFonts w:ascii="Arial" w:hAnsi="Arial" w:cs="Arial"/>
          <w:sz w:val="24"/>
          <w:szCs w:val="24"/>
        </w:rPr>
        <w:t xml:space="preserve">Przedmiotem </w:t>
      </w:r>
      <w:r w:rsidR="005C0723" w:rsidRPr="0013393C">
        <w:rPr>
          <w:rFonts w:ascii="Arial" w:hAnsi="Arial" w:cs="Arial"/>
          <w:sz w:val="24"/>
          <w:szCs w:val="24"/>
        </w:rPr>
        <w:t>zamówienia</w:t>
      </w:r>
      <w:r w:rsidR="00C21D89" w:rsidRPr="0013393C">
        <w:rPr>
          <w:rFonts w:ascii="Arial" w:hAnsi="Arial" w:cs="Arial"/>
          <w:sz w:val="24"/>
          <w:szCs w:val="24"/>
        </w:rPr>
        <w:t xml:space="preserve"> jest </w:t>
      </w:r>
      <w:r w:rsidR="006B0714" w:rsidRPr="0013393C">
        <w:rPr>
          <w:rFonts w:ascii="Arial" w:hAnsi="Arial" w:cs="Arial"/>
          <w:sz w:val="24"/>
          <w:szCs w:val="24"/>
        </w:rPr>
        <w:t xml:space="preserve">dostawa </w:t>
      </w:r>
      <w:r w:rsidR="007700A7">
        <w:rPr>
          <w:rFonts w:ascii="Arial" w:hAnsi="Arial" w:cs="Arial"/>
          <w:sz w:val="24"/>
          <w:szCs w:val="24"/>
        </w:rPr>
        <w:t>komputeró</w:t>
      </w:r>
      <w:r w:rsidR="006B0714" w:rsidRPr="0013393C">
        <w:rPr>
          <w:rFonts w:ascii="Arial" w:hAnsi="Arial" w:cs="Arial"/>
          <w:sz w:val="24"/>
          <w:szCs w:val="24"/>
        </w:rPr>
        <w:t>w</w:t>
      </w:r>
      <w:r w:rsidR="007700A7">
        <w:rPr>
          <w:rFonts w:ascii="Arial" w:hAnsi="Arial" w:cs="Arial"/>
          <w:sz w:val="24"/>
          <w:szCs w:val="24"/>
        </w:rPr>
        <w:t xml:space="preserve"> wraz z oprogramowaniem, sprzętu komputerowego,</w:t>
      </w:r>
      <w:r w:rsidR="006B0714" w:rsidRPr="0013393C">
        <w:rPr>
          <w:rFonts w:ascii="Arial" w:hAnsi="Arial" w:cs="Arial"/>
          <w:sz w:val="24"/>
          <w:szCs w:val="24"/>
        </w:rPr>
        <w:t xml:space="preserve"> </w:t>
      </w:r>
      <w:r w:rsidR="007E5773" w:rsidRPr="0013393C">
        <w:rPr>
          <w:rFonts w:ascii="Arial" w:hAnsi="Arial" w:cs="Arial"/>
          <w:sz w:val="24"/>
          <w:szCs w:val="24"/>
        </w:rPr>
        <w:t>akcesoriów</w:t>
      </w:r>
      <w:r w:rsidR="007700A7">
        <w:rPr>
          <w:rFonts w:ascii="Arial" w:hAnsi="Arial" w:cs="Arial"/>
          <w:sz w:val="24"/>
          <w:szCs w:val="24"/>
        </w:rPr>
        <w:t xml:space="preserve"> komputerowych.</w:t>
      </w:r>
    </w:p>
    <w:p w:rsidR="005159E9" w:rsidRPr="0013393C" w:rsidRDefault="000264F6" w:rsidP="005159E9">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13393C">
        <w:rPr>
          <w:rFonts w:ascii="Arial" w:hAnsi="Arial" w:cs="Arial"/>
          <w:sz w:val="24"/>
          <w:szCs w:val="24"/>
        </w:rPr>
        <w:t>O</w:t>
      </w:r>
      <w:r w:rsidR="00A720D5" w:rsidRPr="0013393C">
        <w:rPr>
          <w:rFonts w:ascii="Arial" w:hAnsi="Arial" w:cs="Arial"/>
          <w:sz w:val="24"/>
          <w:szCs w:val="24"/>
        </w:rPr>
        <w:t xml:space="preserve">pis przedmiotu zamówienia zawiera załącznik nr </w:t>
      </w:r>
      <w:r w:rsidR="0013393C" w:rsidRPr="0013393C">
        <w:rPr>
          <w:rFonts w:ascii="Arial" w:hAnsi="Arial" w:cs="Arial"/>
          <w:sz w:val="24"/>
          <w:szCs w:val="24"/>
        </w:rPr>
        <w:t>5</w:t>
      </w:r>
      <w:r w:rsidR="006322CD" w:rsidRPr="0013393C">
        <w:rPr>
          <w:rFonts w:ascii="Arial" w:hAnsi="Arial" w:cs="Arial"/>
          <w:sz w:val="24"/>
          <w:szCs w:val="24"/>
        </w:rPr>
        <w:t xml:space="preserve"> </w:t>
      </w:r>
      <w:r w:rsidR="00A720D5" w:rsidRPr="0013393C">
        <w:rPr>
          <w:rFonts w:ascii="Arial" w:hAnsi="Arial" w:cs="Arial"/>
          <w:sz w:val="24"/>
          <w:szCs w:val="24"/>
        </w:rPr>
        <w:t>(OPZ).</w:t>
      </w:r>
      <w:r w:rsidR="005159E9" w:rsidRPr="0013393C">
        <w:rPr>
          <w:rFonts w:ascii="Arial" w:hAnsi="Arial" w:cs="Arial"/>
          <w:sz w:val="24"/>
          <w:szCs w:val="24"/>
        </w:rPr>
        <w:t xml:space="preserve"> </w:t>
      </w:r>
      <w:r w:rsidR="006322CD" w:rsidRPr="0013393C">
        <w:rPr>
          <w:rFonts w:ascii="Arial" w:hAnsi="Arial" w:cs="Arial"/>
          <w:sz w:val="24"/>
          <w:szCs w:val="24"/>
        </w:rPr>
        <w:t>Wskazane parametry określone w z</w:t>
      </w:r>
      <w:r w:rsidR="005159E9" w:rsidRPr="0013393C">
        <w:rPr>
          <w:rFonts w:ascii="Arial" w:hAnsi="Arial" w:cs="Arial"/>
          <w:sz w:val="24"/>
          <w:szCs w:val="24"/>
        </w:rPr>
        <w:t>ałącznikach do SWZ, należy traktować jako minimalny poziom wymagań.</w:t>
      </w:r>
    </w:p>
    <w:p w:rsidR="00783367" w:rsidRPr="00723F10" w:rsidRDefault="00783367"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23F10">
        <w:rPr>
          <w:rFonts w:ascii="Arial" w:hAnsi="Arial" w:cs="Arial"/>
          <w:sz w:val="24"/>
          <w:szCs w:val="24"/>
        </w:rPr>
        <w:t xml:space="preserve">Wszystkie użyte w dokumentach zamówienia wskazania znaków towarowych, patentów lub pochodzenia, źródła lub szczególnego procesu, który charakteryzuje produkty lub usługi dostarczane przez konkretnego wykonawcę są podane przykładowo i określają jedynie minimalne, oczekiwane parametry jakościowe oraz wymagany standard. Jeśli w opisie przedmiotu zamówienia lub dokumentacji projektowej zostały użyte ww. wskazania należy traktować je, jako propozycję i towarzyszy im zapis „lub równoważny”.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efekt; nie mogą wpływać na zmianę rodzaju i zakresu prac. </w:t>
      </w:r>
    </w:p>
    <w:p w:rsidR="00783367" w:rsidRPr="00723F10" w:rsidRDefault="00783367" w:rsidP="00783367">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sz w:val="24"/>
          <w:szCs w:val="24"/>
        </w:rPr>
      </w:pPr>
      <w:r w:rsidRPr="00723F10">
        <w:rPr>
          <w:rFonts w:ascii="Arial" w:hAnsi="Arial" w:cs="Arial"/>
          <w:sz w:val="24"/>
          <w:szCs w:val="24"/>
        </w:rPr>
        <w:t xml:space="preserve">W sytuacji, gdy w dokumentacji technicznej wskazano normy, oceny techniczne, specyfikacje techniczne i systemy referencji technicznych, o których mowa w art. 101 ust. </w:t>
      </w:r>
      <w:r w:rsidRPr="00723F10">
        <w:rPr>
          <w:rFonts w:ascii="Arial" w:hAnsi="Arial" w:cs="Arial"/>
          <w:sz w:val="24"/>
          <w:szCs w:val="24"/>
        </w:rPr>
        <w:lastRenderedPageBreak/>
        <w:t xml:space="preserve">1 – 3 ustawy Pzp, zamawiający dopuszcza rozwiązania równoważne opisywanym, a odniesieniu takiemu towarzyszą wyrazy „lub równoważne”. Zamawiający dopuszcza zastosowanie rozwiązań równoważnych – pod warunkiem, że zagwarantują one realizację zamówienia w zgodzie z SWZ i pozwolą na uzyskanie parametrów nie gorszych niż przewidzianych w dokumentacji technicznej, natomiast Wykonawca zobowiązany jest udowodnić w ofercie, w szczególności za pomocą przedmiotowych środków dowodowych, o których mowa w art. 104–107 ustawy Pzp, że proponowane rozwiązania </w:t>
      </w:r>
      <w:r w:rsidR="00546840">
        <w:rPr>
          <w:rFonts w:ascii="Arial" w:hAnsi="Arial" w:cs="Arial"/>
          <w:sz w:val="24"/>
          <w:szCs w:val="24"/>
        </w:rPr>
        <w:br/>
      </w:r>
      <w:r w:rsidRPr="00723F10">
        <w:rPr>
          <w:rFonts w:ascii="Arial" w:hAnsi="Arial" w:cs="Arial"/>
          <w:sz w:val="24"/>
          <w:szCs w:val="24"/>
        </w:rPr>
        <w:t>w równoważnym stopniu spełniają wymagania określone w opisie przedmiotu zamówienia. Wykonawca ponosi wszelkie koszty związane z zastosowaniem rozwiązań równoważnych.</w:t>
      </w:r>
    </w:p>
    <w:p w:rsidR="00C7743C" w:rsidRPr="00C7743C" w:rsidRDefault="00C7743C" w:rsidP="00C7743C">
      <w:pPr>
        <w:pStyle w:val="Akapitzlist"/>
        <w:numPr>
          <w:ilvl w:val="1"/>
          <w:numId w:val="11"/>
        </w:numPr>
        <w:spacing w:line="276" w:lineRule="auto"/>
        <w:rPr>
          <w:rFonts w:ascii="Arial" w:hAnsi="Arial" w:cs="Arial"/>
          <w:sz w:val="24"/>
          <w:szCs w:val="24"/>
        </w:rPr>
      </w:pPr>
      <w:r w:rsidRPr="00C7743C">
        <w:rPr>
          <w:rFonts w:ascii="Arial" w:hAnsi="Arial" w:cs="Arial"/>
          <w:sz w:val="24"/>
          <w:szCs w:val="24"/>
        </w:rPr>
        <w:t xml:space="preserve">Informacja o przedmiotowych środkach dowodowych. </w:t>
      </w:r>
    </w:p>
    <w:p w:rsidR="00C7743C" w:rsidRPr="00C7743C" w:rsidRDefault="00C7743C" w:rsidP="00C7743C">
      <w:pPr>
        <w:pStyle w:val="Akapitzlist"/>
        <w:spacing w:line="276" w:lineRule="auto"/>
        <w:ind w:left="709" w:hanging="1"/>
        <w:jc w:val="both"/>
        <w:rPr>
          <w:rFonts w:ascii="Arial" w:hAnsi="Arial" w:cs="Arial"/>
          <w:b/>
          <w:color w:val="7030A0"/>
          <w:sz w:val="24"/>
          <w:szCs w:val="24"/>
        </w:rPr>
      </w:pPr>
      <w:r w:rsidRPr="00C7743C">
        <w:rPr>
          <w:rFonts w:ascii="Arial" w:hAnsi="Arial" w:cs="Arial"/>
          <w:b/>
          <w:color w:val="7030A0"/>
          <w:sz w:val="24"/>
          <w:szCs w:val="24"/>
        </w:rPr>
        <w:t>Zamawiający wymaga  złożenia wraz z ofertą pr</w:t>
      </w:r>
      <w:r w:rsidR="007E5773">
        <w:rPr>
          <w:rFonts w:ascii="Arial" w:hAnsi="Arial" w:cs="Arial"/>
          <w:b/>
          <w:color w:val="7030A0"/>
          <w:sz w:val="24"/>
          <w:szCs w:val="24"/>
        </w:rPr>
        <w:t>zedmiotowych środków dowodowych – załącznik nr 5.</w:t>
      </w:r>
    </w:p>
    <w:p w:rsidR="008E5A6E" w:rsidRPr="005660D2" w:rsidRDefault="00877DD1" w:rsidP="003F60C1">
      <w:pPr>
        <w:pStyle w:val="Akapitzlist"/>
        <w:numPr>
          <w:ilvl w:val="1"/>
          <w:numId w:val="11"/>
        </w:numPr>
        <w:spacing w:line="276" w:lineRule="auto"/>
        <w:rPr>
          <w:rFonts w:ascii="Arial" w:hAnsi="Arial" w:cs="Arial"/>
          <w:sz w:val="24"/>
          <w:szCs w:val="24"/>
        </w:rPr>
      </w:pPr>
      <w:r w:rsidRPr="005660D2">
        <w:rPr>
          <w:rFonts w:ascii="Arial" w:hAnsi="Arial" w:cs="Arial"/>
          <w:sz w:val="24"/>
          <w:szCs w:val="24"/>
        </w:rPr>
        <w:t>Kod i nazwa zamówienia według Wspólnego Słownika Zamówień (CPV):</w:t>
      </w:r>
    </w:p>
    <w:p w:rsidR="008E5A6E" w:rsidRPr="005660D2" w:rsidRDefault="008E5A6E" w:rsidP="008E5A6E">
      <w:pPr>
        <w:pStyle w:val="Akapitzlist"/>
        <w:spacing w:line="276" w:lineRule="auto"/>
        <w:ind w:left="709"/>
        <w:rPr>
          <w:rFonts w:ascii="Arial" w:hAnsi="Arial" w:cs="Arial"/>
          <w:sz w:val="24"/>
          <w:szCs w:val="24"/>
        </w:rPr>
      </w:pPr>
      <w:r w:rsidRPr="005660D2">
        <w:rPr>
          <w:rFonts w:ascii="Arial" w:hAnsi="Arial" w:cs="Arial"/>
          <w:sz w:val="24"/>
          <w:szCs w:val="24"/>
        </w:rPr>
        <w:t xml:space="preserve">30200000-0 </w:t>
      </w:r>
      <w:r w:rsidR="0013393C" w:rsidRPr="005660D2">
        <w:rPr>
          <w:rFonts w:ascii="Arial" w:hAnsi="Arial" w:cs="Arial"/>
          <w:sz w:val="24"/>
          <w:szCs w:val="24"/>
        </w:rPr>
        <w:t xml:space="preserve">    </w:t>
      </w:r>
      <w:r w:rsidRPr="005660D2">
        <w:rPr>
          <w:rFonts w:ascii="Arial" w:hAnsi="Arial" w:cs="Arial"/>
          <w:sz w:val="24"/>
          <w:szCs w:val="24"/>
        </w:rPr>
        <w:t>urządzenia komputerowe</w:t>
      </w:r>
    </w:p>
    <w:p w:rsidR="004F20D6" w:rsidRPr="005660D2" w:rsidRDefault="004F20D6" w:rsidP="008E5A6E">
      <w:pPr>
        <w:pStyle w:val="Akapitzlist"/>
        <w:spacing w:line="276" w:lineRule="auto"/>
        <w:ind w:left="709"/>
        <w:rPr>
          <w:rFonts w:ascii="Arial" w:hAnsi="Arial" w:cs="Arial"/>
          <w:sz w:val="24"/>
          <w:szCs w:val="24"/>
        </w:rPr>
      </w:pPr>
      <w:r w:rsidRPr="005660D2">
        <w:rPr>
          <w:rFonts w:ascii="Arial" w:hAnsi="Arial" w:cs="Arial"/>
          <w:sz w:val="24"/>
          <w:szCs w:val="24"/>
        </w:rPr>
        <w:t xml:space="preserve">30230000-0 </w:t>
      </w:r>
      <w:r w:rsidRPr="005660D2">
        <w:rPr>
          <w:rFonts w:ascii="Arial" w:hAnsi="Arial" w:cs="Arial"/>
          <w:sz w:val="24"/>
          <w:szCs w:val="24"/>
        </w:rPr>
        <w:tab/>
        <w:t xml:space="preserve">   sprzęt związany z komputerami</w:t>
      </w:r>
    </w:p>
    <w:p w:rsidR="008E5A6E" w:rsidRPr="005660D2" w:rsidRDefault="008E5A6E" w:rsidP="008E5A6E">
      <w:pPr>
        <w:pStyle w:val="Akapitzlist"/>
        <w:spacing w:line="276" w:lineRule="auto"/>
        <w:ind w:left="360" w:firstLine="348"/>
        <w:rPr>
          <w:rFonts w:ascii="Arial" w:hAnsi="Arial" w:cs="Arial"/>
          <w:sz w:val="24"/>
          <w:szCs w:val="24"/>
        </w:rPr>
      </w:pPr>
      <w:r w:rsidRPr="005660D2">
        <w:rPr>
          <w:rFonts w:ascii="Arial" w:hAnsi="Arial" w:cs="Arial"/>
          <w:sz w:val="24"/>
          <w:szCs w:val="24"/>
        </w:rPr>
        <w:t xml:space="preserve">48000000-8    </w:t>
      </w:r>
      <w:r w:rsidR="0013393C" w:rsidRPr="005660D2">
        <w:rPr>
          <w:rFonts w:ascii="Arial" w:hAnsi="Arial" w:cs="Arial"/>
          <w:sz w:val="24"/>
          <w:szCs w:val="24"/>
        </w:rPr>
        <w:t xml:space="preserve"> </w:t>
      </w:r>
      <w:r w:rsidRPr="005660D2">
        <w:rPr>
          <w:rFonts w:ascii="Arial" w:hAnsi="Arial" w:cs="Arial"/>
          <w:sz w:val="24"/>
          <w:szCs w:val="24"/>
        </w:rPr>
        <w:t>pakiety oprogramowania i systemy informatyczne</w:t>
      </w:r>
    </w:p>
    <w:p w:rsidR="008E5A6E" w:rsidRPr="008E5A6E" w:rsidRDefault="008E5A6E" w:rsidP="008E5A6E">
      <w:pPr>
        <w:pStyle w:val="Akapitzlist"/>
        <w:numPr>
          <w:ilvl w:val="1"/>
          <w:numId w:val="11"/>
        </w:numPr>
        <w:spacing w:line="276" w:lineRule="auto"/>
        <w:rPr>
          <w:rFonts w:ascii="Arial" w:hAnsi="Arial" w:cs="Arial"/>
          <w:sz w:val="24"/>
          <w:szCs w:val="24"/>
        </w:rPr>
      </w:pPr>
      <w:r w:rsidRPr="008E5A6E">
        <w:rPr>
          <w:rFonts w:ascii="Arial" w:hAnsi="Arial" w:cs="Arial"/>
          <w:sz w:val="24"/>
          <w:szCs w:val="24"/>
        </w:rPr>
        <w:t xml:space="preserve">Zamawiający nie dopuszcza składania ofert częściowych. </w:t>
      </w:r>
    </w:p>
    <w:p w:rsidR="008E5A6E" w:rsidRPr="008E5A6E" w:rsidRDefault="008E5A6E" w:rsidP="008E5A6E">
      <w:pPr>
        <w:spacing w:line="276" w:lineRule="auto"/>
        <w:ind w:left="708"/>
        <w:jc w:val="both"/>
        <w:rPr>
          <w:rFonts w:ascii="Arial" w:hAnsi="Arial" w:cs="Arial"/>
          <w:sz w:val="24"/>
          <w:szCs w:val="24"/>
        </w:rPr>
      </w:pPr>
      <w:r w:rsidRPr="008E5A6E">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8E5A6E" w:rsidRDefault="008E5A6E" w:rsidP="008E5A6E">
      <w:pPr>
        <w:pStyle w:val="Akapitzlist"/>
        <w:numPr>
          <w:ilvl w:val="0"/>
          <w:numId w:val="68"/>
        </w:numPr>
        <w:tabs>
          <w:tab w:val="left" w:pos="1276"/>
        </w:tabs>
        <w:spacing w:line="276" w:lineRule="auto"/>
        <w:ind w:left="709" w:firstLine="0"/>
        <w:jc w:val="both"/>
        <w:rPr>
          <w:rFonts w:ascii="Arial" w:hAnsi="Arial" w:cs="Arial"/>
          <w:sz w:val="24"/>
          <w:szCs w:val="24"/>
        </w:rPr>
      </w:pPr>
      <w:r w:rsidRPr="008E5A6E">
        <w:rPr>
          <w:rFonts w:ascii="Arial" w:hAnsi="Arial" w:cs="Arial"/>
          <w:sz w:val="24"/>
          <w:szCs w:val="24"/>
        </w:rPr>
        <w:t xml:space="preserve">dzielenie niniejszego przetargu na jeszcze mniejsze postępowania (pakiety), gdzie do wykonania zadania są wymagani tacy sami dostawcy może doprowadzić do sytuacji, że na mało atrakcyjne części (pakiety) nie zostaną złożone żadne oferty i może dojść do niewykonania całości zadania. Połączenie w jedno postępowanie tym </w:t>
      </w:r>
      <w:r>
        <w:rPr>
          <w:rFonts w:ascii="Arial" w:hAnsi="Arial" w:cs="Arial"/>
          <w:sz w:val="24"/>
          <w:szCs w:val="24"/>
        </w:rPr>
        <w:t>samym wydaje się być optymalne;</w:t>
      </w:r>
    </w:p>
    <w:p w:rsidR="008E5A6E" w:rsidRPr="006B0714" w:rsidRDefault="008E5A6E" w:rsidP="008E5A6E">
      <w:pPr>
        <w:pStyle w:val="Akapitzlist"/>
        <w:numPr>
          <w:ilvl w:val="0"/>
          <w:numId w:val="68"/>
        </w:numPr>
        <w:tabs>
          <w:tab w:val="left" w:pos="1276"/>
        </w:tabs>
        <w:spacing w:line="276" w:lineRule="auto"/>
        <w:ind w:left="709" w:firstLine="0"/>
        <w:jc w:val="both"/>
        <w:rPr>
          <w:rFonts w:ascii="Arial" w:hAnsi="Arial" w:cs="Arial"/>
          <w:sz w:val="24"/>
          <w:szCs w:val="24"/>
        </w:rPr>
      </w:pPr>
      <w:r w:rsidRPr="006B0714">
        <w:rPr>
          <w:rFonts w:ascii="Arial" w:hAnsi="Arial" w:cs="Arial"/>
          <w:sz w:val="24"/>
          <w:szCs w:val="24"/>
        </w:rPr>
        <w:t>jest to jeden / jednorodny przedmiot zamówienia;</w:t>
      </w:r>
    </w:p>
    <w:p w:rsidR="008E5A6E" w:rsidRPr="008E5A6E" w:rsidRDefault="008E5A6E" w:rsidP="008E5A6E">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8E5A6E">
        <w:rPr>
          <w:rFonts w:ascii="Arial" w:hAnsi="Arial" w:cs="Arial"/>
          <w:sz w:val="24"/>
          <w:szCs w:val="24"/>
        </w:rPr>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transportu, które pokryje Zamawiający.</w:t>
      </w:r>
    </w:p>
    <w:p w:rsidR="008E5A6E" w:rsidRPr="008E5A6E" w:rsidRDefault="008E5A6E" w:rsidP="008E5A6E">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8E5A6E">
        <w:rPr>
          <w:rFonts w:ascii="Arial" w:hAnsi="Arial" w:cs="Arial"/>
          <w:sz w:val="24"/>
          <w:szCs w:val="24"/>
        </w:rPr>
        <w:t xml:space="preserve">ze względów technicznych i organizacyjnych mamy do czynienia z jednym dostawcą – wówczas łatwiej koordynować jest </w:t>
      </w:r>
      <w:r>
        <w:rPr>
          <w:rFonts w:ascii="Arial" w:hAnsi="Arial" w:cs="Arial"/>
          <w:sz w:val="24"/>
          <w:szCs w:val="24"/>
        </w:rPr>
        <w:t xml:space="preserve">proces rozliczania i realizacji, </w:t>
      </w:r>
      <w:r w:rsidRPr="008E5A6E">
        <w:rPr>
          <w:rFonts w:ascii="Arial" w:hAnsi="Arial" w:cs="Arial"/>
          <w:sz w:val="24"/>
          <w:szCs w:val="24"/>
        </w:rPr>
        <w:t>brak podziału zamówienia na części wynika z przyczyn ekonomicznych (możliwość uzyskania korzystnej cenowo oferty, a zatem efektywniejsze gospodarowanie środkami pieniężnymi), organizacyjnych (efektywniejsze zarządzanie całością dostaw).</w:t>
      </w:r>
    </w:p>
    <w:p w:rsidR="008E5A6E" w:rsidRPr="008E5A6E" w:rsidRDefault="008E5A6E" w:rsidP="008E5A6E">
      <w:pPr>
        <w:pStyle w:val="Akapitzlist"/>
        <w:numPr>
          <w:ilvl w:val="0"/>
          <w:numId w:val="68"/>
        </w:numPr>
        <w:tabs>
          <w:tab w:val="left" w:pos="1276"/>
        </w:tabs>
        <w:spacing w:line="276" w:lineRule="auto"/>
        <w:ind w:left="709" w:firstLine="0"/>
        <w:jc w:val="both"/>
        <w:rPr>
          <w:rFonts w:ascii="Arial" w:hAnsi="Arial" w:cs="Arial"/>
          <w:color w:val="FF0000"/>
          <w:sz w:val="24"/>
          <w:szCs w:val="24"/>
        </w:rPr>
      </w:pPr>
      <w:r w:rsidRPr="008E5A6E">
        <w:rPr>
          <w:rFonts w:ascii="Arial" w:hAnsi="Arial"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w:t>
      </w:r>
      <w:r w:rsidRPr="008E5A6E">
        <w:rPr>
          <w:rFonts w:ascii="Arial" w:hAnsi="Arial" w:cs="Arial"/>
          <w:sz w:val="24"/>
          <w:szCs w:val="24"/>
        </w:rPr>
        <w:lastRenderedPageBreak/>
        <w:t xml:space="preserve">gdyż Wykonawca wygrywając w kilku częściach w każdej z nich ujmie oddzielnie koszty dodatkowe. W praktyce nie dopuszczając do podziału otrzymamy jedną tańszą ofertę niż suma otrzymanych kilku ofert częściowych. </w:t>
      </w:r>
    </w:p>
    <w:p w:rsidR="008E5A6E" w:rsidRDefault="008E5A6E" w:rsidP="008E5A6E">
      <w:pPr>
        <w:pStyle w:val="Akapitzlist"/>
        <w:tabs>
          <w:tab w:val="left" w:pos="1276"/>
        </w:tabs>
        <w:spacing w:line="276" w:lineRule="auto"/>
        <w:ind w:left="709"/>
        <w:jc w:val="both"/>
        <w:rPr>
          <w:rFonts w:ascii="Arial" w:hAnsi="Arial" w:cs="Arial"/>
          <w:sz w:val="24"/>
          <w:szCs w:val="24"/>
        </w:rPr>
      </w:pPr>
      <w:r w:rsidRPr="008E5A6E">
        <w:rPr>
          <w:rFonts w:ascii="Arial" w:hAnsi="Arial" w:cs="Arial"/>
          <w:b/>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Pr="008E5A6E">
        <w:rPr>
          <w:rFonts w:ascii="Arial" w:hAnsi="Arial" w:cs="Arial"/>
          <w:sz w:val="24"/>
          <w:szCs w:val="24"/>
        </w:rPr>
        <w:t xml:space="preserve">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w:t>
      </w:r>
      <w:r>
        <w:rPr>
          <w:rFonts w:ascii="Arial" w:hAnsi="Arial" w:cs="Arial"/>
          <w:sz w:val="24"/>
          <w:szCs w:val="24"/>
        </w:rPr>
        <w:t>.</w:t>
      </w:r>
    </w:p>
    <w:p w:rsidR="008E5A6E" w:rsidRPr="008E5A6E" w:rsidRDefault="008E5A6E" w:rsidP="008E5A6E">
      <w:pPr>
        <w:spacing w:line="276" w:lineRule="auto"/>
        <w:ind w:left="708"/>
        <w:jc w:val="both"/>
        <w:rPr>
          <w:rFonts w:ascii="Arial" w:hAnsi="Arial" w:cs="Arial"/>
          <w:sz w:val="24"/>
          <w:szCs w:val="24"/>
        </w:rPr>
      </w:pPr>
      <w:r w:rsidRPr="008E5A6E">
        <w:rPr>
          <w:rFonts w:ascii="Arial" w:hAnsi="Arial" w:cs="Arial"/>
          <w:sz w:val="24"/>
          <w:szCs w:val="24"/>
        </w:rPr>
        <w:t>Reasumując, Zamawiający nie dokonał podziału zamówienia na części ze względu na to, że podział taki groziłby nadmiernymi trudnościami technicznymi oraz nadmiernymi</w:t>
      </w:r>
      <w:r>
        <w:rPr>
          <w:rFonts w:ascii="Arial" w:hAnsi="Arial" w:cs="Arial"/>
          <w:sz w:val="24"/>
          <w:szCs w:val="24"/>
        </w:rPr>
        <w:t xml:space="preserve"> kosztami wykonania zamówienia.</w:t>
      </w:r>
      <w:r w:rsidRPr="008E5A6E">
        <w:rPr>
          <w:rFonts w:ascii="Arial" w:hAnsi="Arial" w:cs="Arial"/>
          <w:sz w:val="24"/>
          <w:szCs w:val="24"/>
        </w:rPr>
        <w:t xml:space="preserve"> Niedokonanie podziału zamówienia podyktowane było zatem względami technicznymi, organizacyjnym, praktycznymi oraz charakterem przedmiotu zamówienia.</w:t>
      </w:r>
    </w:p>
    <w:p w:rsidR="00196CB6" w:rsidRPr="00DB1FA7" w:rsidRDefault="00D1704A" w:rsidP="00C0217B">
      <w:pPr>
        <w:pStyle w:val="Akapitzlist"/>
        <w:spacing w:line="276" w:lineRule="auto"/>
        <w:ind w:left="360"/>
        <w:rPr>
          <w:rFonts w:ascii="Arial" w:hAnsi="Arial" w:cs="Arial"/>
          <w:sz w:val="24"/>
          <w:szCs w:val="24"/>
        </w:rPr>
      </w:pPr>
      <w:r>
        <w:rPr>
          <w:rFonts w:ascii="Arial" w:hAnsi="Arial" w:cs="Arial"/>
          <w:sz w:val="24"/>
          <w:szCs w:val="24"/>
        </w:rPr>
        <w:tab/>
      </w: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BC1C03" w:rsidRDefault="009C5DB4" w:rsidP="0074267A">
      <w:pPr>
        <w:tabs>
          <w:tab w:val="left" w:pos="426"/>
        </w:tabs>
        <w:spacing w:line="276" w:lineRule="auto"/>
        <w:rPr>
          <w:rFonts w:ascii="Arial" w:eastAsia="Times New Roman" w:hAnsi="Arial" w:cs="Arial"/>
          <w:sz w:val="24"/>
          <w:szCs w:val="26"/>
          <w:lang w:eastAsia="pl-PL"/>
        </w:rPr>
      </w:pPr>
    </w:p>
    <w:p w:rsidR="00DA15D2" w:rsidRPr="00BC1C03" w:rsidRDefault="00C0217B" w:rsidP="00C0217B">
      <w:pPr>
        <w:widowControl w:val="0"/>
        <w:autoSpaceDE w:val="0"/>
        <w:autoSpaceDN w:val="0"/>
        <w:adjustRightInd w:val="0"/>
        <w:spacing w:line="324" w:lineRule="auto"/>
        <w:jc w:val="both"/>
        <w:rPr>
          <w:rFonts w:ascii="Arial" w:eastAsia="Times New Roman" w:hAnsi="Arial" w:cs="Arial"/>
          <w:sz w:val="24"/>
          <w:szCs w:val="24"/>
          <w:lang w:eastAsia="pl-PL"/>
        </w:rPr>
      </w:pPr>
      <w:r w:rsidRPr="00BC1C03">
        <w:rPr>
          <w:rFonts w:ascii="Arial" w:eastAsia="Times New Roman" w:hAnsi="Arial" w:cs="Arial"/>
          <w:sz w:val="24"/>
          <w:szCs w:val="24"/>
          <w:lang w:eastAsia="pl-PL"/>
        </w:rPr>
        <w:t xml:space="preserve">Termin wykonania zamówienia </w:t>
      </w:r>
      <w:r w:rsidR="00713FCC">
        <w:rPr>
          <w:rFonts w:ascii="Arial" w:eastAsia="Times New Roman" w:hAnsi="Arial" w:cs="Arial"/>
          <w:sz w:val="24"/>
          <w:szCs w:val="24"/>
          <w:lang w:eastAsia="pl-PL"/>
        </w:rPr>
        <w:t>4</w:t>
      </w:r>
      <w:r w:rsidR="00BC1C03" w:rsidRPr="00BC1C03">
        <w:rPr>
          <w:rFonts w:ascii="Arial" w:eastAsia="Times New Roman" w:hAnsi="Arial" w:cs="Arial"/>
          <w:sz w:val="24"/>
          <w:szCs w:val="24"/>
          <w:lang w:eastAsia="pl-PL"/>
        </w:rPr>
        <w:t xml:space="preserve"> miesiące</w:t>
      </w:r>
      <w:r w:rsidRPr="00BC1C03">
        <w:rPr>
          <w:rFonts w:ascii="Arial" w:eastAsia="Times New Roman" w:hAnsi="Arial" w:cs="Arial"/>
          <w:sz w:val="24"/>
          <w:szCs w:val="24"/>
          <w:lang w:eastAsia="pl-PL"/>
        </w:rPr>
        <w:t xml:space="preserve"> od dnia podpisania umowy</w:t>
      </w:r>
      <w:r w:rsidR="00BC1C03">
        <w:rPr>
          <w:rFonts w:ascii="Arial" w:eastAsia="Times New Roman" w:hAnsi="Arial" w:cs="Arial"/>
          <w:sz w:val="24"/>
          <w:szCs w:val="24"/>
          <w:lang w:eastAsia="pl-PL"/>
        </w:rPr>
        <w:t>.</w:t>
      </w:r>
    </w:p>
    <w:p w:rsidR="00C7743C" w:rsidRPr="00DB41BA" w:rsidRDefault="00C7743C"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011A4A"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011A4A" w:rsidRPr="00011A4A" w:rsidRDefault="00011A4A" w:rsidP="00011A4A">
      <w:pPr>
        <w:pStyle w:val="Akapitzlist"/>
        <w:tabs>
          <w:tab w:val="left" w:pos="709"/>
        </w:tabs>
        <w:spacing w:line="276" w:lineRule="auto"/>
        <w:jc w:val="both"/>
        <w:rPr>
          <w:rFonts w:ascii="Arial" w:eastAsia="Times New Roman" w:hAnsi="Arial" w:cs="Arial"/>
          <w:sz w:val="24"/>
          <w:szCs w:val="24"/>
          <w:lang w:eastAsia="pl-PL"/>
        </w:rPr>
      </w:pPr>
      <w:r w:rsidRPr="00011A4A">
        <w:rPr>
          <w:rFonts w:ascii="Arial" w:eastAsia="Times New Roman" w:hAnsi="Arial" w:cs="Arial"/>
          <w:sz w:val="24"/>
          <w:szCs w:val="24"/>
          <w:lang w:eastAsia="pl-PL"/>
        </w:rPr>
        <w:t>Zamawiający nie wyznacza szczegółowego warunku w tym zakresie.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 xml:space="preserve">Zgodnie z art. 118 ust. 1 ustawy Wykonawca może w celu potwierdzenia spełniania warunków udziału w postępowaniu lub kryteriów selekcji, w stosownych sytuacjach oraz w odniesieniu do konkretnego zamówienia, lub jego części, polegać na zdolnościach </w:t>
      </w:r>
      <w:r w:rsidRPr="003F35BD">
        <w:rPr>
          <w:rFonts w:ascii="Arial" w:eastAsia="Times New Roman" w:hAnsi="Arial" w:cs="Arial"/>
          <w:sz w:val="24"/>
          <w:szCs w:val="24"/>
          <w:lang w:eastAsia="pl-PL"/>
        </w:rPr>
        <w:lastRenderedPageBreak/>
        <w:t>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Zamawiający nie przewiduje fakultatywnych podstaw wykluczenia wskazanych w art. 109 ustawy Pzp.</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W okolicznościach określonych w art. 108 ust. 1 pkt. 1, 2 i 5 lub art. 109 ust.1  pkt. 4 ustawy Pzp,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lastRenderedPageBreak/>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Pr="00DB41BA"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8</w:t>
            </w:r>
          </w:p>
          <w:p w:rsidR="00C7743C" w:rsidRDefault="00C7743C" w:rsidP="00C7743C">
            <w:pPr>
              <w:spacing w:line="276" w:lineRule="auto"/>
              <w:jc w:val="center"/>
              <w:rPr>
                <w:rFonts w:ascii="Arial" w:eastAsia="Times New Roman" w:hAnsi="Arial" w:cs="Arial"/>
                <w:b/>
                <w:sz w:val="24"/>
                <w:szCs w:val="26"/>
                <w:lang w:eastAsia="pl-PL"/>
              </w:rPr>
            </w:pPr>
            <w:r w:rsidRPr="00C7743C">
              <w:rPr>
                <w:rFonts w:ascii="Arial" w:eastAsia="Times New Roman" w:hAnsi="Arial" w:cs="Arial"/>
                <w:b/>
                <w:sz w:val="24"/>
                <w:szCs w:val="26"/>
                <w:lang w:eastAsia="pl-PL"/>
              </w:rPr>
              <w:t xml:space="preserve">PODMIOTOWE ŚRODKI DOWODOWE, PRZEDMIOTOWE ŚRODKI DOWODOWE </w:t>
            </w:r>
          </w:p>
          <w:p w:rsidR="00963373" w:rsidRPr="00A11F45" w:rsidRDefault="00C7743C" w:rsidP="00C7743C">
            <w:pPr>
              <w:spacing w:line="276" w:lineRule="auto"/>
              <w:jc w:val="center"/>
              <w:rPr>
                <w:rFonts w:ascii="Arial" w:eastAsia="Times New Roman" w:hAnsi="Arial" w:cs="Arial"/>
                <w:sz w:val="24"/>
                <w:szCs w:val="26"/>
                <w:lang w:eastAsia="pl-PL"/>
              </w:rPr>
            </w:pPr>
            <w:r w:rsidRPr="00C7743C">
              <w:rPr>
                <w:rFonts w:ascii="Arial" w:eastAsia="Times New Roman" w:hAnsi="Arial" w:cs="Arial"/>
                <w:b/>
                <w:sz w:val="24"/>
                <w:szCs w:val="26"/>
                <w:lang w:eastAsia="pl-PL"/>
              </w:rPr>
              <w:t>ORAZ INNE OŚWIADCZENIA I DOKUMENTY</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Pzp, </w:t>
      </w:r>
      <w:r w:rsidRPr="00C7743C">
        <w:rPr>
          <w:rFonts w:ascii="Arial" w:eastAsia="Times New Roman" w:hAnsi="Arial" w:cs="Arial"/>
          <w:color w:val="7030A0"/>
          <w:sz w:val="24"/>
          <w:lang w:eastAsia="pl-PL"/>
        </w:rPr>
        <w:t xml:space="preserve">Zamawiający wymaga złożenia Jednolitego Europejskiego Dokumentu Zamówienia (JEDZ), wyłącznie od wykonawcy, którego oferta została najwyżej oceniona, </w:t>
      </w:r>
      <w:r w:rsidRPr="00C7743C">
        <w:rPr>
          <w:rFonts w:ascii="Arial" w:eastAsia="Times New Roman" w:hAnsi="Arial" w:cs="Arial"/>
          <w:b/>
          <w:color w:val="7030A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Pzp.</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 xml:space="preserve">w formacie*.xml,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II Sekcji D JEDZ (ESPD) – Informacje dotyczące podwykonawców, na których zdolności Wykonawca nie polega. Wykonawca oświadcza czy zamierza zlecić osobom trzecim podwykonawstwo jakiejkolwiek części zamówienia (w przypadku twierdzącej </w:t>
      </w:r>
      <w:r w:rsidRPr="0074267A">
        <w:rPr>
          <w:rFonts w:ascii="Arial" w:eastAsia="Times New Roman" w:hAnsi="Arial" w:cs="Arial"/>
          <w:sz w:val="24"/>
          <w:szCs w:val="24"/>
          <w:lang w:eastAsia="pl-PL"/>
        </w:rPr>
        <w:lastRenderedPageBreak/>
        <w:t>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.doc, .docx.</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7743C"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7030A0"/>
          <w:sz w:val="24"/>
          <w:lang w:eastAsia="pl-PL"/>
        </w:rPr>
      </w:pPr>
      <w:r w:rsidRPr="00C7743C">
        <w:rPr>
          <w:rFonts w:ascii="Arial" w:eastAsia="Times New Roman" w:hAnsi="Arial" w:cs="Arial"/>
          <w:b/>
          <w:color w:val="7030A0"/>
          <w:sz w:val="24"/>
          <w:lang w:eastAsia="pl-PL"/>
        </w:rPr>
        <w:t>Podmiotowe środki dowodowe wymagane od wykonawcy dotyczą:</w:t>
      </w:r>
    </w:p>
    <w:p w:rsidR="00590FA0" w:rsidRPr="005C4BC5" w:rsidRDefault="001457C6"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1</w:t>
      </w:r>
      <w:r w:rsidR="005A66F1">
        <w:rPr>
          <w:rFonts w:ascii="Arial" w:eastAsia="Times New Roman" w:hAnsi="Arial" w:cs="Arial"/>
          <w:b/>
          <w:sz w:val="24"/>
          <w:lang w:eastAsia="pl-PL"/>
        </w:rPr>
        <w:t xml:space="preserve">) </w:t>
      </w:r>
      <w:r w:rsidR="005A66F1">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dotyczące przepisów sankcyjnych</w:t>
      </w:r>
      <w:r w:rsidRPr="00C7743C">
        <w:rPr>
          <w:rFonts w:ascii="Arial" w:hAnsi="Arial" w:cs="Arial"/>
          <w:color w:val="7030A0"/>
          <w:sz w:val="24"/>
          <w:szCs w:val="20"/>
        </w:rPr>
        <w:t xml:space="preserve"> </w:t>
      </w:r>
      <w:r w:rsidRPr="005A66F1">
        <w:rPr>
          <w:rFonts w:ascii="Arial" w:hAnsi="Arial" w:cs="Arial"/>
          <w:sz w:val="24"/>
          <w:szCs w:val="20"/>
        </w:rPr>
        <w:t xml:space="preserve">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 xml:space="preserve">oświadczenie Wykonawcy, w zakresie art. 108 ust. 1 pkt 5 ustawy Pzp, o braku przynależności do tej samej grupy kapitałowej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BC1C03">
        <w:rPr>
          <w:rFonts w:ascii="Arial" w:eastAsia="Times New Roman" w:hAnsi="Arial" w:cs="Arial"/>
          <w:b/>
          <w:sz w:val="24"/>
          <w:lang w:eastAsia="pl-PL"/>
        </w:rPr>
        <w:t xml:space="preserve">3 </w:t>
      </w:r>
      <w:r w:rsidRPr="005A66F1">
        <w:rPr>
          <w:rFonts w:ascii="Arial" w:eastAsia="Times New Roman" w:hAnsi="Arial" w:cs="Arial"/>
          <w:b/>
          <w:sz w:val="24"/>
          <w:lang w:eastAsia="pl-PL"/>
        </w:rPr>
        <w:t>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oświadczenie Wykonawcy o aktualności informacji zawartych w oświadczeniu, o których mowa w art. 125 ust. 1</w:t>
      </w:r>
      <w:r w:rsidRPr="00C7743C">
        <w:rPr>
          <w:rFonts w:ascii="Arial" w:eastAsia="Times New Roman" w:hAnsi="Arial" w:cs="Arial"/>
          <w:color w:val="7030A0"/>
          <w:sz w:val="24"/>
          <w:lang w:eastAsia="pl-PL"/>
        </w:rPr>
        <w:t xml:space="preserve"> </w:t>
      </w:r>
      <w:r w:rsidRPr="005A66F1">
        <w:rPr>
          <w:rFonts w:ascii="Arial" w:eastAsia="Times New Roman" w:hAnsi="Arial" w:cs="Arial"/>
          <w:sz w:val="24"/>
          <w:lang w:eastAsia="pl-PL"/>
        </w:rPr>
        <w:t xml:space="preserve">ustawy Pzp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BC1C03">
        <w:rPr>
          <w:rFonts w:ascii="Arial" w:eastAsia="Times New Roman" w:hAnsi="Arial" w:cs="Arial"/>
          <w:b/>
          <w:sz w:val="24"/>
          <w:lang w:eastAsia="pl-PL"/>
        </w:rPr>
        <w:t>4</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C7743C">
        <w:rPr>
          <w:rFonts w:ascii="Arial" w:eastAsia="Times New Roman" w:hAnsi="Arial" w:cs="Arial"/>
          <w:b/>
          <w:color w:val="7030A0"/>
          <w:sz w:val="24"/>
          <w:lang w:eastAsia="pl-PL"/>
        </w:rPr>
        <w:t>i</w:t>
      </w:r>
      <w:r w:rsidR="001C506F" w:rsidRPr="00C7743C">
        <w:rPr>
          <w:rFonts w:ascii="Arial" w:eastAsia="Times New Roman" w:hAnsi="Arial" w:cs="Arial"/>
          <w:b/>
          <w:color w:val="7030A0"/>
          <w:sz w:val="24"/>
          <w:lang w:eastAsia="pl-PL"/>
        </w:rPr>
        <w:t xml:space="preserve">nformacja z Krajowego Rejestru </w:t>
      </w:r>
      <w:r w:rsidR="00B052D1" w:rsidRPr="00C7743C">
        <w:rPr>
          <w:rFonts w:ascii="Arial" w:eastAsia="Times New Roman" w:hAnsi="Arial" w:cs="Arial"/>
          <w:b/>
          <w:color w:val="7030A0"/>
          <w:sz w:val="24"/>
          <w:lang w:eastAsia="pl-PL"/>
        </w:rPr>
        <w:t>Karnego</w:t>
      </w:r>
      <w:r w:rsidR="001C506F" w:rsidRPr="00C7743C">
        <w:rPr>
          <w:rFonts w:ascii="Arial" w:eastAsia="Times New Roman" w:hAnsi="Arial" w:cs="Arial"/>
          <w:color w:val="7030A0"/>
          <w:sz w:val="24"/>
          <w:lang w:eastAsia="pl-PL"/>
        </w:rPr>
        <w:t xml:space="preserve"> w </w:t>
      </w:r>
      <w:r w:rsidR="001C506F" w:rsidRPr="005A66F1">
        <w:rPr>
          <w:rFonts w:ascii="Arial" w:eastAsia="Times New Roman" w:hAnsi="Arial" w:cs="Arial"/>
          <w:sz w:val="24"/>
          <w:lang w:eastAsia="pl-PL"/>
        </w:rPr>
        <w:t>zakresie określonym w art. 108 ust. 1 pkt 1 i 2  ustawy Pzp,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w:t>
      </w:r>
      <w:r w:rsidRPr="00050917">
        <w:rPr>
          <w:rFonts w:ascii="Arial" w:eastAsia="Times New Roman" w:hAnsi="Arial" w:cs="Arial"/>
          <w:sz w:val="24"/>
          <w:lang w:eastAsia="pl-PL"/>
        </w:rPr>
        <w:lastRenderedPageBreak/>
        <w:t>podmiotowe środki dowodowe wymienione punkcie na potwierdzenie braku podstaw wyk</w:t>
      </w:r>
      <w:r w:rsidR="001457C6">
        <w:rPr>
          <w:rFonts w:ascii="Arial" w:eastAsia="Times New Roman" w:hAnsi="Arial" w:cs="Arial"/>
          <w:sz w:val="24"/>
          <w:lang w:eastAsia="pl-PL"/>
        </w:rPr>
        <w:t>luczenia</w:t>
      </w:r>
      <w:r w:rsidR="00050917">
        <w:rPr>
          <w:rFonts w:ascii="Arial" w:eastAsia="Times New Roman" w:hAnsi="Arial" w:cs="Arial"/>
          <w:sz w:val="24"/>
          <w:lang w:eastAsia="pl-PL"/>
        </w:rPr>
        <w:t xml:space="preserve">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Pzp,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w:t>
      </w:r>
      <w:r w:rsidR="00EA6483">
        <w:rPr>
          <w:rFonts w:ascii="Arial" w:eastAsia="Times New Roman" w:hAnsi="Arial" w:cs="Arial"/>
          <w:sz w:val="24"/>
          <w:lang w:eastAsia="pl-PL"/>
        </w:rPr>
        <w:br/>
      </w:r>
      <w:r w:rsidRPr="006230FE">
        <w:rPr>
          <w:rFonts w:ascii="Arial" w:eastAsia="Times New Roman" w:hAnsi="Arial" w:cs="Arial"/>
          <w:sz w:val="24"/>
          <w:lang w:eastAsia="pl-PL"/>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 xml:space="preserve">w postępowaniu lub kryteria selekcji, a jeżeli zachodzą uzasadnione podstawy do uznania, że złożone uprzednio oświadczenia lub dokumenty nie są już aktualne, do złożenia </w:t>
      </w:r>
      <w:r w:rsidRPr="006230FE">
        <w:rPr>
          <w:rFonts w:ascii="Arial" w:eastAsia="Times New Roman" w:hAnsi="Arial" w:cs="Arial"/>
          <w:sz w:val="24"/>
          <w:lang w:eastAsia="pl-PL"/>
        </w:rPr>
        <w:lastRenderedPageBreak/>
        <w:t>aktualnych oświadczeń lub dokumentów.</w:t>
      </w:r>
    </w:p>
    <w:p w:rsidR="008C1079" w:rsidRPr="00EA6483" w:rsidRDefault="00C7743C"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Zamawiający wymaga  złożenia wraz z ofertą przedmiotowych środków dowodowych.</w:t>
      </w:r>
    </w:p>
    <w:p w:rsidR="00EA6483" w:rsidRPr="00A04CBD" w:rsidRDefault="00EA6483" w:rsidP="00EA6483">
      <w:pPr>
        <w:pStyle w:val="Akapitzlist"/>
        <w:widowControl w:val="0"/>
        <w:tabs>
          <w:tab w:val="left" w:pos="709"/>
          <w:tab w:val="left" w:pos="851"/>
          <w:tab w:val="left" w:pos="993"/>
        </w:tabs>
        <w:suppressAutoHyphens/>
        <w:autoSpaceDN w:val="0"/>
        <w:spacing w:line="276" w:lineRule="auto"/>
        <w:ind w:left="709"/>
        <w:jc w:val="both"/>
        <w:textAlignment w:val="baseline"/>
        <w:rPr>
          <w:rFonts w:ascii="Arial" w:eastAsia="Times New Roman" w:hAnsi="Arial" w:cs="Arial"/>
          <w:b/>
          <w:color w:val="FF0000"/>
          <w:sz w:val="24"/>
          <w:lang w:eastAsia="pl-PL"/>
        </w:rPr>
      </w:pPr>
      <w:r w:rsidRPr="00A04CBD">
        <w:rPr>
          <w:rFonts w:ascii="Arial" w:eastAsia="Times New Roman" w:hAnsi="Arial" w:cs="Arial"/>
          <w:b/>
          <w:color w:val="FF0000"/>
          <w:sz w:val="24"/>
          <w:lang w:eastAsia="pl-PL"/>
        </w:rPr>
        <w:t>Przedmiotowe środki dowodowe wymagane od wykonawcy:</w:t>
      </w:r>
      <w:r>
        <w:rPr>
          <w:rFonts w:ascii="Arial" w:eastAsia="Times New Roman" w:hAnsi="Arial" w:cs="Arial"/>
          <w:b/>
          <w:color w:val="FF0000"/>
          <w:sz w:val="24"/>
          <w:lang w:eastAsia="pl-PL"/>
        </w:rPr>
        <w:t xml:space="preserve"> </w:t>
      </w:r>
      <w:r w:rsidRPr="00A04CBD">
        <w:rPr>
          <w:rFonts w:ascii="Arial" w:eastAsia="Times New Roman" w:hAnsi="Arial" w:cs="Arial"/>
          <w:b/>
          <w:color w:val="FF0000"/>
          <w:sz w:val="24"/>
          <w:lang w:eastAsia="pl-PL"/>
        </w:rPr>
        <w:t xml:space="preserve">specyfikacja techniczna </w:t>
      </w:r>
      <w:r>
        <w:rPr>
          <w:rFonts w:ascii="Arial" w:eastAsia="Times New Roman" w:hAnsi="Arial" w:cs="Arial"/>
          <w:b/>
          <w:color w:val="FF0000"/>
          <w:sz w:val="24"/>
          <w:lang w:eastAsia="pl-PL"/>
        </w:rPr>
        <w:t xml:space="preserve">sprzętu </w:t>
      </w:r>
      <w:r w:rsidRPr="00A04CBD">
        <w:rPr>
          <w:rFonts w:ascii="Arial" w:eastAsia="Times New Roman" w:hAnsi="Arial" w:cs="Arial"/>
          <w:b/>
          <w:color w:val="FF0000"/>
          <w:sz w:val="24"/>
          <w:lang w:eastAsia="pl-PL"/>
        </w:rPr>
        <w:t xml:space="preserve">– Załącznik </w:t>
      </w:r>
      <w:r>
        <w:rPr>
          <w:rFonts w:ascii="Arial" w:eastAsia="Times New Roman" w:hAnsi="Arial" w:cs="Arial"/>
          <w:b/>
          <w:color w:val="FF0000"/>
          <w:sz w:val="24"/>
          <w:lang w:eastAsia="pl-PL"/>
        </w:rPr>
        <w:t>nr 5</w:t>
      </w:r>
    </w:p>
    <w:p w:rsidR="008C1079" w:rsidRPr="008C1079" w:rsidRDefault="00C7743C"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Jeżeli Wykonawca nie złożył przedmiotowych środków dowodowych lub złożone przedmiotowe środki dowodowe są niekompletne, Zamawiający wezwie do ich złożenia lub uzupełnienia w wyznaczonym terminie, chyba, że pomimo złożenia przedmiotowego środka dowodowego, oferta podlega odrzuceniu albo zachodzą przesłanki unieważnienia.</w:t>
      </w:r>
    </w:p>
    <w:p w:rsidR="00C7743C" w:rsidRPr="008C1079" w:rsidRDefault="00BA7A2E" w:rsidP="008C1079">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b/>
          <w:color w:val="7030A0"/>
          <w:sz w:val="24"/>
          <w:lang w:eastAsia="pl-PL"/>
        </w:rPr>
      </w:pPr>
      <w:r w:rsidRPr="008C1079">
        <w:rPr>
          <w:rFonts w:ascii="Arial" w:eastAsia="Times New Roman" w:hAnsi="Arial" w:cs="Arial"/>
          <w:sz w:val="24"/>
          <w:lang w:eastAsia="pl-PL"/>
        </w:rPr>
        <w:t>Zamawiający może żądać od Wykonawców wyjaśnień treści przedmiotowych środków dowodowych.</w:t>
      </w:r>
    </w:p>
    <w:p w:rsidR="00DC122D" w:rsidRPr="00DB41BA"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 xml:space="preserve">jeżeli Podmioty te wykonają roboty budowlane lub usługi do realizacji których te zdolności te są wymagane. Oznacza to obowiązek faktycznego zrealizowania części </w:t>
      </w:r>
      <w:r w:rsidRPr="00806EF9">
        <w:rPr>
          <w:rFonts w:ascii="Arial" w:eastAsia="Times New Roman" w:hAnsi="Arial" w:cs="Arial"/>
          <w:sz w:val="24"/>
          <w:szCs w:val="24"/>
          <w:lang w:eastAsia="pl-PL"/>
        </w:rPr>
        <w:lastRenderedPageBreak/>
        <w:t>zamówienia w szczególności w charakterze Podwykonawcy lub poprzez oddelegowanie przez Podmiot trzeci swoic</w:t>
      </w:r>
      <w:r w:rsidR="00EC57D3" w:rsidRPr="00806EF9">
        <w:rPr>
          <w:rFonts w:ascii="Arial" w:eastAsia="Times New Roman" w:hAnsi="Arial" w:cs="Arial"/>
          <w:sz w:val="24"/>
          <w:szCs w:val="24"/>
          <w:lang w:eastAsia="pl-PL"/>
        </w:rPr>
        <w:t>h pracowników z niezbędnym know–</w:t>
      </w:r>
      <w:r w:rsidRPr="00806EF9">
        <w:rPr>
          <w:rFonts w:ascii="Arial" w:eastAsia="Times New Roman" w:hAnsi="Arial" w:cs="Arial"/>
          <w:sz w:val="24"/>
          <w:szCs w:val="24"/>
          <w:lang w:eastAsia="pl-PL"/>
        </w:rPr>
        <w:t>how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Na skutek negatywnej weryfikacji Podmiotu udostępniającego zasoby Wykonawca może powoływać się na nowe zasoby Podmiotu trzeciego wyłącznie w zakresie w jakim w ofercie powoływał się na udostępniane zasoby. Posiłkowanie się Podmiotem trzecim nie może 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w:t>
      </w:r>
      <w:r w:rsidR="00B97A83">
        <w:rPr>
          <w:rFonts w:ascii="Arial" w:eastAsia="Times New Roman" w:hAnsi="Arial" w:cs="Arial"/>
          <w:sz w:val="24"/>
          <w:szCs w:val="24"/>
          <w:lang w:eastAsia="pl-PL"/>
        </w:rPr>
        <w:t>;</w:t>
      </w:r>
      <w:r w:rsidR="00EE1B15">
        <w:rPr>
          <w:rFonts w:ascii="Arial" w:eastAsia="Times New Roman" w:hAnsi="Arial" w:cs="Arial"/>
          <w:sz w:val="24"/>
          <w:szCs w:val="24"/>
          <w:lang w:eastAsia="pl-PL"/>
        </w:rPr>
        <w:t xml:space="preserve"> </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pełnomocnika do reprezentowania ich w postępowaniu albo do </w:t>
      </w:r>
      <w:r w:rsidRPr="00C2798A">
        <w:rPr>
          <w:rFonts w:ascii="Arial" w:eastAsia="Times New Roman" w:hAnsi="Arial" w:cs="Arial"/>
          <w:sz w:val="24"/>
          <w:lang w:eastAsia="pl-PL"/>
        </w:rPr>
        <w:lastRenderedPageBreak/>
        <w:t>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Pzp do weryfikowania na etapie przedkontraktowym rozkładu ciężaru obowiązków, jakie </w:t>
      </w:r>
      <w:r w:rsidR="00A04CBD">
        <w:rPr>
          <w:rFonts w:ascii="Arial" w:eastAsia="Times New Roman" w:hAnsi="Arial" w:cs="Arial"/>
          <w:sz w:val="24"/>
          <w:lang w:eastAsia="pl-PL"/>
        </w:rPr>
        <w:br/>
      </w:r>
      <w:r w:rsidRPr="00DB41BA">
        <w:rPr>
          <w:rFonts w:ascii="Arial" w:eastAsia="Times New Roman" w:hAnsi="Arial" w:cs="Arial"/>
          <w:sz w:val="24"/>
          <w:lang w:eastAsia="pl-PL"/>
        </w:rPr>
        <w:t xml:space="preserve">w przyszłości będą ciążyć na poszczególnych Wykonawcach ubiegających się wspólnie </w:t>
      </w:r>
      <w:r w:rsidR="00A04CBD">
        <w:rPr>
          <w:rFonts w:ascii="Arial" w:eastAsia="Times New Roman" w:hAnsi="Arial" w:cs="Arial"/>
          <w:sz w:val="24"/>
          <w:lang w:eastAsia="pl-PL"/>
        </w:rPr>
        <w:br/>
      </w:r>
      <w:r w:rsidRPr="00DB41BA">
        <w:rPr>
          <w:rFonts w:ascii="Arial" w:eastAsia="Times New Roman" w:hAnsi="Arial" w:cs="Arial"/>
          <w:sz w:val="24"/>
          <w:lang w:eastAsia="pl-PL"/>
        </w:rPr>
        <w:t>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 xml:space="preserve">odpowiednio Wykonawca / Wykonawcy, który wykazuje spełnienie warunku udziału </w:t>
      </w:r>
      <w:r w:rsidR="00A04CBD">
        <w:rPr>
          <w:rFonts w:ascii="Arial" w:eastAsia="Times New Roman" w:hAnsi="Arial" w:cs="Arial"/>
          <w:sz w:val="24"/>
          <w:lang w:eastAsia="pl-PL"/>
        </w:rPr>
        <w:br/>
      </w:r>
      <w:r w:rsidRPr="00DB41BA">
        <w:rPr>
          <w:rFonts w:ascii="Arial" w:eastAsia="Times New Roman" w:hAnsi="Arial" w:cs="Arial"/>
          <w:sz w:val="24"/>
          <w:lang w:eastAsia="pl-PL"/>
        </w:rPr>
        <w:t>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p w:rsidR="00A04CBD" w:rsidRPr="00DB41BA" w:rsidRDefault="00A04CBD"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lastRenderedPageBreak/>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Wymagania techniczne i organizacyjne sporządzania, wysyłania i odbierania korespondencji elektronicznej, zostały opisane w Regulaminie Internetowej Platformy zakupowej platformazakupowa.pl Open Nexus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kb/s,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Acrobat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(hh:mm:ss)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2"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Pzp.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DB41BA">
        <w:rPr>
          <w:rFonts w:ascii="Arial" w:eastAsia="Times New Roman" w:hAnsi="Arial" w:cs="Arial"/>
          <w:sz w:val="24"/>
          <w:szCs w:val="24"/>
          <w:lang w:eastAsia="pl-PL"/>
        </w:rPr>
        <w:t xml:space="preserve">dostępnego na stronie dotyczącej danego postępowania. </w:t>
      </w:r>
      <w:r w:rsidRPr="00DB41BA">
        <w:rPr>
          <w:rFonts w:ascii="Arial" w:eastAsia="Times New Roman" w:hAnsi="Arial" w:cs="Arial"/>
          <w:b/>
          <w:sz w:val="24"/>
          <w:szCs w:val="24"/>
          <w:lang w:eastAsia="pl-PL"/>
        </w:rPr>
        <w:t>Zamawiający odpowie niezwłocznie za pośrednictwem Platformy na stronie dotyczącej danego postępowania</w:t>
      </w:r>
      <w:r w:rsidRPr="00DB41BA">
        <w:rPr>
          <w:rFonts w:ascii="Arial" w:eastAsia="Times New Roman" w:hAnsi="Arial" w:cs="Arial"/>
          <w:sz w:val="24"/>
          <w:szCs w:val="24"/>
          <w:lang w:eastAsia="pl-PL"/>
        </w:rPr>
        <w:t xml:space="preserve"> na zadane pytanie, przesyłając treść pytania i odpowiedzi wszystkim uczestnikom postępowania, którym przekazał SWZ oraz zamieści treść pytania </w:t>
      </w:r>
      <w:r w:rsidR="0003584A">
        <w:rPr>
          <w:rFonts w:ascii="Arial" w:eastAsia="Times New Roman" w:hAnsi="Arial" w:cs="Arial"/>
          <w:sz w:val="24"/>
          <w:szCs w:val="24"/>
          <w:lang w:eastAsia="pl-PL"/>
        </w:rPr>
        <w:br/>
      </w:r>
      <w:r w:rsidRPr="00DB41BA">
        <w:rPr>
          <w:rFonts w:ascii="Arial" w:eastAsia="Times New Roman" w:hAnsi="Arial" w:cs="Arial"/>
          <w:sz w:val="24"/>
          <w:szCs w:val="24"/>
          <w:lang w:eastAsia="pl-PL"/>
        </w:rPr>
        <w:t>i odpowiedzi na Platformie niezwłocznie</w:t>
      </w:r>
      <w:r w:rsidR="0003584A">
        <w:rPr>
          <w:rFonts w:ascii="Arial" w:eastAsia="Times New Roman" w:hAnsi="Arial" w:cs="Arial"/>
          <w:sz w:val="24"/>
          <w:szCs w:val="24"/>
          <w:lang w:eastAsia="pl-PL"/>
        </w:rPr>
        <w:t>, zgodnie z terminami określonymi w ustawie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przypadku rozbieżności pomiędzy treścią niniejszej SWZ </w:t>
      </w:r>
      <w:r w:rsidRPr="00DB41BA">
        <w:rPr>
          <w:rFonts w:ascii="Arial" w:eastAsia="Times New Roman" w:hAnsi="Arial" w:cs="Arial"/>
          <w:sz w:val="24"/>
          <w:szCs w:val="24"/>
          <w:lang w:eastAsia="pl-PL"/>
        </w:rPr>
        <w:t xml:space="preserve">a treścią udzielonych odpowiedzi </w:t>
      </w:r>
      <w:r w:rsidRPr="00DB41BA">
        <w:rPr>
          <w:rFonts w:ascii="Arial" w:eastAsia="Times New Roman" w:hAnsi="Arial" w:cs="Arial"/>
          <w:b/>
          <w:sz w:val="24"/>
          <w:szCs w:val="24"/>
          <w:lang w:eastAsia="pl-PL"/>
        </w:rPr>
        <w:t>jako obowiązującą należy przyjąć treść pisma zawierającego późniejsze oświadczenie Zamawiającego.</w:t>
      </w:r>
      <w:r w:rsidRPr="00DB41BA">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Taka oferta zostanie uznana przez Zamawiającego za ofertę handlową i nie będzie brana pod uwagę w przedmiotowym postępowaniu ponieważ nie został spełniony obowiązek narzucony w art. 221 ustawy Pzp.</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A04CBD" w:rsidRDefault="00A04CBD" w:rsidP="00A04CBD">
      <w:pPr>
        <w:tabs>
          <w:tab w:val="left" w:pos="709"/>
        </w:tabs>
        <w:spacing w:line="276" w:lineRule="auto"/>
        <w:jc w:val="both"/>
        <w:rPr>
          <w:rFonts w:ascii="Arial" w:eastAsia="Times New Roman" w:hAnsi="Arial" w:cs="Arial"/>
          <w:sz w:val="24"/>
          <w:szCs w:val="24"/>
          <w:lang w:eastAsia="pl-PL"/>
        </w:rPr>
      </w:pPr>
    </w:p>
    <w:p w:rsidR="00A04CBD" w:rsidRDefault="00A04CBD" w:rsidP="00A04CBD">
      <w:pPr>
        <w:tabs>
          <w:tab w:val="left" w:pos="709"/>
        </w:tabs>
        <w:spacing w:line="276" w:lineRule="auto"/>
        <w:jc w:val="both"/>
        <w:rPr>
          <w:rFonts w:ascii="Arial" w:eastAsia="Times New Roman" w:hAnsi="Arial" w:cs="Arial"/>
          <w:sz w:val="24"/>
          <w:szCs w:val="24"/>
          <w:lang w:eastAsia="pl-PL"/>
        </w:rPr>
      </w:pPr>
    </w:p>
    <w:p w:rsidR="00A04CBD" w:rsidRPr="00A04CBD" w:rsidRDefault="00A04CBD" w:rsidP="00A04CBD">
      <w:pPr>
        <w:tabs>
          <w:tab w:val="left" w:pos="709"/>
        </w:tabs>
        <w:spacing w:line="276" w:lineRule="auto"/>
        <w:jc w:val="both"/>
        <w:rPr>
          <w:rFonts w:ascii="Arial" w:eastAsia="Times New Roman" w:hAnsi="Arial" w:cs="Arial"/>
          <w:sz w:val="24"/>
          <w:szCs w:val="24"/>
          <w:lang w:eastAsia="pl-PL"/>
        </w:rPr>
      </w:pP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lastRenderedPageBreak/>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BC1C03"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BC1C03">
        <w:rPr>
          <w:rFonts w:ascii="Arial" w:eastAsia="Times New Roman" w:hAnsi="Arial" w:cs="Arial"/>
          <w:sz w:val="24"/>
          <w:szCs w:val="24"/>
          <w:lang w:eastAsia="pl-PL"/>
        </w:rPr>
        <w:t xml:space="preserve">Wykonawca jest związany ofertą </w:t>
      </w:r>
      <w:r w:rsidR="007B6A26" w:rsidRPr="00BC1C03">
        <w:rPr>
          <w:rFonts w:ascii="Arial" w:eastAsia="Times New Roman" w:hAnsi="Arial" w:cs="Arial"/>
          <w:sz w:val="24"/>
          <w:szCs w:val="24"/>
          <w:lang w:eastAsia="pl-PL"/>
        </w:rPr>
        <w:t>9</w:t>
      </w:r>
      <w:r w:rsidRPr="00BC1C03">
        <w:rPr>
          <w:rFonts w:ascii="Arial" w:eastAsia="Times New Roman" w:hAnsi="Arial" w:cs="Arial"/>
          <w:sz w:val="24"/>
          <w:szCs w:val="24"/>
          <w:lang w:eastAsia="pl-PL"/>
        </w:rPr>
        <w:t>0 dni od upływu terminu składania ofert</w:t>
      </w:r>
      <w:r w:rsidR="009B286C" w:rsidRPr="00BC1C03">
        <w:rPr>
          <w:rFonts w:ascii="Arial" w:eastAsia="Times New Roman" w:hAnsi="Arial" w:cs="Arial"/>
          <w:sz w:val="24"/>
          <w:szCs w:val="24"/>
          <w:lang w:eastAsia="pl-PL"/>
        </w:rPr>
        <w:t xml:space="preserve"> tj. </w:t>
      </w:r>
      <w:r w:rsidR="009B286C" w:rsidRPr="00BC1C03">
        <w:rPr>
          <w:rFonts w:ascii="Arial" w:eastAsia="Times New Roman" w:hAnsi="Arial" w:cs="Arial"/>
          <w:b/>
          <w:sz w:val="24"/>
          <w:szCs w:val="24"/>
          <w:lang w:eastAsia="pl-PL"/>
        </w:rPr>
        <w:t xml:space="preserve">do dnia </w:t>
      </w:r>
      <w:r w:rsidR="004924C4" w:rsidRPr="004924C4">
        <w:rPr>
          <w:rFonts w:ascii="Arial" w:eastAsia="Times New Roman" w:hAnsi="Arial" w:cs="Arial"/>
          <w:b/>
          <w:sz w:val="24"/>
          <w:szCs w:val="24"/>
          <w:lang w:eastAsia="pl-PL"/>
        </w:rPr>
        <w:t>03.05.2023r.</w:t>
      </w:r>
      <w:r w:rsidRPr="004924C4">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przy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DA60F0" w:rsidRPr="00DB41BA" w:rsidRDefault="00DA60F0"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4"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XAdES zewnętrzny. Zamawiający wymaga dołączenia odpowiedniej ilości plików tj. podpisywanych plików z danymi oraz </w:t>
      </w:r>
      <w:r w:rsidR="007C09DB" w:rsidRPr="00DB41BA">
        <w:rPr>
          <w:rFonts w:ascii="Arial" w:eastAsia="Times New Roman" w:hAnsi="Arial" w:cs="Arial"/>
          <w:sz w:val="24"/>
          <w:szCs w:val="24"/>
          <w:lang w:eastAsia="pl-PL"/>
        </w:rPr>
        <w:t>plików podpisu w formacie XAdES.</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art. 18 ust. 3 ustawy Pzp, nie ujawnia się informacji stanowiących tajemnicę przedsiębiorstwa, w rozumieniu przepisów ustawy z dnia 16 kwietnia 1993 r. o zwalczaniu nieuczciwej konkurencji (</w:t>
      </w:r>
      <w:r w:rsidR="003C2EB7">
        <w:rPr>
          <w:rFonts w:ascii="Arial" w:eastAsia="Times New Roman" w:hAnsi="Arial" w:cs="Arial"/>
          <w:sz w:val="24"/>
          <w:szCs w:val="24"/>
          <w:lang w:eastAsia="pl-PL"/>
        </w:rPr>
        <w:t>t.j.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lastRenderedPageBreak/>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Zamawiający rekomenduje wykorzystanie formatów: .pdf .doc .xls .jpg (.jpeg)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w:t>
      </w:r>
      <w:r w:rsidR="00A04CBD">
        <w:rPr>
          <w:rFonts w:ascii="Arial" w:eastAsia="Times New Roman" w:hAnsi="Arial" w:cs="Arial"/>
          <w:sz w:val="24"/>
          <w:szCs w:val="24"/>
          <w:lang w:eastAsia="pl-PL"/>
        </w:rPr>
        <w:t xml:space="preserve">powszechnych a niewystępujących </w:t>
      </w:r>
      <w:r w:rsidR="00A04CBD">
        <w:rPr>
          <w:rFonts w:ascii="Arial" w:eastAsia="Times New Roman" w:hAnsi="Arial" w:cs="Arial"/>
          <w:sz w:val="24"/>
          <w:szCs w:val="24"/>
          <w:lang w:eastAsia="pl-PL"/>
        </w:rPr>
        <w:br/>
      </w:r>
      <w:r w:rsidRPr="007B6A26">
        <w:rPr>
          <w:rFonts w:ascii="Arial" w:eastAsia="Times New Roman" w:hAnsi="Arial" w:cs="Arial"/>
          <w:sz w:val="24"/>
          <w:szCs w:val="24"/>
          <w:lang w:eastAsia="pl-PL"/>
        </w:rPr>
        <w:t xml:space="preserve">w Rozporządzeniu KRI występują: .rar .gif .bmp .numbers .pages. Dokumenty złożone </w:t>
      </w:r>
      <w:r w:rsidR="004E093E">
        <w:rPr>
          <w:rFonts w:ascii="Arial" w:eastAsia="Times New Roman" w:hAnsi="Arial" w:cs="Arial"/>
          <w:sz w:val="24"/>
          <w:szCs w:val="24"/>
          <w:lang w:eastAsia="pl-PL"/>
        </w:rPr>
        <w:br/>
      </w:r>
      <w:r w:rsidRPr="007B6A26">
        <w:rPr>
          <w:rFonts w:ascii="Arial" w:eastAsia="Times New Roman" w:hAnsi="Arial" w:cs="Arial"/>
          <w:sz w:val="24"/>
          <w:szCs w:val="24"/>
          <w:lang w:eastAsia="pl-PL"/>
        </w:rPr>
        <w:t>w takich plikach zostaną uznane za złożone nieskutecznie.</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Pliki w innych formatach niż PDF zaleca się opatrzyć zewnętrznym podpisem XAdES.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Default="00CE5CBF"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sidRPr="00ED7E97">
        <w:rPr>
          <w:rFonts w:ascii="Arial" w:hAnsi="Arial" w:cs="Arial"/>
          <w:b/>
          <w:color w:val="7030A0"/>
          <w:sz w:val="24"/>
          <w:szCs w:val="24"/>
        </w:rPr>
        <w:t>Formularz Oferty</w:t>
      </w:r>
      <w:r w:rsidR="0029595E" w:rsidRPr="00ED7E97">
        <w:rPr>
          <w:rFonts w:ascii="Arial" w:eastAsia="Times New Roman" w:hAnsi="Arial" w:cs="Arial"/>
          <w:color w:val="7030A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ED7E97" w:rsidRPr="00ED7E97" w:rsidRDefault="00A04CBD" w:rsidP="00DA60F0">
      <w:pPr>
        <w:pStyle w:val="Akapitzlist"/>
        <w:numPr>
          <w:ilvl w:val="0"/>
          <w:numId w:val="24"/>
        </w:numPr>
        <w:tabs>
          <w:tab w:val="left" w:pos="567"/>
          <w:tab w:val="left" w:pos="1134"/>
        </w:tabs>
        <w:spacing w:line="276" w:lineRule="auto"/>
        <w:ind w:left="709" w:firstLine="0"/>
        <w:jc w:val="both"/>
        <w:rPr>
          <w:rFonts w:ascii="Arial" w:eastAsia="Times New Roman" w:hAnsi="Arial" w:cs="Arial"/>
          <w:color w:val="7030A0"/>
          <w:sz w:val="24"/>
          <w:szCs w:val="24"/>
          <w:lang w:eastAsia="pl-PL"/>
        </w:rPr>
      </w:pPr>
      <w:r w:rsidRPr="00A04CBD">
        <w:rPr>
          <w:rFonts w:ascii="Arial" w:hAnsi="Arial" w:cs="Arial"/>
          <w:b/>
          <w:color w:val="FF0000"/>
          <w:sz w:val="24"/>
          <w:szCs w:val="24"/>
          <w:highlight w:val="yellow"/>
        </w:rPr>
        <w:t>Specyfikacja</w:t>
      </w:r>
      <w:r w:rsidR="00ED7E97" w:rsidRPr="00A04CBD">
        <w:rPr>
          <w:rFonts w:ascii="Arial" w:hAnsi="Arial" w:cs="Arial"/>
          <w:b/>
          <w:color w:val="FF0000"/>
          <w:sz w:val="24"/>
          <w:szCs w:val="24"/>
          <w:highlight w:val="yellow"/>
        </w:rPr>
        <w:t xml:space="preserve"> </w:t>
      </w:r>
      <w:r w:rsidRPr="00A04CBD">
        <w:rPr>
          <w:rFonts w:ascii="Arial" w:hAnsi="Arial" w:cs="Arial"/>
          <w:b/>
          <w:color w:val="FF0000"/>
          <w:sz w:val="24"/>
          <w:szCs w:val="24"/>
          <w:highlight w:val="yellow"/>
        </w:rPr>
        <w:t>techniczna</w:t>
      </w:r>
      <w:r w:rsidR="00237563" w:rsidRPr="00A04CBD">
        <w:rPr>
          <w:rFonts w:ascii="Arial" w:hAnsi="Arial" w:cs="Arial"/>
          <w:b/>
          <w:color w:val="FF0000"/>
          <w:sz w:val="24"/>
          <w:szCs w:val="24"/>
          <w:highlight w:val="yellow"/>
        </w:rPr>
        <w:t xml:space="preserve"> – załącznik </w:t>
      </w:r>
      <w:r w:rsidR="00DA60F0" w:rsidRPr="00A04CBD">
        <w:rPr>
          <w:rFonts w:ascii="Arial" w:hAnsi="Arial" w:cs="Arial"/>
          <w:b/>
          <w:color w:val="FF0000"/>
          <w:sz w:val="24"/>
          <w:szCs w:val="24"/>
          <w:highlight w:val="yellow"/>
        </w:rPr>
        <w:t xml:space="preserve">nr </w:t>
      </w:r>
      <w:r w:rsidR="00445DC7" w:rsidRPr="0038482F">
        <w:rPr>
          <w:rFonts w:ascii="Arial" w:hAnsi="Arial" w:cs="Arial"/>
          <w:b/>
          <w:color w:val="FF0000"/>
          <w:sz w:val="24"/>
          <w:szCs w:val="24"/>
          <w:shd w:val="clear" w:color="auto" w:fill="FFFF00"/>
        </w:rPr>
        <w:t>5</w:t>
      </w:r>
      <w:r w:rsidR="00581CD6" w:rsidRPr="00A04CBD">
        <w:rPr>
          <w:rFonts w:ascii="Arial" w:hAnsi="Arial" w:cs="Arial"/>
          <w:b/>
          <w:color w:val="FF0000"/>
          <w:sz w:val="24"/>
          <w:szCs w:val="24"/>
        </w:rPr>
        <w:t xml:space="preserve">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ED7E97">
        <w:rPr>
          <w:rFonts w:ascii="Arial" w:hAnsi="Arial" w:cs="Arial"/>
          <w:b/>
          <w:color w:val="7030A0"/>
          <w:sz w:val="24"/>
          <w:szCs w:val="24"/>
        </w:rPr>
        <w:t>oświadczenie dotyczące przepisów sankcyjnych</w:t>
      </w:r>
      <w:r w:rsidRPr="00ED7E97">
        <w:rPr>
          <w:rFonts w:ascii="Arial" w:eastAsia="Calibri" w:hAnsi="Arial" w:cs="Arial"/>
          <w:color w:val="7030A0"/>
          <w:sz w:val="24"/>
          <w:szCs w:val="24"/>
        </w:rPr>
        <w:t xml:space="preserve"> </w:t>
      </w:r>
      <w:r w:rsidRPr="00DF21FC">
        <w:rPr>
          <w:rFonts w:ascii="Arial" w:eastAsia="Calibri" w:hAnsi="Arial" w:cs="Arial"/>
          <w:sz w:val="24"/>
          <w:szCs w:val="24"/>
        </w:rPr>
        <w:t>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A04CBD" w:rsidRDefault="00E12BDF" w:rsidP="00A04CBD">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ED7E97">
        <w:rPr>
          <w:rFonts w:ascii="Arial" w:hAnsi="Arial" w:cs="Arial"/>
          <w:b/>
          <w:color w:val="7030A0"/>
          <w:sz w:val="24"/>
          <w:szCs w:val="24"/>
        </w:rPr>
        <w:t>Pełnomocnictwo / Pełnomocnictwa 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A04CBD" w:rsidRPr="00A04CBD" w:rsidRDefault="00A04CBD" w:rsidP="00A04CBD">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A04CBD">
        <w:rPr>
          <w:rFonts w:ascii="Arial" w:hAnsi="Arial" w:cs="Arial"/>
          <w:b/>
          <w:color w:val="7030A0"/>
          <w:sz w:val="24"/>
          <w:szCs w:val="24"/>
        </w:rPr>
        <w:t>Dowód wniesienia wadium</w:t>
      </w:r>
      <w:r w:rsidRPr="00A04CBD">
        <w:rPr>
          <w:rFonts w:ascii="Arial" w:eastAsia="Times New Roman" w:hAnsi="Arial" w:cs="Arial"/>
          <w:sz w:val="24"/>
          <w:szCs w:val="24"/>
          <w:lang w:eastAsia="pl-PL"/>
        </w:rPr>
        <w:t xml:space="preserve"> (w przypadku wadium wniesionego w formie poręczeń lub gwarancji);</w:t>
      </w:r>
    </w:p>
    <w:p w:rsidR="00A04CBD" w:rsidRPr="00A04CBD" w:rsidRDefault="00A04CBD" w:rsidP="00A04CBD">
      <w:pPr>
        <w:tabs>
          <w:tab w:val="left" w:pos="567"/>
          <w:tab w:val="left" w:pos="1134"/>
        </w:tabs>
        <w:spacing w:line="276" w:lineRule="auto"/>
        <w:ind w:left="709"/>
        <w:jc w:val="both"/>
        <w:rPr>
          <w:rFonts w:ascii="Arial" w:eastAsia="Times New Roman" w:hAnsi="Arial" w:cs="Arial"/>
          <w:sz w:val="24"/>
          <w:szCs w:val="24"/>
          <w:lang w:eastAsia="pl-PL"/>
        </w:rPr>
      </w:pP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lastRenderedPageBreak/>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w:t>
      </w:r>
      <w:r w:rsidR="00D724ED" w:rsidRPr="00BC1C03">
        <w:rPr>
          <w:rFonts w:ascii="Arial" w:eastAsia="Times New Roman" w:hAnsi="Arial" w:cs="Arial"/>
          <w:sz w:val="24"/>
          <w:szCs w:val="24"/>
          <w:lang w:eastAsia="pl-PL"/>
        </w:rPr>
        <w:t xml:space="preserve">https://platformazakupowa.pl/pn/ug_krasocin </w:t>
      </w:r>
      <w:r w:rsidRPr="00BC1C03">
        <w:rPr>
          <w:rFonts w:ascii="Arial" w:eastAsia="Times New Roman" w:hAnsi="Arial" w:cs="Arial"/>
          <w:sz w:val="24"/>
          <w:szCs w:val="24"/>
          <w:lang w:eastAsia="pl-PL"/>
        </w:rPr>
        <w:t xml:space="preserve">na stronie dotyczącej odpowiedniego postępowania </w:t>
      </w:r>
      <w:r w:rsidRPr="00A04CBD">
        <w:rPr>
          <w:rFonts w:ascii="Arial" w:eastAsia="Times New Roman" w:hAnsi="Arial" w:cs="Arial"/>
          <w:b/>
          <w:color w:val="FF0000"/>
          <w:sz w:val="24"/>
          <w:szCs w:val="24"/>
          <w:highlight w:val="yellow"/>
          <w:lang w:eastAsia="pl-PL"/>
        </w:rPr>
        <w:t xml:space="preserve">do dnia </w:t>
      </w:r>
      <w:r w:rsidR="00BE550D">
        <w:rPr>
          <w:rFonts w:ascii="Arial" w:eastAsia="Times New Roman" w:hAnsi="Arial" w:cs="Arial"/>
          <w:b/>
          <w:color w:val="FF0000"/>
          <w:sz w:val="24"/>
          <w:szCs w:val="24"/>
          <w:highlight w:val="yellow"/>
          <w:lang w:eastAsia="pl-PL"/>
        </w:rPr>
        <w:t>03.02</w:t>
      </w:r>
      <w:r w:rsidR="00BC1C03" w:rsidRPr="00A04CBD">
        <w:rPr>
          <w:rFonts w:ascii="Arial" w:eastAsia="Times New Roman" w:hAnsi="Arial" w:cs="Arial"/>
          <w:b/>
          <w:color w:val="FF0000"/>
          <w:sz w:val="24"/>
          <w:szCs w:val="24"/>
          <w:highlight w:val="yellow"/>
          <w:lang w:eastAsia="pl-PL"/>
        </w:rPr>
        <w:t>.</w:t>
      </w:r>
      <w:r w:rsidR="00A04CBD" w:rsidRPr="00A04CBD">
        <w:rPr>
          <w:rFonts w:ascii="Arial" w:eastAsia="Times New Roman" w:hAnsi="Arial" w:cs="Arial"/>
          <w:b/>
          <w:color w:val="FF0000"/>
          <w:sz w:val="24"/>
          <w:szCs w:val="24"/>
          <w:highlight w:val="yellow"/>
          <w:lang w:eastAsia="pl-PL"/>
        </w:rPr>
        <w:t>2023</w:t>
      </w:r>
      <w:r w:rsidR="00EC1DE0" w:rsidRPr="00A04CBD">
        <w:rPr>
          <w:rFonts w:ascii="Arial" w:eastAsia="Times New Roman" w:hAnsi="Arial" w:cs="Arial"/>
          <w:b/>
          <w:color w:val="FF0000"/>
          <w:sz w:val="24"/>
          <w:szCs w:val="24"/>
          <w:highlight w:val="yellow"/>
          <w:lang w:eastAsia="pl-PL"/>
        </w:rPr>
        <w:t xml:space="preserve">r. </w:t>
      </w:r>
      <w:r w:rsidRPr="00A04CBD">
        <w:rPr>
          <w:rFonts w:ascii="Arial" w:eastAsia="Times New Roman" w:hAnsi="Arial" w:cs="Arial"/>
          <w:b/>
          <w:color w:val="FF0000"/>
          <w:sz w:val="24"/>
          <w:szCs w:val="24"/>
          <w:highlight w:val="yellow"/>
          <w:lang w:eastAsia="pl-PL"/>
        </w:rPr>
        <w:t>do godz. 12:00.</w:t>
      </w:r>
      <w:r w:rsidRPr="00A04CBD">
        <w:rPr>
          <w:rFonts w:ascii="Arial" w:eastAsia="Times New Roman" w:hAnsi="Arial" w:cs="Arial"/>
          <w:b/>
          <w:color w:val="FF0000"/>
          <w:sz w:val="24"/>
          <w:szCs w:val="24"/>
          <w:lang w:eastAsia="pl-PL"/>
        </w:rPr>
        <w:t xml:space="preserve">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5"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w:t>
      </w:r>
      <w:r w:rsidRPr="00A223CF">
        <w:rPr>
          <w:rFonts w:ascii="Arial" w:eastAsia="Times New Roman" w:hAnsi="Arial" w:cs="Arial"/>
          <w:sz w:val="24"/>
          <w:szCs w:val="24"/>
          <w:lang w:eastAsia="pl-PL"/>
        </w:rPr>
        <w:t xml:space="preserve">nastąpi niezwłocznie po upływie terminu składania ofert, tj. </w:t>
      </w:r>
      <w:r w:rsidRPr="00BC1C03">
        <w:rPr>
          <w:rFonts w:ascii="Arial" w:eastAsia="Times New Roman" w:hAnsi="Arial" w:cs="Arial"/>
          <w:sz w:val="24"/>
          <w:szCs w:val="24"/>
          <w:lang w:eastAsia="pl-PL"/>
        </w:rPr>
        <w:t>w dniu</w:t>
      </w:r>
      <w:r w:rsidR="00A04CBD">
        <w:rPr>
          <w:rFonts w:ascii="Arial" w:eastAsia="Times New Roman" w:hAnsi="Arial" w:cs="Arial"/>
          <w:b/>
          <w:color w:val="FF0000"/>
          <w:sz w:val="24"/>
          <w:szCs w:val="24"/>
          <w:highlight w:val="yellow"/>
          <w:lang w:eastAsia="pl-PL"/>
        </w:rPr>
        <w:t xml:space="preserve"> </w:t>
      </w:r>
      <w:r w:rsidR="00BE550D">
        <w:rPr>
          <w:rFonts w:ascii="Arial" w:eastAsia="Times New Roman" w:hAnsi="Arial" w:cs="Arial"/>
          <w:b/>
          <w:color w:val="FF0000"/>
          <w:sz w:val="24"/>
          <w:szCs w:val="24"/>
          <w:highlight w:val="yellow"/>
          <w:lang w:eastAsia="pl-PL"/>
        </w:rPr>
        <w:t>03.02</w:t>
      </w:r>
      <w:r w:rsidR="00A04CBD" w:rsidRPr="00A04CBD">
        <w:rPr>
          <w:rFonts w:ascii="Arial" w:eastAsia="Times New Roman" w:hAnsi="Arial" w:cs="Arial"/>
          <w:b/>
          <w:color w:val="FF0000"/>
          <w:sz w:val="24"/>
          <w:szCs w:val="24"/>
          <w:highlight w:val="yellow"/>
          <w:lang w:eastAsia="pl-PL"/>
        </w:rPr>
        <w:t xml:space="preserve">.2023r. </w:t>
      </w:r>
      <w:r w:rsidR="00A04CBD">
        <w:rPr>
          <w:rFonts w:ascii="Arial" w:eastAsia="Times New Roman" w:hAnsi="Arial" w:cs="Arial"/>
          <w:b/>
          <w:color w:val="FF0000"/>
          <w:sz w:val="24"/>
          <w:szCs w:val="24"/>
          <w:highlight w:val="yellow"/>
          <w:lang w:eastAsia="pl-PL"/>
        </w:rPr>
        <w:t>do godz. 12:05</w:t>
      </w:r>
      <w:r w:rsidR="00A04CBD" w:rsidRPr="00A04CBD">
        <w:rPr>
          <w:rFonts w:ascii="Arial" w:eastAsia="Times New Roman" w:hAnsi="Arial" w:cs="Arial"/>
          <w:b/>
          <w:color w:val="FF0000"/>
          <w:sz w:val="24"/>
          <w:szCs w:val="24"/>
          <w:highlight w:val="yellow"/>
          <w:lang w:eastAsia="pl-PL"/>
        </w:rPr>
        <w:t>.</w:t>
      </w:r>
      <w:r w:rsidR="00A04CBD" w:rsidRPr="00A04CBD">
        <w:rPr>
          <w:rFonts w:ascii="Arial" w:eastAsia="Times New Roman" w:hAnsi="Arial" w:cs="Arial"/>
          <w:b/>
          <w:color w:val="FF0000"/>
          <w:sz w:val="24"/>
          <w:szCs w:val="24"/>
          <w:lang w:eastAsia="pl-PL"/>
        </w:rPr>
        <w:t xml:space="preserve"> </w:t>
      </w:r>
      <w:r w:rsidRPr="00DB41BA">
        <w:rPr>
          <w:rFonts w:ascii="Arial" w:eastAsia="Times New Roman" w:hAnsi="Arial" w:cs="Arial"/>
          <w:sz w:val="24"/>
          <w:szCs w:val="24"/>
          <w:lang w:eastAsia="pl-PL"/>
        </w:rPr>
        <w:t xml:space="preserve">Otwarcie ofert dokonywane jest przez odszyfrowanie </w:t>
      </w:r>
      <w:r w:rsidR="00335E5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4F6707" w:rsidRDefault="004F6707" w:rsidP="004F6707">
      <w:pPr>
        <w:tabs>
          <w:tab w:val="left" w:pos="709"/>
          <w:tab w:val="left" w:pos="1134"/>
        </w:tabs>
        <w:spacing w:line="276" w:lineRule="auto"/>
        <w:jc w:val="both"/>
        <w:rPr>
          <w:rFonts w:ascii="Arial" w:eastAsia="Times New Roman" w:hAnsi="Arial" w:cs="Arial"/>
          <w:sz w:val="24"/>
          <w:szCs w:val="24"/>
          <w:lang w:eastAsia="pl-PL"/>
        </w:rPr>
      </w:pPr>
    </w:p>
    <w:p w:rsidR="00A04CBD" w:rsidRDefault="00A04CBD" w:rsidP="004F6707">
      <w:pPr>
        <w:tabs>
          <w:tab w:val="left" w:pos="709"/>
          <w:tab w:val="left" w:pos="1134"/>
        </w:tabs>
        <w:spacing w:line="276" w:lineRule="auto"/>
        <w:jc w:val="both"/>
        <w:rPr>
          <w:rFonts w:ascii="Arial" w:eastAsia="Times New Roman" w:hAnsi="Arial" w:cs="Arial"/>
          <w:sz w:val="24"/>
          <w:szCs w:val="24"/>
          <w:lang w:eastAsia="pl-PL"/>
        </w:rPr>
      </w:pPr>
    </w:p>
    <w:p w:rsidR="00A04CBD" w:rsidRDefault="00A04CBD" w:rsidP="004F6707">
      <w:pPr>
        <w:tabs>
          <w:tab w:val="left" w:pos="709"/>
          <w:tab w:val="left" w:pos="1134"/>
        </w:tabs>
        <w:spacing w:line="276" w:lineRule="auto"/>
        <w:jc w:val="both"/>
        <w:rPr>
          <w:rFonts w:ascii="Arial" w:eastAsia="Times New Roman" w:hAnsi="Arial" w:cs="Arial"/>
          <w:sz w:val="24"/>
          <w:szCs w:val="24"/>
          <w:lang w:eastAsia="pl-PL"/>
        </w:rPr>
      </w:pPr>
    </w:p>
    <w:p w:rsidR="00A04CBD" w:rsidRDefault="00A04CBD" w:rsidP="004F6707">
      <w:pPr>
        <w:tabs>
          <w:tab w:val="left" w:pos="709"/>
          <w:tab w:val="left" w:pos="1134"/>
        </w:tabs>
        <w:spacing w:line="276" w:lineRule="auto"/>
        <w:jc w:val="both"/>
        <w:rPr>
          <w:rFonts w:ascii="Arial" w:eastAsia="Times New Roman" w:hAnsi="Arial" w:cs="Arial"/>
          <w:sz w:val="24"/>
          <w:szCs w:val="24"/>
          <w:lang w:eastAsia="pl-PL"/>
        </w:rPr>
      </w:pPr>
    </w:p>
    <w:p w:rsidR="00A04CBD" w:rsidRDefault="00A04CBD" w:rsidP="004F6707">
      <w:pPr>
        <w:tabs>
          <w:tab w:val="left" w:pos="709"/>
          <w:tab w:val="left" w:pos="1134"/>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lastRenderedPageBreak/>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4F6707" w:rsidRPr="004F6707" w:rsidRDefault="004F6707" w:rsidP="004F6707">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4F6707">
        <w:rPr>
          <w:rFonts w:ascii="Arial" w:eastAsia="Times New Roman" w:hAnsi="Arial" w:cs="Arial"/>
          <w:sz w:val="24"/>
          <w:szCs w:val="24"/>
          <w:lang w:eastAsia="pl-PL"/>
        </w:rPr>
        <w:t xml:space="preserve">Wynagrodzenie Wykonawcy jest wynagrodzeniem ryczałtowym.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4F6707">
        <w:rPr>
          <w:rFonts w:ascii="Arial" w:eastAsia="Times New Roman" w:hAnsi="Arial" w:cs="Arial"/>
          <w:sz w:val="24"/>
          <w:szCs w:val="24"/>
          <w:lang w:eastAsia="pl-PL"/>
        </w:rPr>
        <w:t xml:space="preserve">Cenę oferty należy podać w złotych polskich w formularzu ofertowym (załącznik Nr 1 do SWZ) w kwocie brutto, z wyodrębnieniem wartości podatku VAT z dokładnością do dwóch miejsc po przecinku.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FE5BD2">
        <w:rPr>
          <w:rFonts w:ascii="Arial" w:eastAsia="Times New Roman" w:hAnsi="Arial" w:cs="Arial"/>
          <w:sz w:val="24"/>
          <w:szCs w:val="24"/>
          <w:lang w:eastAsia="pl-PL"/>
        </w:rPr>
        <w:t xml:space="preserve">Cena oferty musi obejmować wszystkie koszty wykonania dostawy. </w:t>
      </w:r>
    </w:p>
    <w:p w:rsidR="00FE5BD2" w:rsidRPr="00FE5BD2" w:rsidRDefault="004F6707" w:rsidP="00FE5BD2">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FE5BD2">
        <w:rPr>
          <w:rFonts w:ascii="Arial" w:eastAsia="Times New Roman" w:hAnsi="Arial" w:cs="Arial"/>
          <w:sz w:val="24"/>
          <w:szCs w:val="24"/>
          <w:lang w:eastAsia="pl-PL"/>
        </w:rPr>
        <w:t>Zamawiający nie przewiduje rozliczeń między Zamawiającym</w:t>
      </w:r>
      <w:r w:rsidR="00FE5BD2">
        <w:rPr>
          <w:rFonts w:ascii="Arial" w:eastAsia="Times New Roman" w:hAnsi="Arial" w:cs="Arial"/>
          <w:sz w:val="24"/>
          <w:szCs w:val="24"/>
          <w:lang w:eastAsia="pl-PL"/>
        </w:rPr>
        <w:t xml:space="preserve"> a Wykonawcą w walutach obcych.</w:t>
      </w:r>
    </w:p>
    <w:p w:rsidR="00FE5BD2" w:rsidRPr="00A223CF" w:rsidRDefault="00FE5BD2" w:rsidP="006322CD">
      <w:pPr>
        <w:pStyle w:val="Akapitzlist"/>
        <w:numPr>
          <w:ilvl w:val="0"/>
          <w:numId w:val="41"/>
        </w:numPr>
        <w:tabs>
          <w:tab w:val="left" w:pos="709"/>
          <w:tab w:val="left" w:pos="851"/>
        </w:tabs>
        <w:spacing w:line="276" w:lineRule="auto"/>
        <w:ind w:left="709" w:hanging="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Zgodnie z art. 225 ustawy Pzp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w:t>
      </w:r>
      <w:r w:rsidRPr="00A223CF">
        <w:rPr>
          <w:rFonts w:ascii="Arial" w:eastAsia="Times New Roman" w:hAnsi="Arial" w:cs="Arial"/>
          <w:sz w:val="24"/>
          <w:szCs w:val="24"/>
          <w:lang w:eastAsia="pl-PL"/>
        </w:rPr>
        <w:br/>
        <w:t xml:space="preserve">i usług, którą miałby obowiązek rozliczyć. W takiej sytuacji wykonawca ma obowiązek:  </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poinformowania zamawiającego, że wybór jego oferty będzie prowadził do powstania u zamawiającego obowiązku podatkowego;</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nazwy (rodzaju) towaru lub usługi, których dostawa lub świadczenie będą </w:t>
      </w:r>
    </w:p>
    <w:p w:rsidR="00FE5BD2" w:rsidRPr="00A223CF" w:rsidRDefault="00FE5BD2" w:rsidP="00FE5BD2">
      <w:pPr>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prowadziły do powstania obowiązku podatkowego;</w:t>
      </w:r>
    </w:p>
    <w:p w:rsidR="00FE5BD2" w:rsidRPr="00A223CF" w:rsidRDefault="00FE5BD2" w:rsidP="00FE5BD2">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wartości towaru lub usługi objętego obowiązkiem podatkowym zamawiającego, </w:t>
      </w:r>
    </w:p>
    <w:p w:rsidR="00FE5BD2" w:rsidRPr="00A223CF" w:rsidRDefault="00FE5BD2" w:rsidP="00FE5BD2">
      <w:pPr>
        <w:pStyle w:val="Akapitzlist"/>
        <w:tabs>
          <w:tab w:val="left" w:pos="567"/>
          <w:tab w:val="left" w:pos="709"/>
          <w:tab w:val="left" w:pos="1134"/>
        </w:tabs>
        <w:spacing w:line="276" w:lineRule="auto"/>
        <w:ind w:left="709"/>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bez kwoty podatku; </w:t>
      </w:r>
    </w:p>
    <w:p w:rsidR="00B95CB0" w:rsidRDefault="00FE5BD2" w:rsidP="006322CD">
      <w:pPr>
        <w:pStyle w:val="Akapitzlist"/>
        <w:numPr>
          <w:ilvl w:val="1"/>
          <w:numId w:val="41"/>
        </w:numPr>
        <w:tabs>
          <w:tab w:val="left" w:pos="567"/>
          <w:tab w:val="left" w:pos="709"/>
          <w:tab w:val="left" w:pos="1134"/>
        </w:tabs>
        <w:spacing w:line="276" w:lineRule="auto"/>
        <w:ind w:left="709" w:firstLine="0"/>
        <w:jc w:val="both"/>
        <w:rPr>
          <w:rFonts w:ascii="Arial" w:eastAsia="Times New Roman" w:hAnsi="Arial" w:cs="Arial"/>
          <w:sz w:val="24"/>
          <w:szCs w:val="24"/>
          <w:lang w:eastAsia="pl-PL"/>
        </w:rPr>
      </w:pPr>
      <w:r w:rsidRPr="00A223CF">
        <w:rPr>
          <w:rFonts w:ascii="Arial" w:eastAsia="Times New Roman" w:hAnsi="Arial" w:cs="Arial"/>
          <w:sz w:val="24"/>
          <w:szCs w:val="24"/>
          <w:lang w:eastAsia="pl-PL"/>
        </w:rPr>
        <w:t xml:space="preserve">wskazania stawki podatku od towarów i usług, która zgodnie z wiedzą wykonawcy, będzie miała zastosowanie.  </w:t>
      </w:r>
    </w:p>
    <w:p w:rsidR="00FE5BD2" w:rsidRPr="00FE5BD2" w:rsidRDefault="00FE5BD2" w:rsidP="00FE5BD2">
      <w:pPr>
        <w:pStyle w:val="Akapitzlist"/>
        <w:tabs>
          <w:tab w:val="left" w:pos="567"/>
          <w:tab w:val="left" w:pos="709"/>
          <w:tab w:val="left" w:pos="1134"/>
        </w:tabs>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FE5BD2" w:rsidRPr="00FE5BD2" w:rsidRDefault="00B95CB0" w:rsidP="00B81CB6">
      <w:pPr>
        <w:pStyle w:val="Akapitzlist"/>
        <w:numPr>
          <w:ilvl w:val="1"/>
          <w:numId w:val="26"/>
        </w:numPr>
        <w:tabs>
          <w:tab w:val="left" w:pos="0"/>
          <w:tab w:val="left" w:pos="709"/>
        </w:tabs>
        <w:spacing w:line="276" w:lineRule="auto"/>
        <w:ind w:left="709" w:hanging="709"/>
        <w:jc w:val="both"/>
        <w:rPr>
          <w:rFonts w:ascii="Arial" w:eastAsia="Times New Roman" w:hAnsi="Arial" w:cs="Arial"/>
          <w:sz w:val="28"/>
          <w:szCs w:val="24"/>
          <w:lang w:eastAsia="pl-PL"/>
        </w:rPr>
      </w:pPr>
      <w:r w:rsidRPr="00356174">
        <w:rPr>
          <w:rFonts w:ascii="Arial" w:eastAsia="Times New Roman" w:hAnsi="Arial" w:cs="Arial"/>
          <w:sz w:val="24"/>
          <w:szCs w:val="24"/>
          <w:lang w:eastAsia="pl-PL"/>
        </w:rPr>
        <w:t>Za ofertę najkorzystniejszą  zostanie  uznana  oferta  zawierająca  najkorzystniejszy  bilans punktów w  kryteriach:</w:t>
      </w:r>
      <w:r w:rsidR="0019355F" w:rsidRPr="00356174">
        <w:rPr>
          <w:rFonts w:ascii="Arial" w:eastAsia="Times New Roman" w:hAnsi="Arial" w:cs="Arial"/>
          <w:sz w:val="24"/>
          <w:szCs w:val="24"/>
          <w:lang w:eastAsia="pl-PL"/>
        </w:rPr>
        <w:t xml:space="preserve">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Ocena w zakresie kryterium „Cena” będzie dokonywana na podstawie ilości punktów otrzymanych przy zastosowaniu następującego wzoru (liczba punktów możliwych do uzyskania – 60).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 = (Cn/Cb) × 60 pkt.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gdzie: C – ilość punktów za kryterium „Cena”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Cn –najniższa cena ofertowa spośród ofert nieodrzuconych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Cb – cena badanej oferty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Ocena w zakresie kryterium „Gwarancja” będzie dokonywana na podstawie podanego </w:t>
      </w:r>
    </w:p>
    <w:p w:rsidR="00FE5BD2" w:rsidRPr="00FE5BD2"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FE5BD2">
        <w:rPr>
          <w:rFonts w:ascii="Arial" w:eastAsia="Times New Roman" w:hAnsi="Arial" w:cs="Arial"/>
          <w:sz w:val="24"/>
          <w:szCs w:val="24"/>
          <w:lang w:eastAsia="pl-PL"/>
        </w:rPr>
        <w:t xml:space="preserve">w formularzu ofertowym okresu gwarancji (liczba punktów możliwych do uzyskania – 40):  </w:t>
      </w:r>
    </w:p>
    <w:p w:rsidR="00FE5BD2" w:rsidRPr="00445DC7" w:rsidRDefault="00FE5BD2" w:rsidP="00B81CB6">
      <w:pPr>
        <w:pStyle w:val="Akapitzlist"/>
        <w:tabs>
          <w:tab w:val="left" w:pos="0"/>
          <w:tab w:val="left" w:pos="709"/>
        </w:tabs>
        <w:spacing w:line="276" w:lineRule="auto"/>
        <w:ind w:left="709"/>
        <w:jc w:val="both"/>
        <w:rPr>
          <w:rFonts w:ascii="Arial" w:eastAsia="Times New Roman" w:hAnsi="Arial" w:cs="Arial"/>
          <w:sz w:val="24"/>
          <w:szCs w:val="24"/>
          <w:highlight w:val="yellow"/>
          <w:lang w:eastAsia="pl-PL"/>
        </w:rPr>
      </w:pPr>
      <w:r>
        <w:rPr>
          <w:rFonts w:ascii="Arial" w:eastAsia="Times New Roman" w:hAnsi="Arial" w:cs="Arial"/>
          <w:sz w:val="24"/>
          <w:szCs w:val="24"/>
          <w:lang w:eastAsia="pl-PL"/>
        </w:rPr>
        <w:tab/>
      </w:r>
      <w:r w:rsidR="00BE550D">
        <w:rPr>
          <w:rFonts w:ascii="Arial" w:eastAsia="Times New Roman" w:hAnsi="Arial" w:cs="Arial"/>
          <w:sz w:val="24"/>
          <w:szCs w:val="24"/>
          <w:highlight w:val="yellow"/>
          <w:lang w:eastAsia="pl-PL"/>
        </w:rPr>
        <w:t>24 miesią</w:t>
      </w:r>
      <w:r w:rsidRPr="00445DC7">
        <w:rPr>
          <w:rFonts w:ascii="Arial" w:eastAsia="Times New Roman" w:hAnsi="Arial" w:cs="Arial"/>
          <w:sz w:val="24"/>
          <w:szCs w:val="24"/>
          <w:highlight w:val="yellow"/>
          <w:lang w:eastAsia="pl-PL"/>
        </w:rPr>
        <w:t>c</w:t>
      </w:r>
      <w:r w:rsidR="00BE550D">
        <w:rPr>
          <w:rFonts w:ascii="Arial" w:eastAsia="Times New Roman" w:hAnsi="Arial" w:cs="Arial"/>
          <w:sz w:val="24"/>
          <w:szCs w:val="24"/>
          <w:highlight w:val="yellow"/>
          <w:lang w:eastAsia="pl-PL"/>
        </w:rPr>
        <w:t>e</w:t>
      </w:r>
      <w:r w:rsidRPr="00445DC7">
        <w:rPr>
          <w:rFonts w:ascii="Arial" w:eastAsia="Times New Roman" w:hAnsi="Arial" w:cs="Arial"/>
          <w:sz w:val="24"/>
          <w:szCs w:val="24"/>
          <w:highlight w:val="yellow"/>
          <w:lang w:eastAsia="pl-PL"/>
        </w:rPr>
        <w:t xml:space="preserve"> – otrzyma 0 punktów  </w:t>
      </w:r>
    </w:p>
    <w:p w:rsidR="00FE5BD2" w:rsidRPr="00445DC7" w:rsidRDefault="00FE5BD2" w:rsidP="00B81CB6">
      <w:pPr>
        <w:pStyle w:val="Akapitzlist"/>
        <w:tabs>
          <w:tab w:val="left" w:pos="0"/>
          <w:tab w:val="left" w:pos="709"/>
        </w:tabs>
        <w:spacing w:line="276" w:lineRule="auto"/>
        <w:ind w:left="709"/>
        <w:jc w:val="both"/>
        <w:rPr>
          <w:rFonts w:ascii="Arial" w:eastAsia="Times New Roman" w:hAnsi="Arial" w:cs="Arial"/>
          <w:sz w:val="24"/>
          <w:szCs w:val="24"/>
          <w:highlight w:val="yellow"/>
          <w:lang w:eastAsia="pl-PL"/>
        </w:rPr>
      </w:pPr>
      <w:r w:rsidRPr="00445DC7">
        <w:rPr>
          <w:rFonts w:ascii="Arial" w:eastAsia="Times New Roman" w:hAnsi="Arial" w:cs="Arial"/>
          <w:sz w:val="24"/>
          <w:szCs w:val="24"/>
          <w:highlight w:val="yellow"/>
          <w:lang w:eastAsia="pl-PL"/>
        </w:rPr>
        <w:tab/>
      </w:r>
      <w:r w:rsidR="00BE550D">
        <w:rPr>
          <w:rFonts w:ascii="Arial" w:eastAsia="Times New Roman" w:hAnsi="Arial" w:cs="Arial"/>
          <w:sz w:val="24"/>
          <w:szCs w:val="24"/>
          <w:highlight w:val="yellow"/>
          <w:lang w:eastAsia="pl-PL"/>
        </w:rPr>
        <w:t xml:space="preserve">36 </w:t>
      </w:r>
      <w:r w:rsidRPr="00445DC7">
        <w:rPr>
          <w:rFonts w:ascii="Arial" w:eastAsia="Times New Roman" w:hAnsi="Arial" w:cs="Arial"/>
          <w:sz w:val="24"/>
          <w:szCs w:val="24"/>
          <w:highlight w:val="yellow"/>
          <w:lang w:eastAsia="pl-PL"/>
        </w:rPr>
        <w:t>miesięcy – otrzyma 20 punktów</w:t>
      </w:r>
    </w:p>
    <w:p w:rsidR="00FE5BD2" w:rsidRPr="00445DC7" w:rsidRDefault="00FE5BD2" w:rsidP="00B81CB6">
      <w:pPr>
        <w:pStyle w:val="Akapitzlist"/>
        <w:tabs>
          <w:tab w:val="left" w:pos="0"/>
          <w:tab w:val="left" w:pos="709"/>
        </w:tabs>
        <w:spacing w:line="276" w:lineRule="auto"/>
        <w:ind w:left="709"/>
        <w:jc w:val="both"/>
        <w:rPr>
          <w:rFonts w:ascii="Arial" w:eastAsia="Times New Roman" w:hAnsi="Arial" w:cs="Arial"/>
          <w:sz w:val="24"/>
          <w:szCs w:val="24"/>
          <w:highlight w:val="yellow"/>
          <w:lang w:eastAsia="pl-PL"/>
        </w:rPr>
      </w:pPr>
      <w:r w:rsidRPr="00445DC7">
        <w:rPr>
          <w:rFonts w:ascii="Arial" w:eastAsia="Times New Roman" w:hAnsi="Arial" w:cs="Arial"/>
          <w:sz w:val="24"/>
          <w:szCs w:val="24"/>
          <w:highlight w:val="yellow"/>
          <w:lang w:eastAsia="pl-PL"/>
        </w:rPr>
        <w:tab/>
      </w:r>
      <w:r w:rsidR="00BE550D">
        <w:rPr>
          <w:rFonts w:ascii="Arial" w:eastAsia="Times New Roman" w:hAnsi="Arial" w:cs="Arial"/>
          <w:sz w:val="24"/>
          <w:szCs w:val="24"/>
          <w:highlight w:val="yellow"/>
          <w:lang w:eastAsia="pl-PL"/>
        </w:rPr>
        <w:t>48</w:t>
      </w:r>
      <w:r w:rsidRPr="00445DC7">
        <w:rPr>
          <w:rFonts w:ascii="Arial" w:eastAsia="Times New Roman" w:hAnsi="Arial" w:cs="Arial"/>
          <w:sz w:val="24"/>
          <w:szCs w:val="24"/>
          <w:highlight w:val="yellow"/>
          <w:lang w:eastAsia="pl-PL"/>
        </w:rPr>
        <w:t xml:space="preserve"> miesięcy – otrzyma 40 punktów</w:t>
      </w:r>
    </w:p>
    <w:p w:rsidR="00FE5BD2" w:rsidRPr="00B66539" w:rsidRDefault="00FE5BD2" w:rsidP="00B81CB6">
      <w:pPr>
        <w:pStyle w:val="Akapitzlist"/>
        <w:tabs>
          <w:tab w:val="left" w:pos="0"/>
          <w:tab w:val="left" w:pos="709"/>
        </w:tabs>
        <w:spacing w:line="276" w:lineRule="auto"/>
        <w:ind w:left="709"/>
        <w:jc w:val="both"/>
        <w:rPr>
          <w:rFonts w:ascii="Arial" w:eastAsia="Times New Roman" w:hAnsi="Arial" w:cs="Arial"/>
          <w:sz w:val="24"/>
          <w:szCs w:val="24"/>
          <w:lang w:eastAsia="pl-PL"/>
        </w:rPr>
      </w:pPr>
      <w:r w:rsidRPr="00445DC7">
        <w:rPr>
          <w:rFonts w:ascii="Arial" w:eastAsia="Times New Roman" w:hAnsi="Arial" w:cs="Arial"/>
          <w:sz w:val="24"/>
          <w:szCs w:val="24"/>
          <w:highlight w:val="yellow"/>
          <w:lang w:eastAsia="pl-PL"/>
        </w:rPr>
        <w:tab/>
        <w:t>gdzie: G – ilość punktów za kryterium „Gwarancja”</w:t>
      </w:r>
      <w:r w:rsidRPr="00B66539">
        <w:rPr>
          <w:rFonts w:ascii="Arial" w:eastAsia="Times New Roman" w:hAnsi="Arial" w:cs="Arial"/>
          <w:sz w:val="24"/>
          <w:szCs w:val="24"/>
          <w:lang w:eastAsia="pl-PL"/>
        </w:rPr>
        <w:t xml:space="preserve">  </w:t>
      </w:r>
    </w:p>
    <w:p w:rsidR="00A00889" w:rsidRPr="00DA60F0" w:rsidRDefault="00A00889" w:rsidP="00B81CB6">
      <w:pPr>
        <w:pStyle w:val="Akapitzlist"/>
        <w:tabs>
          <w:tab w:val="num" w:pos="360"/>
        </w:tabs>
        <w:spacing w:line="276" w:lineRule="auto"/>
        <w:ind w:left="708"/>
        <w:jc w:val="both"/>
        <w:rPr>
          <w:rFonts w:ascii="Arial" w:hAnsi="Arial" w:cs="Arial"/>
          <w:sz w:val="24"/>
          <w:szCs w:val="24"/>
        </w:rPr>
      </w:pPr>
      <w:r w:rsidRPr="00DA60F0">
        <w:rPr>
          <w:rFonts w:ascii="Arial" w:hAnsi="Arial" w:cs="Arial"/>
          <w:sz w:val="24"/>
          <w:szCs w:val="24"/>
        </w:rPr>
        <w:lastRenderedPageBreak/>
        <w:t xml:space="preserve">Wymagany przez Zamawiającego minimalny okres gwarancji wynosi </w:t>
      </w:r>
      <w:r w:rsidR="00BE550D">
        <w:rPr>
          <w:rFonts w:ascii="Arial" w:eastAsia="Times New Roman" w:hAnsi="Arial" w:cs="Arial"/>
          <w:sz w:val="24"/>
          <w:szCs w:val="24"/>
          <w:lang w:eastAsia="pl-PL"/>
        </w:rPr>
        <w:t>24</w:t>
      </w:r>
      <w:r w:rsidR="007D31C8" w:rsidRPr="00DA60F0">
        <w:rPr>
          <w:rFonts w:ascii="Arial" w:eastAsia="Times New Roman" w:hAnsi="Arial" w:cs="Arial"/>
          <w:sz w:val="24"/>
          <w:szCs w:val="24"/>
          <w:lang w:eastAsia="pl-PL"/>
        </w:rPr>
        <w:t xml:space="preserve"> miesi</w:t>
      </w:r>
      <w:r w:rsidR="00BE550D">
        <w:rPr>
          <w:rFonts w:ascii="Arial" w:eastAsia="Times New Roman" w:hAnsi="Arial" w:cs="Arial"/>
          <w:sz w:val="24"/>
          <w:szCs w:val="24"/>
          <w:lang w:eastAsia="pl-PL"/>
        </w:rPr>
        <w:t>ące</w:t>
      </w:r>
      <w:r w:rsidRPr="00DA60F0">
        <w:rPr>
          <w:rFonts w:ascii="Arial" w:hAnsi="Arial" w:cs="Arial"/>
          <w:sz w:val="24"/>
          <w:szCs w:val="24"/>
        </w:rPr>
        <w:t xml:space="preserve">. Maksymalny okres gwarancji wynosi </w:t>
      </w:r>
      <w:r w:rsidR="00555060">
        <w:rPr>
          <w:rFonts w:ascii="Arial" w:eastAsia="Times New Roman" w:hAnsi="Arial" w:cs="Arial"/>
          <w:sz w:val="24"/>
          <w:szCs w:val="24"/>
          <w:lang w:eastAsia="pl-PL"/>
        </w:rPr>
        <w:t>48</w:t>
      </w:r>
      <w:r w:rsidR="007D31C8" w:rsidRPr="00DA60F0">
        <w:rPr>
          <w:rFonts w:ascii="Arial" w:eastAsia="Times New Roman" w:hAnsi="Arial" w:cs="Arial"/>
          <w:sz w:val="24"/>
          <w:szCs w:val="24"/>
          <w:lang w:eastAsia="pl-PL"/>
        </w:rPr>
        <w:t xml:space="preserve"> miesięcy</w:t>
      </w:r>
      <w:r w:rsidRPr="00DA60F0">
        <w:rPr>
          <w:rFonts w:ascii="Arial" w:hAnsi="Arial" w:cs="Arial"/>
          <w:sz w:val="24"/>
          <w:szCs w:val="24"/>
        </w:rPr>
        <w:t xml:space="preserve">. </w:t>
      </w:r>
    </w:p>
    <w:p w:rsidR="00A00889" w:rsidRPr="00DA60F0" w:rsidRDefault="00A00889" w:rsidP="00B81CB6">
      <w:pPr>
        <w:spacing w:line="276" w:lineRule="auto"/>
        <w:ind w:left="708"/>
        <w:jc w:val="both"/>
        <w:rPr>
          <w:rFonts w:ascii="Arial" w:hAnsi="Arial" w:cs="Arial"/>
          <w:b/>
          <w:sz w:val="24"/>
          <w:szCs w:val="24"/>
        </w:rPr>
      </w:pPr>
      <w:r w:rsidRPr="00DA60F0">
        <w:rPr>
          <w:rFonts w:ascii="Arial" w:hAnsi="Arial" w:cs="Arial"/>
          <w:b/>
          <w:sz w:val="24"/>
          <w:szCs w:val="24"/>
        </w:rPr>
        <w:t xml:space="preserve">W przypadku, gdy Wykonawca nie wpisze w druku oferty oferowanego okresu gwarancji przyjmuje się, że zaoferował on minimalny okres gwarancji wskazany przez Zamawiającego tj. </w:t>
      </w:r>
      <w:r w:rsidR="00555060">
        <w:rPr>
          <w:rFonts w:ascii="Arial" w:eastAsia="Times New Roman" w:hAnsi="Arial" w:cs="Arial"/>
          <w:b/>
          <w:sz w:val="24"/>
          <w:szCs w:val="24"/>
          <w:lang w:eastAsia="pl-PL"/>
        </w:rPr>
        <w:t>24</w:t>
      </w:r>
      <w:r w:rsidR="007D31C8" w:rsidRPr="00DA60F0">
        <w:rPr>
          <w:rFonts w:ascii="Arial" w:eastAsia="Times New Roman" w:hAnsi="Arial" w:cs="Arial"/>
          <w:b/>
          <w:sz w:val="24"/>
          <w:szCs w:val="24"/>
          <w:lang w:eastAsia="pl-PL"/>
        </w:rPr>
        <w:t xml:space="preserve"> miesi</w:t>
      </w:r>
      <w:r w:rsidR="00555060">
        <w:rPr>
          <w:rFonts w:ascii="Arial" w:eastAsia="Times New Roman" w:hAnsi="Arial" w:cs="Arial"/>
          <w:b/>
          <w:sz w:val="24"/>
          <w:szCs w:val="24"/>
          <w:lang w:eastAsia="pl-PL"/>
        </w:rPr>
        <w:t>ące.</w:t>
      </w:r>
    </w:p>
    <w:p w:rsidR="00A00889" w:rsidRPr="00DB41BA" w:rsidRDefault="00A00889" w:rsidP="00B81CB6">
      <w:pPr>
        <w:pStyle w:val="Akapitzlist"/>
        <w:spacing w:line="276" w:lineRule="auto"/>
        <w:ind w:left="709"/>
        <w:jc w:val="both"/>
        <w:rPr>
          <w:rFonts w:ascii="Arial" w:hAnsi="Arial" w:cs="Arial"/>
          <w:sz w:val="24"/>
          <w:szCs w:val="24"/>
        </w:rPr>
      </w:pPr>
      <w:r w:rsidRPr="00DB41BA">
        <w:rPr>
          <w:rFonts w:ascii="Arial" w:hAnsi="Arial" w:cs="Arial"/>
          <w:sz w:val="24"/>
          <w:szCs w:val="24"/>
        </w:rPr>
        <w:t>Suma punktów za cenę oferty brutto (C) oraz okres gwarancji (G) będzie podstawą wyboru oferty najkorzystniejszej i zostanie obliczona wg wzoru:</w:t>
      </w:r>
    </w:p>
    <w:p w:rsidR="00A00889" w:rsidRPr="00DB41BA" w:rsidRDefault="00A00889" w:rsidP="00A00889">
      <w:pPr>
        <w:spacing w:line="360" w:lineRule="auto"/>
        <w:ind w:left="709" w:hanging="709"/>
        <w:jc w:val="center"/>
        <w:rPr>
          <w:rFonts w:ascii="Arial" w:hAnsi="Arial" w:cs="Arial"/>
          <w:b/>
          <w:sz w:val="24"/>
          <w:szCs w:val="24"/>
        </w:rPr>
      </w:pPr>
      <w:r w:rsidRPr="00DB41BA">
        <w:rPr>
          <w:rFonts w:ascii="Arial" w:hAnsi="Arial" w:cs="Arial"/>
          <w:b/>
          <w:sz w:val="24"/>
          <w:szCs w:val="24"/>
          <w:highlight w:val="yellow"/>
        </w:rPr>
        <w:t>P = C + G</w:t>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gdzie:</w:t>
      </w:r>
      <w:r w:rsidRPr="00DB41BA">
        <w:rPr>
          <w:rFonts w:ascii="Arial" w:hAnsi="Arial" w:cs="Arial"/>
          <w:sz w:val="20"/>
          <w:szCs w:val="24"/>
        </w:rPr>
        <w:tab/>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P – łączna ilość punktów</w:t>
      </w:r>
    </w:p>
    <w:p w:rsidR="00A00889" w:rsidRPr="00DB41BA" w:rsidRDefault="00A00889" w:rsidP="00A00889">
      <w:pPr>
        <w:spacing w:line="360" w:lineRule="auto"/>
        <w:ind w:left="709" w:hanging="1"/>
        <w:rPr>
          <w:rFonts w:ascii="Arial" w:hAnsi="Arial" w:cs="Arial"/>
          <w:sz w:val="20"/>
          <w:szCs w:val="24"/>
        </w:rPr>
      </w:pPr>
      <w:r w:rsidRPr="00DB41BA">
        <w:rPr>
          <w:rFonts w:ascii="Arial" w:hAnsi="Arial" w:cs="Arial"/>
          <w:sz w:val="20"/>
          <w:szCs w:val="24"/>
        </w:rPr>
        <w:t>C – ilość punków w kryterium cena oferty brutto</w:t>
      </w:r>
    </w:p>
    <w:p w:rsidR="00A00889" w:rsidRPr="00DB41BA" w:rsidRDefault="00A00889" w:rsidP="00A00889">
      <w:pPr>
        <w:spacing w:line="360" w:lineRule="auto"/>
        <w:ind w:left="709" w:hanging="1"/>
        <w:rPr>
          <w:rFonts w:ascii="Arial" w:hAnsi="Arial" w:cs="Arial"/>
          <w:b/>
          <w:sz w:val="24"/>
          <w:szCs w:val="24"/>
        </w:rPr>
      </w:pPr>
      <w:r w:rsidRPr="00DB41BA">
        <w:rPr>
          <w:rFonts w:ascii="Arial" w:hAnsi="Arial" w:cs="Arial"/>
          <w:sz w:val="20"/>
          <w:szCs w:val="24"/>
        </w:rPr>
        <w:t xml:space="preserve">G – ilość punktów w kryterium okres gwarancji na </w:t>
      </w:r>
      <w:r w:rsidR="007D31C8">
        <w:rPr>
          <w:rFonts w:ascii="Arial" w:hAnsi="Arial" w:cs="Arial"/>
          <w:sz w:val="20"/>
          <w:szCs w:val="24"/>
        </w:rPr>
        <w:t>przedmiot zamówienia</w:t>
      </w:r>
    </w:p>
    <w:p w:rsidR="0019355F" w:rsidRPr="00356174" w:rsidRDefault="0019355F" w:rsidP="00A04CBD">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5412B2" w:rsidRPr="00356174" w:rsidRDefault="001465E4"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3C4F15" w:rsidRDefault="003C4F15" w:rsidP="00E947F3">
      <w:pPr>
        <w:pStyle w:val="Akapitzlist"/>
        <w:numPr>
          <w:ilvl w:val="1"/>
          <w:numId w:val="53"/>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BC1C03" w:rsidRPr="000E638D" w:rsidRDefault="00BC1C03" w:rsidP="000E638D">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A04CBD" w:rsidRPr="00B93438" w:rsidRDefault="00A04CBD" w:rsidP="00A04CBD">
      <w:pPr>
        <w:pStyle w:val="Akapitzlist"/>
        <w:numPr>
          <w:ilvl w:val="1"/>
          <w:numId w:val="27"/>
        </w:numPr>
        <w:spacing w:line="276" w:lineRule="auto"/>
        <w:ind w:left="709" w:hanging="709"/>
        <w:jc w:val="both"/>
        <w:rPr>
          <w:rFonts w:ascii="Arial" w:eastAsia="Times New Roman" w:hAnsi="Arial" w:cs="Arial"/>
          <w:sz w:val="24"/>
          <w:szCs w:val="24"/>
          <w:lang w:eastAsia="pl-PL"/>
        </w:rPr>
      </w:pPr>
      <w:r w:rsidRPr="00B93438">
        <w:rPr>
          <w:rFonts w:ascii="Arial" w:eastAsia="Times New Roman" w:hAnsi="Arial" w:cs="Arial"/>
          <w:sz w:val="24"/>
          <w:szCs w:val="24"/>
          <w:lang w:eastAsia="pl-PL"/>
        </w:rPr>
        <w:t xml:space="preserve">Wykonawca zobowiązany jest do zabezpieczenia swojej oferty wadium w wysokości:   </w:t>
      </w:r>
      <w:r w:rsidRPr="00B93438">
        <w:rPr>
          <w:rFonts w:ascii="Arial" w:eastAsia="Times New Roman" w:hAnsi="Arial" w:cs="Arial"/>
          <w:sz w:val="24"/>
          <w:szCs w:val="24"/>
          <w:lang w:eastAsia="pl-PL"/>
        </w:rPr>
        <w:br/>
      </w:r>
      <w:r w:rsidR="00445DC7">
        <w:rPr>
          <w:rFonts w:ascii="Arial" w:eastAsia="Times New Roman" w:hAnsi="Arial" w:cs="Arial"/>
          <w:b/>
          <w:color w:val="FF0000"/>
          <w:sz w:val="24"/>
          <w:szCs w:val="24"/>
          <w:lang w:eastAsia="pl-PL"/>
        </w:rPr>
        <w:t xml:space="preserve"> </w:t>
      </w:r>
      <w:r w:rsidR="00445DC7" w:rsidRPr="00445DC7">
        <w:rPr>
          <w:rFonts w:ascii="Arial" w:eastAsia="Times New Roman" w:hAnsi="Arial" w:cs="Arial"/>
          <w:b/>
          <w:sz w:val="24"/>
          <w:szCs w:val="24"/>
          <w:lang w:eastAsia="pl-PL"/>
        </w:rPr>
        <w:t>30 000,00 zł (słownie: trzydzieści tysięcy złotych, zero groszy).</w:t>
      </w:r>
      <w:r w:rsidRPr="00445DC7">
        <w:rPr>
          <w:rFonts w:ascii="Arial" w:eastAsia="Times New Roman" w:hAnsi="Arial" w:cs="Arial"/>
          <w:sz w:val="24"/>
          <w:szCs w:val="24"/>
          <w:lang w:eastAsia="pl-PL"/>
        </w:rPr>
        <w:t xml:space="preserve"> </w:t>
      </w:r>
      <w:r w:rsidRPr="00B93438">
        <w:rPr>
          <w:rFonts w:ascii="Arial" w:eastAsia="Times New Roman" w:hAnsi="Arial" w:cs="Arial"/>
          <w:sz w:val="24"/>
          <w:szCs w:val="24"/>
          <w:lang w:eastAsia="pl-PL"/>
        </w:rPr>
        <w:t>Wadium wnosi się przed upływem terminu składania ofert.</w:t>
      </w:r>
    </w:p>
    <w:p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color w:val="FF0000"/>
          <w:sz w:val="24"/>
          <w:szCs w:val="24"/>
          <w:lang w:eastAsia="pl-PL"/>
        </w:rPr>
      </w:pPr>
      <w:r w:rsidRPr="00DB41BA">
        <w:rPr>
          <w:rFonts w:ascii="Arial" w:eastAsia="Times New Roman" w:hAnsi="Arial" w:cs="Arial"/>
          <w:sz w:val="24"/>
          <w:szCs w:val="24"/>
          <w:lang w:eastAsia="pl-PL"/>
        </w:rPr>
        <w:t>Wadium może być wnoszone w jednej lub kilku następujących formach:</w:t>
      </w:r>
    </w:p>
    <w:p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 xml:space="preserve">pieniądzu; </w:t>
      </w:r>
    </w:p>
    <w:p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bankowych;</w:t>
      </w:r>
    </w:p>
    <w:p w:rsidR="00A04CBD" w:rsidRDefault="00A04CBD" w:rsidP="00A04CBD">
      <w:pPr>
        <w:pStyle w:val="Akapitzlist"/>
        <w:numPr>
          <w:ilvl w:val="0"/>
          <w:numId w:val="28"/>
        </w:numPr>
        <w:tabs>
          <w:tab w:val="left" w:pos="709"/>
        </w:tabs>
        <w:spacing w:line="276" w:lineRule="auto"/>
        <w:ind w:left="1134" w:hanging="425"/>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gwarancjach ubezpieczeniowych;</w:t>
      </w:r>
    </w:p>
    <w:p w:rsidR="00A04CBD" w:rsidRPr="00663403" w:rsidRDefault="00A04CBD" w:rsidP="00A04CBD">
      <w:pPr>
        <w:pStyle w:val="Akapitzlist"/>
        <w:numPr>
          <w:ilvl w:val="0"/>
          <w:numId w:val="28"/>
        </w:numPr>
        <w:tabs>
          <w:tab w:val="left" w:pos="709"/>
          <w:tab w:val="left" w:pos="1134"/>
        </w:tabs>
        <w:spacing w:line="276" w:lineRule="auto"/>
        <w:ind w:left="709" w:firstLine="0"/>
        <w:jc w:val="both"/>
        <w:rPr>
          <w:rFonts w:ascii="Arial" w:eastAsia="Times New Roman" w:hAnsi="Arial" w:cs="Arial"/>
          <w:sz w:val="24"/>
          <w:szCs w:val="24"/>
          <w:lang w:eastAsia="pl-PL"/>
        </w:rPr>
      </w:pPr>
      <w:r w:rsidRPr="00663403">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A04CBD" w:rsidRPr="00125D69" w:rsidRDefault="00A04CBD" w:rsidP="00A04CBD">
      <w:pPr>
        <w:pStyle w:val="Akapitzlist"/>
        <w:numPr>
          <w:ilvl w:val="1"/>
          <w:numId w:val="27"/>
        </w:numPr>
        <w:tabs>
          <w:tab w:val="left" w:pos="709"/>
        </w:tabs>
        <w:spacing w:line="276" w:lineRule="auto"/>
        <w:jc w:val="both"/>
        <w:rPr>
          <w:rFonts w:ascii="Arial" w:eastAsia="Times New Roman" w:hAnsi="Arial" w:cs="Arial"/>
          <w:sz w:val="24"/>
          <w:szCs w:val="24"/>
          <w:lang w:eastAsia="pl-PL"/>
        </w:rPr>
      </w:pPr>
      <w:r w:rsidRPr="00125D69">
        <w:rPr>
          <w:rFonts w:ascii="Arial" w:eastAsia="Times New Roman" w:hAnsi="Arial" w:cs="Arial"/>
          <w:sz w:val="24"/>
          <w:szCs w:val="24"/>
          <w:lang w:eastAsia="pl-PL"/>
        </w:rPr>
        <w:t>Wadium w formie pieniądza należy wnieść przelewem na konto:</w:t>
      </w:r>
    </w:p>
    <w:p w:rsidR="00445DC7" w:rsidRPr="00445DC7" w:rsidRDefault="00A04CBD" w:rsidP="00445DC7">
      <w:pPr>
        <w:tabs>
          <w:tab w:val="left" w:pos="709"/>
        </w:tabs>
        <w:spacing w:line="276" w:lineRule="auto"/>
        <w:ind w:left="708"/>
        <w:jc w:val="center"/>
        <w:rPr>
          <w:rFonts w:ascii="Arial" w:eastAsia="Times New Roman" w:hAnsi="Arial" w:cs="Arial"/>
          <w:b/>
          <w:sz w:val="24"/>
          <w:szCs w:val="24"/>
          <w:lang w:eastAsia="pl-PL"/>
        </w:rPr>
      </w:pPr>
      <w:r w:rsidRPr="00125D69">
        <w:rPr>
          <w:rFonts w:ascii="Arial" w:eastAsia="Times New Roman" w:hAnsi="Arial" w:cs="Arial"/>
          <w:sz w:val="24"/>
          <w:szCs w:val="24"/>
          <w:lang w:eastAsia="pl-PL"/>
        </w:rPr>
        <w:t xml:space="preserve">Bank BS Włoszczowa o/Krasocin nr: 19 8525 0002 0010 0012 0043 0005 z dopiskiem: </w:t>
      </w:r>
      <w:r w:rsidR="00445DC7" w:rsidRPr="00445DC7">
        <w:rPr>
          <w:rFonts w:ascii="Arial" w:eastAsia="Times New Roman" w:hAnsi="Arial" w:cs="Arial"/>
          <w:b/>
          <w:sz w:val="24"/>
          <w:szCs w:val="24"/>
          <w:lang w:eastAsia="pl-PL"/>
        </w:rPr>
        <w:t xml:space="preserve">Kompleksowa cyfryzacja jednostek publicznych Gminy Krasocin </w:t>
      </w:r>
    </w:p>
    <w:p w:rsidR="00A04CBD" w:rsidRPr="00445DC7" w:rsidRDefault="00445DC7" w:rsidP="00445DC7">
      <w:pPr>
        <w:tabs>
          <w:tab w:val="left" w:pos="709"/>
        </w:tabs>
        <w:spacing w:line="276" w:lineRule="auto"/>
        <w:ind w:left="708"/>
        <w:jc w:val="center"/>
        <w:rPr>
          <w:rFonts w:ascii="Arial" w:eastAsia="Times New Roman" w:hAnsi="Arial" w:cs="Arial"/>
          <w:b/>
          <w:sz w:val="24"/>
          <w:szCs w:val="24"/>
          <w:lang w:eastAsia="pl-PL"/>
        </w:rPr>
      </w:pPr>
      <w:r w:rsidRPr="00445DC7">
        <w:rPr>
          <w:rFonts w:ascii="Arial" w:eastAsia="Times New Roman" w:hAnsi="Arial" w:cs="Arial"/>
          <w:b/>
          <w:sz w:val="24"/>
          <w:szCs w:val="24"/>
          <w:lang w:eastAsia="pl-PL"/>
        </w:rPr>
        <w:t>w ramach świadczenia usług publicznych</w:t>
      </w:r>
    </w:p>
    <w:p w:rsidR="00A04CBD" w:rsidRPr="00DB41BA" w:rsidRDefault="00A04CBD" w:rsidP="00A04CBD">
      <w:pPr>
        <w:tabs>
          <w:tab w:val="left" w:pos="567"/>
        </w:tabs>
        <w:spacing w:line="276" w:lineRule="auto"/>
        <w:ind w:left="708"/>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UWAGA:</w:t>
      </w:r>
      <w:r w:rsidRPr="00DB41BA">
        <w:rPr>
          <w:rFonts w:ascii="Arial" w:eastAsia="Times New Roman" w:hAnsi="Arial" w:cs="Arial"/>
          <w:sz w:val="24"/>
          <w:szCs w:val="24"/>
          <w:lang w:eastAsia="pl-PL"/>
        </w:rPr>
        <w:t xml:space="preserve"> Za termin wniesienia wadium w formie pieniężnej zostanie przyjęty termin uznania rachunku Zamawiającego.</w:t>
      </w:r>
    </w:p>
    <w:p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lastRenderedPageBreak/>
        <w:t xml:space="preserve">Wadium wnoszone w formie poręczeń lub gwarancji musi być złożone jako oryginał gwarancji </w:t>
      </w:r>
      <w:r w:rsidRPr="00DB41BA">
        <w:rPr>
          <w:rFonts w:ascii="Arial" w:eastAsia="Times New Roman" w:hAnsi="Arial" w:cs="Arial"/>
          <w:sz w:val="24"/>
          <w:szCs w:val="24"/>
          <w:lang w:eastAsia="pl-PL"/>
        </w:rPr>
        <w:t>lub poręczenia w postaci elektronicznej i spełniać co najmniej poniższe wymagania:</w:t>
      </w:r>
    </w:p>
    <w:p w:rsidR="00A04CBD" w:rsidRPr="00DB41BA" w:rsidRDefault="00A04CBD" w:rsidP="00A04CBD">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musi obejmować odpowiedzialność za wszystkie przypadki powodujące utratę wadium przez Wykonawcę określone w ustawie Pzp</w:t>
      </w:r>
    </w:p>
    <w:p w:rsidR="00A04CBD" w:rsidRPr="00DB41BA" w:rsidRDefault="00A04CBD" w:rsidP="00A04CBD">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 jej treści powinno jednoznacznej wynikać zobowiązanie gwaranta do zapłaty całej kwoty wadium;</w:t>
      </w:r>
    </w:p>
    <w:p w:rsidR="00A04CBD" w:rsidRPr="00DB41BA" w:rsidRDefault="00A04CBD" w:rsidP="00A04CBD">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powinno być nieodwołalne i bezwarunkowe oraz płatne na pierwsze żądanie</w:t>
      </w:r>
    </w:p>
    <w:p w:rsidR="00A04CBD" w:rsidRPr="00DB41BA" w:rsidRDefault="00A04CBD" w:rsidP="00A04CBD">
      <w:pPr>
        <w:pStyle w:val="Akapitzlist"/>
        <w:numPr>
          <w:ilvl w:val="0"/>
          <w:numId w:val="29"/>
        </w:numPr>
        <w:tabs>
          <w:tab w:val="left" w:pos="709"/>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A04CBD" w:rsidRPr="00DB41BA" w:rsidRDefault="00A04CBD" w:rsidP="00A04CBD">
      <w:pPr>
        <w:pStyle w:val="Akapitzlist"/>
        <w:numPr>
          <w:ilvl w:val="0"/>
          <w:numId w:val="29"/>
        </w:numPr>
        <w:tabs>
          <w:tab w:val="left" w:pos="709"/>
          <w:tab w:val="left" w:pos="851"/>
          <w:tab w:val="left" w:pos="993"/>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 treści poręczenia lub gwarancji powinna znaleźć się nazwa oraz numer przedmiotowego postępowania;</w:t>
      </w:r>
    </w:p>
    <w:p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rsidR="00A04CBD" w:rsidRPr="00DB41BA" w:rsidRDefault="00A04CBD" w:rsidP="00A04CBD">
      <w:pPr>
        <w:pStyle w:val="Akapitzlist"/>
        <w:numPr>
          <w:ilvl w:val="1"/>
          <w:numId w:val="27"/>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Zasady zwrotu oraz okoliczności zatrzymania wadium określa art. 98 Pzp.</w:t>
      </w:r>
    </w:p>
    <w:p w:rsidR="0019355F" w:rsidRPr="00A04CBD" w:rsidRDefault="0019355F" w:rsidP="00A04CBD">
      <w:pPr>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Pzp.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Pr="00206070" w:rsidRDefault="00734E8A"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A04CBD" w:rsidRDefault="00A04CBD" w:rsidP="005A3EC5">
      <w:pPr>
        <w:pStyle w:val="Akapitzlist"/>
        <w:spacing w:line="276" w:lineRule="auto"/>
        <w:ind w:left="709"/>
        <w:jc w:val="both"/>
        <w:rPr>
          <w:rFonts w:ascii="Arial" w:eastAsia="Times New Roman" w:hAnsi="Arial" w:cs="Arial"/>
          <w:sz w:val="24"/>
          <w:szCs w:val="24"/>
          <w:lang w:eastAsia="pl-PL"/>
        </w:rPr>
      </w:pPr>
    </w:p>
    <w:p w:rsidR="00A04CBD" w:rsidRDefault="00A04CBD" w:rsidP="005A3EC5">
      <w:pPr>
        <w:pStyle w:val="Akapitzlist"/>
        <w:spacing w:line="276" w:lineRule="auto"/>
        <w:ind w:left="709"/>
        <w:jc w:val="both"/>
        <w:rPr>
          <w:rFonts w:ascii="Arial" w:eastAsia="Times New Roman" w:hAnsi="Arial" w:cs="Arial"/>
          <w:sz w:val="24"/>
          <w:szCs w:val="24"/>
          <w:lang w:eastAsia="pl-PL"/>
        </w:rPr>
      </w:pPr>
    </w:p>
    <w:p w:rsidR="00A04CBD" w:rsidRDefault="00A04CBD" w:rsidP="005A3EC5">
      <w:pPr>
        <w:pStyle w:val="Akapitzlist"/>
        <w:spacing w:line="276" w:lineRule="auto"/>
        <w:ind w:left="709"/>
        <w:jc w:val="both"/>
        <w:rPr>
          <w:rFonts w:ascii="Arial" w:eastAsia="Times New Roman" w:hAnsi="Arial" w:cs="Arial"/>
          <w:sz w:val="24"/>
          <w:szCs w:val="24"/>
          <w:lang w:eastAsia="pl-PL"/>
        </w:rPr>
      </w:pPr>
    </w:p>
    <w:p w:rsidR="00A04CBD" w:rsidRPr="0019355F" w:rsidRDefault="00A04CBD" w:rsidP="005A3EC5">
      <w:pPr>
        <w:pStyle w:val="Akapitzlist"/>
        <w:spacing w:line="276" w:lineRule="auto"/>
        <w:ind w:left="709"/>
        <w:jc w:val="both"/>
        <w:rPr>
          <w:rFonts w:ascii="Arial" w:eastAsia="Times New Roman" w:hAnsi="Arial" w:cs="Arial"/>
          <w:sz w:val="24"/>
          <w:szCs w:val="24"/>
          <w:lang w:eastAsia="pl-PL"/>
        </w:rPr>
      </w:pPr>
    </w:p>
    <w:p w:rsidR="00546840" w:rsidRDefault="00546840"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lastRenderedPageBreak/>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Wybrany Wykonawca jest zobowiązany do zawarcia umowy w sprawie zamówienia publicznego na warunkach określonych we Wzorze Umowy, stanowiącym załącznik nr 5 do SWZ.</w:t>
      </w: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Zakres świadczenia Wykonawcy wynikający z umowy jest tożsamy z jego zobowiązaniem zawartym w ofercie.</w:t>
      </w:r>
    </w:p>
    <w:p w:rsid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Zamawiający przewiduje możliwość zmiany zawartej umowy w stosunku do treści wybranej oferty w zakresie uregulowanym w art. 454-455 Pzp oraz wskazanym we wzorze umowy.</w:t>
      </w:r>
    </w:p>
    <w:p w:rsidR="007D31C8" w:rsidRPr="007D31C8" w:rsidRDefault="007D31C8" w:rsidP="007D31C8">
      <w:pPr>
        <w:pStyle w:val="Akapitzlist"/>
        <w:numPr>
          <w:ilvl w:val="1"/>
          <w:numId w:val="31"/>
        </w:numPr>
        <w:tabs>
          <w:tab w:val="left" w:pos="709"/>
        </w:tabs>
        <w:spacing w:line="276" w:lineRule="auto"/>
        <w:ind w:left="709" w:hanging="709"/>
        <w:jc w:val="both"/>
        <w:rPr>
          <w:rFonts w:ascii="Arial" w:eastAsia="Times New Roman" w:hAnsi="Arial" w:cs="Arial"/>
          <w:sz w:val="24"/>
          <w:szCs w:val="24"/>
          <w:lang w:eastAsia="pl-PL"/>
        </w:rPr>
      </w:pPr>
      <w:r w:rsidRPr="007D31C8">
        <w:rPr>
          <w:rFonts w:ascii="Arial" w:eastAsia="Times New Roman" w:hAnsi="Arial" w:cs="Arial"/>
          <w:sz w:val="24"/>
          <w:szCs w:val="24"/>
          <w:lang w:eastAsia="pl-PL"/>
        </w:rPr>
        <w:t>Zmiana umowy wymaga dla swej ważności, pod rygorem nieważności, zachowania formy pisemnej.</w:t>
      </w:r>
    </w:p>
    <w:p w:rsidR="00BC1C03" w:rsidRPr="00206070" w:rsidRDefault="00BC1C03"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Środki ochrony prawnej przewidziane są w dziale IX ustawy Pzp.</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przez okres 4 lat od dnia zakończenia postępowania o udzielenie zamówienia, a jeżeli czas </w:t>
      </w:r>
      <w:r w:rsidRPr="00BA32F2">
        <w:rPr>
          <w:rFonts w:ascii="Arial" w:eastAsia="Times New Roman" w:hAnsi="Arial" w:cs="Arial"/>
          <w:sz w:val="24"/>
          <w:szCs w:val="24"/>
          <w:lang w:eastAsia="pl-PL"/>
        </w:rPr>
        <w:lastRenderedPageBreak/>
        <w:t>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obowiązek podania przez Panią/Pana danych osobowych bezpośrednio Pani/Pana dotyczących jest wymogiem określonym w przepisach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z udziałem w postępowaniu o udzielenie zamówienia publicznego; konsekwencje niepodania określonych danych wynikają z ustawy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zakresie niezgodnym z ustawą P</w:t>
      </w:r>
      <w:r w:rsidR="00D724ED" w:rsidRPr="00BA32F2">
        <w:rPr>
          <w:rFonts w:ascii="Arial" w:eastAsia="Times New Roman" w:hAnsi="Arial" w:cs="Arial"/>
          <w:sz w:val="24"/>
          <w:szCs w:val="24"/>
          <w:lang w:eastAsia="pl-PL"/>
        </w:rPr>
        <w:t>zp</w:t>
      </w:r>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04CBD" w:rsidRDefault="00A04CBD" w:rsidP="00A04CBD">
      <w:pPr>
        <w:tabs>
          <w:tab w:val="left" w:pos="567"/>
        </w:tabs>
        <w:spacing w:line="276" w:lineRule="auto"/>
        <w:jc w:val="both"/>
        <w:rPr>
          <w:rFonts w:ascii="Arial" w:eastAsia="Times New Roman" w:hAnsi="Arial" w:cs="Arial"/>
          <w:sz w:val="24"/>
          <w:szCs w:val="24"/>
          <w:lang w:eastAsia="pl-PL"/>
        </w:rPr>
      </w:pPr>
    </w:p>
    <w:p w:rsidR="00A04CBD" w:rsidRPr="00A04CBD" w:rsidRDefault="00A04CBD" w:rsidP="00A04CBD">
      <w:pPr>
        <w:tabs>
          <w:tab w:val="left" w:pos="567"/>
        </w:tabs>
        <w:spacing w:line="276" w:lineRule="auto"/>
        <w:jc w:val="both"/>
        <w:rPr>
          <w:rFonts w:ascii="Arial" w:eastAsia="Times New Roman" w:hAnsi="Arial" w:cs="Arial"/>
          <w:sz w:val="24"/>
          <w:szCs w:val="24"/>
          <w:lang w:eastAsia="pl-PL"/>
        </w:rPr>
      </w:pPr>
    </w:p>
    <w:p w:rsidR="00546840" w:rsidRPr="00206070" w:rsidRDefault="00546840"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lastRenderedPageBreak/>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5A235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1</w:t>
      </w:r>
      <w:r w:rsidRPr="00BA32F2">
        <w:rPr>
          <w:rFonts w:ascii="Arial" w:eastAsia="Times New Roman" w:hAnsi="Arial" w:cs="Arial"/>
          <w:sz w:val="24"/>
          <w:szCs w:val="24"/>
          <w:lang w:eastAsia="pl-PL"/>
        </w:rPr>
        <w:t xml:space="preserve"> - </w:t>
      </w:r>
      <w:r w:rsidR="005A235D" w:rsidRPr="00BA32F2">
        <w:rPr>
          <w:rFonts w:ascii="Arial" w:eastAsia="Times New Roman" w:hAnsi="Arial" w:cs="Arial"/>
          <w:sz w:val="24"/>
          <w:szCs w:val="24"/>
          <w:lang w:eastAsia="pl-PL"/>
        </w:rPr>
        <w:t xml:space="preserve">Formularz Ofertowy </w:t>
      </w:r>
    </w:p>
    <w:p w:rsidR="00151C8D" w:rsidRPr="00BA32F2" w:rsidRDefault="00151C8D" w:rsidP="00151C8D">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w:t>
      </w:r>
      <w:r w:rsidRPr="00BA32F2">
        <w:rPr>
          <w:rFonts w:ascii="Arial" w:eastAsia="Times New Roman" w:hAnsi="Arial" w:cs="Arial"/>
          <w:sz w:val="24"/>
          <w:szCs w:val="24"/>
          <w:lang w:eastAsia="pl-PL"/>
        </w:rPr>
        <w:t xml:space="preserve"> - Jednolity Europejski Dokument Zamówienia (w formacie *xml oraz doc)</w:t>
      </w:r>
    </w:p>
    <w:p w:rsidR="00151C8D" w:rsidRPr="00BA32F2" w:rsidRDefault="00151C8D" w:rsidP="00B93438">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2a</w:t>
      </w:r>
      <w:r w:rsidRPr="00BA32F2">
        <w:rPr>
          <w:rFonts w:ascii="Arial" w:eastAsia="Times New Roman" w:hAnsi="Arial" w:cs="Arial"/>
          <w:sz w:val="24"/>
          <w:szCs w:val="24"/>
          <w:lang w:eastAsia="pl-PL"/>
        </w:rPr>
        <w:t xml:space="preserve"> - Oświadczenie dotyczące przepisów sankcyjnych związanych z wojną </w:t>
      </w:r>
      <w:r w:rsidR="00B93438"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(Wykonawca/Wykonawcy występujący wspólnie) - składany z ofertą</w:t>
      </w:r>
    </w:p>
    <w:p w:rsidR="00A85769" w:rsidRPr="00BA32F2" w:rsidRDefault="00151C8D"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Załącznik nr 2b</w:t>
      </w:r>
      <w:r w:rsidRPr="00BA32F2">
        <w:rPr>
          <w:rFonts w:ascii="Arial" w:eastAsia="Times New Roman" w:hAnsi="Arial" w:cs="Arial"/>
          <w:sz w:val="24"/>
          <w:szCs w:val="24"/>
          <w:lang w:eastAsia="pl-PL"/>
        </w:rPr>
        <w:t xml:space="preserve"> - Oświadczenie dotyczące przepisów sankcyjnych związanych z wojną </w:t>
      </w:r>
      <w:r w:rsidR="00445DC7">
        <w:rPr>
          <w:rFonts w:ascii="Arial" w:eastAsia="Times New Roman" w:hAnsi="Arial" w:cs="Arial"/>
          <w:sz w:val="24"/>
          <w:szCs w:val="24"/>
          <w:lang w:eastAsia="pl-PL"/>
        </w:rPr>
        <w:br/>
      </w:r>
      <w:r w:rsidRPr="00BA32F2">
        <w:rPr>
          <w:rFonts w:ascii="Arial" w:eastAsia="Times New Roman" w:hAnsi="Arial" w:cs="Arial"/>
          <w:sz w:val="24"/>
          <w:szCs w:val="24"/>
          <w:lang w:eastAsia="pl-PL"/>
        </w:rPr>
        <w:t>w Ukrainie (Podmioty udostępniające zasoby) - składany z ofertą</w:t>
      </w:r>
    </w:p>
    <w:p w:rsidR="00C942B9" w:rsidRPr="00BA32F2" w:rsidRDefault="00C942B9" w:rsidP="00C942B9">
      <w:pPr>
        <w:tabs>
          <w:tab w:val="left" w:pos="330"/>
        </w:tab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3</w:t>
      </w:r>
      <w:r w:rsidRPr="00BA32F2">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C942B9" w:rsidRPr="00BA32F2" w:rsidRDefault="00C942B9" w:rsidP="00C942B9">
      <w:pPr>
        <w:suppressAutoHyphens/>
        <w:spacing w:line="276" w:lineRule="auto"/>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4</w:t>
      </w:r>
      <w:r w:rsidRPr="00BA32F2">
        <w:rPr>
          <w:rFonts w:ascii="Arial" w:eastAsia="Times New Roman" w:hAnsi="Arial" w:cs="Arial"/>
          <w:sz w:val="24"/>
          <w:szCs w:val="24"/>
          <w:lang w:eastAsia="pl-PL"/>
        </w:rPr>
        <w:t xml:space="preserve"> - </w:t>
      </w:r>
      <w:r w:rsidR="001457C6">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Oświadczenie wykonawcy o aktualności informacji</w:t>
      </w:r>
    </w:p>
    <w:p w:rsidR="00A720D5" w:rsidRDefault="00A720D5" w:rsidP="00A720D5">
      <w:pPr>
        <w:tabs>
          <w:tab w:val="left" w:pos="330"/>
        </w:tabs>
        <w:spacing w:line="276" w:lineRule="auto"/>
        <w:ind w:left="2268" w:hanging="2268"/>
        <w:rPr>
          <w:rFonts w:ascii="Arial" w:eastAsia="Times New Roman" w:hAnsi="Arial" w:cs="Arial"/>
          <w:sz w:val="24"/>
          <w:szCs w:val="24"/>
          <w:lang w:eastAsia="pl-PL"/>
        </w:rPr>
      </w:pPr>
      <w:r w:rsidRPr="00BA32F2">
        <w:rPr>
          <w:rFonts w:ascii="Arial" w:eastAsia="Times New Roman" w:hAnsi="Arial" w:cs="Arial"/>
          <w:b/>
          <w:sz w:val="24"/>
          <w:szCs w:val="24"/>
          <w:lang w:eastAsia="pl-PL"/>
        </w:rPr>
        <w:t xml:space="preserve">Załącznik nr </w:t>
      </w:r>
      <w:r w:rsidR="00546840">
        <w:rPr>
          <w:rFonts w:ascii="Arial" w:eastAsia="Times New Roman" w:hAnsi="Arial" w:cs="Arial"/>
          <w:b/>
          <w:sz w:val="24"/>
          <w:szCs w:val="24"/>
          <w:lang w:eastAsia="pl-PL"/>
        </w:rPr>
        <w:t>5</w:t>
      </w:r>
      <w:r w:rsidR="00A04CBD">
        <w:rPr>
          <w:rFonts w:ascii="Arial" w:eastAsia="Times New Roman" w:hAnsi="Arial" w:cs="Arial"/>
          <w:b/>
          <w:sz w:val="24"/>
          <w:szCs w:val="24"/>
          <w:lang w:eastAsia="pl-PL"/>
        </w:rPr>
        <w:t xml:space="preserve"> </w:t>
      </w:r>
      <w:r w:rsidR="001457C6" w:rsidRPr="00BA32F2">
        <w:rPr>
          <w:rFonts w:ascii="Arial" w:eastAsia="Times New Roman" w:hAnsi="Arial" w:cs="Arial"/>
          <w:sz w:val="24"/>
          <w:szCs w:val="24"/>
          <w:lang w:eastAsia="pl-PL"/>
        </w:rPr>
        <w:t>-</w:t>
      </w:r>
      <w:r w:rsidRPr="00BA32F2">
        <w:rPr>
          <w:rFonts w:ascii="Arial" w:eastAsia="Times New Roman" w:hAnsi="Arial" w:cs="Arial"/>
          <w:sz w:val="24"/>
          <w:szCs w:val="24"/>
          <w:lang w:eastAsia="pl-PL"/>
        </w:rPr>
        <w:t xml:space="preserve"> </w:t>
      </w:r>
      <w:r w:rsidR="007D31C8">
        <w:rPr>
          <w:rFonts w:ascii="Arial" w:eastAsia="Times New Roman" w:hAnsi="Arial" w:cs="Arial"/>
          <w:sz w:val="24"/>
          <w:szCs w:val="24"/>
          <w:lang w:eastAsia="pl-PL"/>
        </w:rPr>
        <w:t xml:space="preserve"> </w:t>
      </w:r>
      <w:r w:rsidRPr="00BA32F2">
        <w:rPr>
          <w:rFonts w:ascii="Arial" w:eastAsia="Times New Roman" w:hAnsi="Arial" w:cs="Arial"/>
          <w:sz w:val="24"/>
          <w:szCs w:val="24"/>
          <w:lang w:eastAsia="pl-PL"/>
        </w:rPr>
        <w:t>Opis przedmiotu zamówienia (OPZ)</w:t>
      </w:r>
    </w:p>
    <w:p w:rsidR="00BC1C03" w:rsidRPr="00BA32F2" w:rsidRDefault="00BC1C03" w:rsidP="00A720D5">
      <w:pPr>
        <w:tabs>
          <w:tab w:val="left" w:pos="330"/>
        </w:tabs>
        <w:spacing w:line="276" w:lineRule="auto"/>
        <w:ind w:left="2268" w:hanging="2268"/>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6 </w:t>
      </w:r>
      <w:r w:rsidR="007700A7">
        <w:rPr>
          <w:rFonts w:ascii="Arial" w:eastAsia="Times New Roman" w:hAnsi="Arial" w:cs="Arial"/>
          <w:sz w:val="24"/>
          <w:szCs w:val="24"/>
          <w:lang w:eastAsia="pl-PL"/>
        </w:rPr>
        <w:t>– W</w:t>
      </w:r>
      <w:r>
        <w:rPr>
          <w:rFonts w:ascii="Arial" w:eastAsia="Times New Roman" w:hAnsi="Arial" w:cs="Arial"/>
          <w:sz w:val="24"/>
          <w:szCs w:val="24"/>
          <w:lang w:eastAsia="pl-PL"/>
        </w:rPr>
        <w:t>zór umowy.</w:t>
      </w:r>
    </w:p>
    <w:p w:rsidR="00C942B9" w:rsidRPr="00206070" w:rsidRDefault="00C942B9" w:rsidP="00C942B9">
      <w:pPr>
        <w:rPr>
          <w:rFonts w:ascii="Arial" w:eastAsia="Times New Roman" w:hAnsi="Arial" w:cs="Arial"/>
          <w:color w:val="FF0000"/>
          <w:sz w:val="24"/>
          <w:szCs w:val="24"/>
          <w:lang w:eastAsia="pl-PL"/>
        </w:rPr>
      </w:pPr>
    </w:p>
    <w:sectPr w:rsidR="00C942B9" w:rsidRPr="00206070" w:rsidSect="006574BE">
      <w:footerReference w:type="default" r:id="rId16"/>
      <w:headerReference w:type="firs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4D" w:rsidRDefault="00C9104D" w:rsidP="007217FD">
      <w:r>
        <w:separator/>
      </w:r>
    </w:p>
  </w:endnote>
  <w:endnote w:type="continuationSeparator" w:id="0">
    <w:p w:rsidR="00C9104D" w:rsidRDefault="00C9104D"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38482F" w:rsidRPr="00284DCA" w:rsidRDefault="0038482F"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15</w:t>
        </w:r>
        <w:r w:rsidRPr="005E5349">
          <w:rPr>
            <w:rFonts w:ascii="Arial" w:eastAsiaTheme="majorEastAsia" w:hAnsi="Arial" w:cs="Arial"/>
            <w:sz w:val="20"/>
            <w:szCs w:val="28"/>
          </w:rPr>
          <w:t>.2022.MW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775766" w:rsidRPr="00775766">
          <w:rPr>
            <w:rFonts w:ascii="Arial" w:eastAsiaTheme="majorEastAsia" w:hAnsi="Arial" w:cs="Arial"/>
            <w:noProof/>
            <w:sz w:val="20"/>
          </w:rPr>
          <w:t>20</w:t>
        </w:r>
        <w:r w:rsidRPr="005306BB">
          <w:rPr>
            <w:rFonts w:ascii="Arial" w:eastAsiaTheme="majorEastAsia" w:hAnsi="Arial" w:cs="Arial"/>
            <w:sz w:val="20"/>
          </w:rPr>
          <w:fldChar w:fldCharType="end"/>
        </w:r>
      </w:p>
    </w:sdtContent>
  </w:sdt>
  <w:p w:rsidR="0038482F" w:rsidRDefault="003848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4D" w:rsidRDefault="00C9104D" w:rsidP="007217FD">
      <w:r>
        <w:separator/>
      </w:r>
    </w:p>
  </w:footnote>
  <w:footnote w:type="continuationSeparator" w:id="0">
    <w:p w:rsidR="00C9104D" w:rsidRDefault="00C9104D" w:rsidP="007217FD">
      <w:r>
        <w:continuationSeparator/>
      </w:r>
    </w:p>
  </w:footnote>
  <w:footnote w:id="1">
    <w:p w:rsidR="0038482F" w:rsidRDefault="0038482F"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2F" w:rsidRDefault="0038482F" w:rsidP="00276E63">
    <w:pPr>
      <w:pStyle w:val="Nagwek"/>
      <w:jc w:val="center"/>
    </w:pPr>
    <w:r>
      <w:rPr>
        <w:noProof/>
        <w:lang w:eastAsia="pl-PL"/>
      </w:rPr>
      <w:drawing>
        <wp:inline distT="0" distB="0" distL="0" distR="0" wp14:anchorId="29891DAB" wp14:editId="0C43FC4C">
          <wp:extent cx="6115050" cy="10905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y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893" cy="1101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EA6CD788"/>
    <w:lvl w:ilvl="0" w:tplc="08587744">
      <w:start w:val="1"/>
      <w:numFmt w:val="ordinal"/>
      <w:lvlText w:val="15.%1"/>
      <w:lvlJc w:val="left"/>
      <w:pPr>
        <w:ind w:left="720" w:hanging="360"/>
      </w:pPr>
      <w:rPr>
        <w:rFonts w:hint="default"/>
        <w:color w:val="auto"/>
      </w:rPr>
    </w:lvl>
    <w:lvl w:ilvl="1" w:tplc="299815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F36086"/>
    <w:multiLevelType w:val="hybridMultilevel"/>
    <w:tmpl w:val="868669B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111F2B"/>
    <w:multiLevelType w:val="hybridMultilevel"/>
    <w:tmpl w:val="BB428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8"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2"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4"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F1547B"/>
    <w:multiLevelType w:val="multilevel"/>
    <w:tmpl w:val="03785590"/>
    <w:lvl w:ilvl="0">
      <w:start w:val="16"/>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3A60A9"/>
    <w:multiLevelType w:val="hybridMultilevel"/>
    <w:tmpl w:val="34AACBF0"/>
    <w:lvl w:ilvl="0" w:tplc="3D1EF8D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4"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5"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46656"/>
    <w:multiLevelType w:val="hybridMultilevel"/>
    <w:tmpl w:val="FD987C6E"/>
    <w:lvl w:ilvl="0" w:tplc="1EAE6B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A018C"/>
    <w:multiLevelType w:val="hybridMultilevel"/>
    <w:tmpl w:val="82C89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B73E6E"/>
    <w:multiLevelType w:val="hybridMultilevel"/>
    <w:tmpl w:val="0B2A981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8"/>
  </w:num>
  <w:num w:numId="3">
    <w:abstractNumId w:val="33"/>
  </w:num>
  <w:num w:numId="4">
    <w:abstractNumId w:val="67"/>
  </w:num>
  <w:num w:numId="5">
    <w:abstractNumId w:val="9"/>
  </w:num>
  <w:num w:numId="6">
    <w:abstractNumId w:val="56"/>
  </w:num>
  <w:num w:numId="7">
    <w:abstractNumId w:val="20"/>
  </w:num>
  <w:num w:numId="8">
    <w:abstractNumId w:val="10"/>
  </w:num>
  <w:num w:numId="9">
    <w:abstractNumId w:val="12"/>
  </w:num>
  <w:num w:numId="10">
    <w:abstractNumId w:val="13"/>
  </w:num>
  <w:num w:numId="11">
    <w:abstractNumId w:val="54"/>
  </w:num>
  <w:num w:numId="12">
    <w:abstractNumId w:val="7"/>
  </w:num>
  <w:num w:numId="13">
    <w:abstractNumId w:val="37"/>
  </w:num>
  <w:num w:numId="14">
    <w:abstractNumId w:val="41"/>
  </w:num>
  <w:num w:numId="15">
    <w:abstractNumId w:val="6"/>
  </w:num>
  <w:num w:numId="16">
    <w:abstractNumId w:val="5"/>
  </w:num>
  <w:num w:numId="17">
    <w:abstractNumId w:val="2"/>
  </w:num>
  <w:num w:numId="18">
    <w:abstractNumId w:val="36"/>
  </w:num>
  <w:num w:numId="19">
    <w:abstractNumId w:val="48"/>
  </w:num>
  <w:num w:numId="20">
    <w:abstractNumId w:val="32"/>
  </w:num>
  <w:num w:numId="21">
    <w:abstractNumId w:val="43"/>
  </w:num>
  <w:num w:numId="22">
    <w:abstractNumId w:val="24"/>
  </w:num>
  <w:num w:numId="23">
    <w:abstractNumId w:val="35"/>
  </w:num>
  <w:num w:numId="24">
    <w:abstractNumId w:val="58"/>
  </w:num>
  <w:num w:numId="25">
    <w:abstractNumId w:val="46"/>
  </w:num>
  <w:num w:numId="26">
    <w:abstractNumId w:val="23"/>
  </w:num>
  <w:num w:numId="27">
    <w:abstractNumId w:val="15"/>
  </w:num>
  <w:num w:numId="28">
    <w:abstractNumId w:val="61"/>
  </w:num>
  <w:num w:numId="29">
    <w:abstractNumId w:val="49"/>
  </w:num>
  <w:num w:numId="30">
    <w:abstractNumId w:val="40"/>
  </w:num>
  <w:num w:numId="31">
    <w:abstractNumId w:val="21"/>
  </w:num>
  <w:num w:numId="32">
    <w:abstractNumId w:val="34"/>
  </w:num>
  <w:num w:numId="33">
    <w:abstractNumId w:val="29"/>
  </w:num>
  <w:num w:numId="34">
    <w:abstractNumId w:val="30"/>
  </w:num>
  <w:num w:numId="35">
    <w:abstractNumId w:val="3"/>
  </w:num>
  <w:num w:numId="36">
    <w:abstractNumId w:val="1"/>
  </w:num>
  <w:num w:numId="37">
    <w:abstractNumId w:val="65"/>
  </w:num>
  <w:num w:numId="38">
    <w:abstractNumId w:val="39"/>
  </w:num>
  <w:num w:numId="39">
    <w:abstractNumId w:val="28"/>
  </w:num>
  <w:num w:numId="40">
    <w:abstractNumId w:val="62"/>
  </w:num>
  <w:num w:numId="41">
    <w:abstractNumId w:val="16"/>
  </w:num>
  <w:num w:numId="42">
    <w:abstractNumId w:val="44"/>
  </w:num>
  <w:num w:numId="43">
    <w:abstractNumId w:val="52"/>
  </w:num>
  <w:num w:numId="44">
    <w:abstractNumId w:val="18"/>
  </w:num>
  <w:num w:numId="45">
    <w:abstractNumId w:val="22"/>
  </w:num>
  <w:num w:numId="46">
    <w:abstractNumId w:val="59"/>
  </w:num>
  <w:num w:numId="47">
    <w:abstractNumId w:val="64"/>
  </w:num>
  <w:num w:numId="48">
    <w:abstractNumId w:val="47"/>
  </w:num>
  <w:num w:numId="49">
    <w:abstractNumId w:val="14"/>
  </w:num>
  <w:num w:numId="50">
    <w:abstractNumId w:val="42"/>
  </w:num>
  <w:num w:numId="51">
    <w:abstractNumId w:val="19"/>
  </w:num>
  <w:num w:numId="52">
    <w:abstractNumId w:val="50"/>
  </w:num>
  <w:num w:numId="53">
    <w:abstractNumId w:val="45"/>
  </w:num>
  <w:num w:numId="54">
    <w:abstractNumId w:val="66"/>
  </w:num>
  <w:num w:numId="55">
    <w:abstractNumId w:val="8"/>
  </w:num>
  <w:num w:numId="56">
    <w:abstractNumId w:val="53"/>
  </w:num>
  <w:num w:numId="57">
    <w:abstractNumId w:val="17"/>
  </w:num>
  <w:num w:numId="58">
    <w:abstractNumId w:val="31"/>
  </w:num>
  <w:num w:numId="59">
    <w:abstractNumId w:val="11"/>
  </w:num>
  <w:num w:numId="60">
    <w:abstractNumId w:val="4"/>
  </w:num>
  <w:num w:numId="61">
    <w:abstractNumId w:val="55"/>
  </w:num>
  <w:num w:numId="62">
    <w:abstractNumId w:val="26"/>
  </w:num>
  <w:num w:numId="63">
    <w:abstractNumId w:val="60"/>
  </w:num>
  <w:num w:numId="64">
    <w:abstractNumId w:val="57"/>
  </w:num>
  <w:num w:numId="65">
    <w:abstractNumId w:val="25"/>
  </w:num>
  <w:num w:numId="66">
    <w:abstractNumId w:val="27"/>
  </w:num>
  <w:num w:numId="67">
    <w:abstractNumId w:val="63"/>
  </w:num>
  <w:num w:numId="68">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A4A"/>
    <w:rsid w:val="00011D9A"/>
    <w:rsid w:val="0001237D"/>
    <w:rsid w:val="000167D1"/>
    <w:rsid w:val="00017E91"/>
    <w:rsid w:val="00017F96"/>
    <w:rsid w:val="000204B1"/>
    <w:rsid w:val="000224AA"/>
    <w:rsid w:val="0002313F"/>
    <w:rsid w:val="000264F6"/>
    <w:rsid w:val="0003268A"/>
    <w:rsid w:val="00035548"/>
    <w:rsid w:val="0003584A"/>
    <w:rsid w:val="00035DE4"/>
    <w:rsid w:val="00037317"/>
    <w:rsid w:val="0004233C"/>
    <w:rsid w:val="000424AD"/>
    <w:rsid w:val="000447CB"/>
    <w:rsid w:val="00044FD3"/>
    <w:rsid w:val="00045853"/>
    <w:rsid w:val="00045B36"/>
    <w:rsid w:val="0004699D"/>
    <w:rsid w:val="00047A96"/>
    <w:rsid w:val="00050917"/>
    <w:rsid w:val="00051B61"/>
    <w:rsid w:val="00052A44"/>
    <w:rsid w:val="000551B1"/>
    <w:rsid w:val="00060640"/>
    <w:rsid w:val="00060D72"/>
    <w:rsid w:val="00061021"/>
    <w:rsid w:val="00062404"/>
    <w:rsid w:val="000648D6"/>
    <w:rsid w:val="00066207"/>
    <w:rsid w:val="00067731"/>
    <w:rsid w:val="00070446"/>
    <w:rsid w:val="00071207"/>
    <w:rsid w:val="0007131B"/>
    <w:rsid w:val="00071D13"/>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5A4F"/>
    <w:rsid w:val="000C639C"/>
    <w:rsid w:val="000C66E2"/>
    <w:rsid w:val="000C72E6"/>
    <w:rsid w:val="000C7C10"/>
    <w:rsid w:val="000D0552"/>
    <w:rsid w:val="000D5E25"/>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393C"/>
    <w:rsid w:val="001347B8"/>
    <w:rsid w:val="00136952"/>
    <w:rsid w:val="00137529"/>
    <w:rsid w:val="001403F4"/>
    <w:rsid w:val="0014267A"/>
    <w:rsid w:val="0014380A"/>
    <w:rsid w:val="00143CC4"/>
    <w:rsid w:val="001457C6"/>
    <w:rsid w:val="00145B5C"/>
    <w:rsid w:val="001465E4"/>
    <w:rsid w:val="00151C8D"/>
    <w:rsid w:val="00153D4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5CC6"/>
    <w:rsid w:val="001C6DE6"/>
    <w:rsid w:val="001C734D"/>
    <w:rsid w:val="001C76F8"/>
    <w:rsid w:val="001D091F"/>
    <w:rsid w:val="001D2CD5"/>
    <w:rsid w:val="001D55CF"/>
    <w:rsid w:val="001D6D29"/>
    <w:rsid w:val="001D752B"/>
    <w:rsid w:val="001D7E18"/>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37563"/>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E63"/>
    <w:rsid w:val="00276FA4"/>
    <w:rsid w:val="002773A5"/>
    <w:rsid w:val="002814D4"/>
    <w:rsid w:val="00283186"/>
    <w:rsid w:val="00283D34"/>
    <w:rsid w:val="00284163"/>
    <w:rsid w:val="00284933"/>
    <w:rsid w:val="00284DCA"/>
    <w:rsid w:val="00285851"/>
    <w:rsid w:val="002858C8"/>
    <w:rsid w:val="002910C8"/>
    <w:rsid w:val="00291185"/>
    <w:rsid w:val="002914F7"/>
    <w:rsid w:val="002922D5"/>
    <w:rsid w:val="00293B8D"/>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489F"/>
    <w:rsid w:val="002E2150"/>
    <w:rsid w:val="002E72E0"/>
    <w:rsid w:val="002F0670"/>
    <w:rsid w:val="002F1953"/>
    <w:rsid w:val="002F38A8"/>
    <w:rsid w:val="002F42F8"/>
    <w:rsid w:val="002F51BE"/>
    <w:rsid w:val="002F687A"/>
    <w:rsid w:val="002F688B"/>
    <w:rsid w:val="002F6B6E"/>
    <w:rsid w:val="002F7302"/>
    <w:rsid w:val="00300309"/>
    <w:rsid w:val="00304A9E"/>
    <w:rsid w:val="00304D2A"/>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482F"/>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60C1"/>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5DC7"/>
    <w:rsid w:val="0044625F"/>
    <w:rsid w:val="00446294"/>
    <w:rsid w:val="0044722B"/>
    <w:rsid w:val="00450F26"/>
    <w:rsid w:val="00451414"/>
    <w:rsid w:val="00453526"/>
    <w:rsid w:val="0045395F"/>
    <w:rsid w:val="004542EB"/>
    <w:rsid w:val="004547DB"/>
    <w:rsid w:val="00455043"/>
    <w:rsid w:val="00455E15"/>
    <w:rsid w:val="004577ED"/>
    <w:rsid w:val="00460DAC"/>
    <w:rsid w:val="00463BB5"/>
    <w:rsid w:val="00465C93"/>
    <w:rsid w:val="00466FE3"/>
    <w:rsid w:val="00470E96"/>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24C4"/>
    <w:rsid w:val="00493A68"/>
    <w:rsid w:val="004944CE"/>
    <w:rsid w:val="00495E8A"/>
    <w:rsid w:val="00496E12"/>
    <w:rsid w:val="004A3812"/>
    <w:rsid w:val="004A3862"/>
    <w:rsid w:val="004A3BBE"/>
    <w:rsid w:val="004A42D8"/>
    <w:rsid w:val="004A439A"/>
    <w:rsid w:val="004A4CC1"/>
    <w:rsid w:val="004A58A6"/>
    <w:rsid w:val="004B1683"/>
    <w:rsid w:val="004B1DA9"/>
    <w:rsid w:val="004B2E8F"/>
    <w:rsid w:val="004B3856"/>
    <w:rsid w:val="004B3963"/>
    <w:rsid w:val="004B39CB"/>
    <w:rsid w:val="004B3BD7"/>
    <w:rsid w:val="004B426A"/>
    <w:rsid w:val="004B68F3"/>
    <w:rsid w:val="004C02F5"/>
    <w:rsid w:val="004C0D52"/>
    <w:rsid w:val="004C45F3"/>
    <w:rsid w:val="004C49F0"/>
    <w:rsid w:val="004C5B59"/>
    <w:rsid w:val="004C6685"/>
    <w:rsid w:val="004D037E"/>
    <w:rsid w:val="004D14AB"/>
    <w:rsid w:val="004D2222"/>
    <w:rsid w:val="004E093E"/>
    <w:rsid w:val="004E26F1"/>
    <w:rsid w:val="004E73C9"/>
    <w:rsid w:val="004F20D6"/>
    <w:rsid w:val="004F41F2"/>
    <w:rsid w:val="004F4EAA"/>
    <w:rsid w:val="004F5062"/>
    <w:rsid w:val="004F6659"/>
    <w:rsid w:val="004F66AD"/>
    <w:rsid w:val="004F6707"/>
    <w:rsid w:val="004F67D3"/>
    <w:rsid w:val="0050104D"/>
    <w:rsid w:val="00502621"/>
    <w:rsid w:val="00504371"/>
    <w:rsid w:val="005054D8"/>
    <w:rsid w:val="005058D1"/>
    <w:rsid w:val="00510034"/>
    <w:rsid w:val="005113FA"/>
    <w:rsid w:val="00513F9A"/>
    <w:rsid w:val="005159E9"/>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46840"/>
    <w:rsid w:val="0055035B"/>
    <w:rsid w:val="00550B80"/>
    <w:rsid w:val="0055159B"/>
    <w:rsid w:val="00552C84"/>
    <w:rsid w:val="005537A8"/>
    <w:rsid w:val="00555060"/>
    <w:rsid w:val="005568A6"/>
    <w:rsid w:val="00561678"/>
    <w:rsid w:val="00561B07"/>
    <w:rsid w:val="0056304C"/>
    <w:rsid w:val="00564796"/>
    <w:rsid w:val="005660D2"/>
    <w:rsid w:val="00567CF7"/>
    <w:rsid w:val="005703C6"/>
    <w:rsid w:val="00570A76"/>
    <w:rsid w:val="0057159E"/>
    <w:rsid w:val="005733C1"/>
    <w:rsid w:val="005736B7"/>
    <w:rsid w:val="005740BE"/>
    <w:rsid w:val="00574CE3"/>
    <w:rsid w:val="00575A08"/>
    <w:rsid w:val="00577744"/>
    <w:rsid w:val="00577F34"/>
    <w:rsid w:val="00581CD6"/>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542"/>
    <w:rsid w:val="005C5B5F"/>
    <w:rsid w:val="005C5D20"/>
    <w:rsid w:val="005C5D41"/>
    <w:rsid w:val="005C6823"/>
    <w:rsid w:val="005D0528"/>
    <w:rsid w:val="005D0DD6"/>
    <w:rsid w:val="005D2DF9"/>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22CD"/>
    <w:rsid w:val="006351C9"/>
    <w:rsid w:val="00640726"/>
    <w:rsid w:val="006422B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714"/>
    <w:rsid w:val="006B0A90"/>
    <w:rsid w:val="006B11C3"/>
    <w:rsid w:val="006B2302"/>
    <w:rsid w:val="006B2685"/>
    <w:rsid w:val="006B3E05"/>
    <w:rsid w:val="006B49BF"/>
    <w:rsid w:val="006B4FC8"/>
    <w:rsid w:val="006B6599"/>
    <w:rsid w:val="006B68FE"/>
    <w:rsid w:val="006B722F"/>
    <w:rsid w:val="006B76C8"/>
    <w:rsid w:val="006C2F20"/>
    <w:rsid w:val="006C30D2"/>
    <w:rsid w:val="006C3820"/>
    <w:rsid w:val="006C3860"/>
    <w:rsid w:val="006C3AF2"/>
    <w:rsid w:val="006C6ACD"/>
    <w:rsid w:val="006C6B4D"/>
    <w:rsid w:val="006C7170"/>
    <w:rsid w:val="006D24E9"/>
    <w:rsid w:val="006D25E2"/>
    <w:rsid w:val="006D2E50"/>
    <w:rsid w:val="006D7A2F"/>
    <w:rsid w:val="006E01BA"/>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3FCC"/>
    <w:rsid w:val="0071433A"/>
    <w:rsid w:val="00717301"/>
    <w:rsid w:val="0071747E"/>
    <w:rsid w:val="0072101E"/>
    <w:rsid w:val="007217FD"/>
    <w:rsid w:val="00721B5F"/>
    <w:rsid w:val="00723F10"/>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2E28"/>
    <w:rsid w:val="0076335C"/>
    <w:rsid w:val="00764B3E"/>
    <w:rsid w:val="00766E8E"/>
    <w:rsid w:val="007700A7"/>
    <w:rsid w:val="00771112"/>
    <w:rsid w:val="007723C1"/>
    <w:rsid w:val="007725A9"/>
    <w:rsid w:val="00775766"/>
    <w:rsid w:val="00777292"/>
    <w:rsid w:val="00777D0C"/>
    <w:rsid w:val="00780634"/>
    <w:rsid w:val="00781F06"/>
    <w:rsid w:val="00783367"/>
    <w:rsid w:val="007843C0"/>
    <w:rsid w:val="0079283C"/>
    <w:rsid w:val="0079481B"/>
    <w:rsid w:val="007952AE"/>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D31C8"/>
    <w:rsid w:val="007E0761"/>
    <w:rsid w:val="007E0FCD"/>
    <w:rsid w:val="007E4D7C"/>
    <w:rsid w:val="007E5773"/>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3632"/>
    <w:rsid w:val="008B3C05"/>
    <w:rsid w:val="008B5C26"/>
    <w:rsid w:val="008B7D5E"/>
    <w:rsid w:val="008B7ED7"/>
    <w:rsid w:val="008C1079"/>
    <w:rsid w:val="008C4E00"/>
    <w:rsid w:val="008D00C7"/>
    <w:rsid w:val="008D12DA"/>
    <w:rsid w:val="008D14B5"/>
    <w:rsid w:val="008D16FD"/>
    <w:rsid w:val="008D4E67"/>
    <w:rsid w:val="008D5254"/>
    <w:rsid w:val="008D644B"/>
    <w:rsid w:val="008D76A7"/>
    <w:rsid w:val="008D7AC3"/>
    <w:rsid w:val="008E4824"/>
    <w:rsid w:val="008E5A6E"/>
    <w:rsid w:val="008E7C87"/>
    <w:rsid w:val="008F20BB"/>
    <w:rsid w:val="008F4497"/>
    <w:rsid w:val="008F636B"/>
    <w:rsid w:val="008F7854"/>
    <w:rsid w:val="00901F49"/>
    <w:rsid w:val="00905298"/>
    <w:rsid w:val="00907318"/>
    <w:rsid w:val="009076D8"/>
    <w:rsid w:val="00910446"/>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127"/>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3773"/>
    <w:rsid w:val="009F6AE2"/>
    <w:rsid w:val="00A00889"/>
    <w:rsid w:val="00A00F3D"/>
    <w:rsid w:val="00A02CB1"/>
    <w:rsid w:val="00A02EBF"/>
    <w:rsid w:val="00A03C03"/>
    <w:rsid w:val="00A047D3"/>
    <w:rsid w:val="00A04CBD"/>
    <w:rsid w:val="00A071C3"/>
    <w:rsid w:val="00A07DDC"/>
    <w:rsid w:val="00A11F45"/>
    <w:rsid w:val="00A127A9"/>
    <w:rsid w:val="00A128C7"/>
    <w:rsid w:val="00A16735"/>
    <w:rsid w:val="00A16DCD"/>
    <w:rsid w:val="00A171F2"/>
    <w:rsid w:val="00A223CF"/>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2D"/>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65F9"/>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3208"/>
    <w:rsid w:val="00AE6B51"/>
    <w:rsid w:val="00AF070E"/>
    <w:rsid w:val="00AF15B8"/>
    <w:rsid w:val="00AF2D97"/>
    <w:rsid w:val="00AF4A84"/>
    <w:rsid w:val="00B00BD7"/>
    <w:rsid w:val="00B00DBD"/>
    <w:rsid w:val="00B0111E"/>
    <w:rsid w:val="00B0270F"/>
    <w:rsid w:val="00B02855"/>
    <w:rsid w:val="00B05277"/>
    <w:rsid w:val="00B052D1"/>
    <w:rsid w:val="00B06F9A"/>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3F67"/>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539"/>
    <w:rsid w:val="00B668D1"/>
    <w:rsid w:val="00B71C73"/>
    <w:rsid w:val="00B73563"/>
    <w:rsid w:val="00B73EA1"/>
    <w:rsid w:val="00B7529C"/>
    <w:rsid w:val="00B75315"/>
    <w:rsid w:val="00B757AB"/>
    <w:rsid w:val="00B777E0"/>
    <w:rsid w:val="00B81CB6"/>
    <w:rsid w:val="00B83212"/>
    <w:rsid w:val="00B8524C"/>
    <w:rsid w:val="00B864A8"/>
    <w:rsid w:val="00B87C5B"/>
    <w:rsid w:val="00B905BA"/>
    <w:rsid w:val="00B9104A"/>
    <w:rsid w:val="00B91A38"/>
    <w:rsid w:val="00B91D46"/>
    <w:rsid w:val="00B93438"/>
    <w:rsid w:val="00B94C67"/>
    <w:rsid w:val="00B94EAD"/>
    <w:rsid w:val="00B95CB0"/>
    <w:rsid w:val="00B9728A"/>
    <w:rsid w:val="00B97A83"/>
    <w:rsid w:val="00BA32F2"/>
    <w:rsid w:val="00BA3805"/>
    <w:rsid w:val="00BA4051"/>
    <w:rsid w:val="00BA623B"/>
    <w:rsid w:val="00BA6891"/>
    <w:rsid w:val="00BA7A2E"/>
    <w:rsid w:val="00BA7C20"/>
    <w:rsid w:val="00BA7EEA"/>
    <w:rsid w:val="00BB0133"/>
    <w:rsid w:val="00BB035B"/>
    <w:rsid w:val="00BB2E5B"/>
    <w:rsid w:val="00BB327E"/>
    <w:rsid w:val="00BB4162"/>
    <w:rsid w:val="00BB4A0F"/>
    <w:rsid w:val="00BB543C"/>
    <w:rsid w:val="00BB7611"/>
    <w:rsid w:val="00BB7D25"/>
    <w:rsid w:val="00BC1C03"/>
    <w:rsid w:val="00BC303D"/>
    <w:rsid w:val="00BC6CEF"/>
    <w:rsid w:val="00BC7057"/>
    <w:rsid w:val="00BD1BD2"/>
    <w:rsid w:val="00BD39B9"/>
    <w:rsid w:val="00BE04D7"/>
    <w:rsid w:val="00BE1882"/>
    <w:rsid w:val="00BE1C73"/>
    <w:rsid w:val="00BE23A0"/>
    <w:rsid w:val="00BE550D"/>
    <w:rsid w:val="00BF1472"/>
    <w:rsid w:val="00BF2683"/>
    <w:rsid w:val="00BF340D"/>
    <w:rsid w:val="00BF4FFE"/>
    <w:rsid w:val="00BF6365"/>
    <w:rsid w:val="00C00B17"/>
    <w:rsid w:val="00C01BFF"/>
    <w:rsid w:val="00C01D94"/>
    <w:rsid w:val="00C0217B"/>
    <w:rsid w:val="00C064BC"/>
    <w:rsid w:val="00C06616"/>
    <w:rsid w:val="00C07C5E"/>
    <w:rsid w:val="00C1041B"/>
    <w:rsid w:val="00C10440"/>
    <w:rsid w:val="00C10462"/>
    <w:rsid w:val="00C121A9"/>
    <w:rsid w:val="00C135D9"/>
    <w:rsid w:val="00C21D89"/>
    <w:rsid w:val="00C22A00"/>
    <w:rsid w:val="00C23DD2"/>
    <w:rsid w:val="00C26342"/>
    <w:rsid w:val="00C26873"/>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6EF0"/>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7743C"/>
    <w:rsid w:val="00C801AF"/>
    <w:rsid w:val="00C81C2E"/>
    <w:rsid w:val="00C85B42"/>
    <w:rsid w:val="00C860BF"/>
    <w:rsid w:val="00C9057E"/>
    <w:rsid w:val="00C90E88"/>
    <w:rsid w:val="00C9104D"/>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2292"/>
    <w:rsid w:val="00CB4103"/>
    <w:rsid w:val="00CB51AA"/>
    <w:rsid w:val="00CB6664"/>
    <w:rsid w:val="00CB73E6"/>
    <w:rsid w:val="00CC2C22"/>
    <w:rsid w:val="00CC2E63"/>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27E3"/>
    <w:rsid w:val="00CF3B93"/>
    <w:rsid w:val="00D03CD3"/>
    <w:rsid w:val="00D04E07"/>
    <w:rsid w:val="00D05D3A"/>
    <w:rsid w:val="00D06DC7"/>
    <w:rsid w:val="00D07EBC"/>
    <w:rsid w:val="00D10AD4"/>
    <w:rsid w:val="00D1149C"/>
    <w:rsid w:val="00D12786"/>
    <w:rsid w:val="00D13DD4"/>
    <w:rsid w:val="00D1423E"/>
    <w:rsid w:val="00D15750"/>
    <w:rsid w:val="00D1704A"/>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0BA5"/>
    <w:rsid w:val="00D93D25"/>
    <w:rsid w:val="00D94A69"/>
    <w:rsid w:val="00D969F1"/>
    <w:rsid w:val="00D97B67"/>
    <w:rsid w:val="00D97BF2"/>
    <w:rsid w:val="00DA15D2"/>
    <w:rsid w:val="00DA1AEA"/>
    <w:rsid w:val="00DA32E7"/>
    <w:rsid w:val="00DA38A5"/>
    <w:rsid w:val="00DA3DED"/>
    <w:rsid w:val="00DA41C2"/>
    <w:rsid w:val="00DA51B8"/>
    <w:rsid w:val="00DA60F0"/>
    <w:rsid w:val="00DA64D6"/>
    <w:rsid w:val="00DA66B4"/>
    <w:rsid w:val="00DA7962"/>
    <w:rsid w:val="00DB0ADC"/>
    <w:rsid w:val="00DB1FA7"/>
    <w:rsid w:val="00DB25E6"/>
    <w:rsid w:val="00DB41BA"/>
    <w:rsid w:val="00DB5198"/>
    <w:rsid w:val="00DC122D"/>
    <w:rsid w:val="00DC1513"/>
    <w:rsid w:val="00DC1E12"/>
    <w:rsid w:val="00DC249D"/>
    <w:rsid w:val="00DC3CEE"/>
    <w:rsid w:val="00DC4B9A"/>
    <w:rsid w:val="00DC71B8"/>
    <w:rsid w:val="00DD1C81"/>
    <w:rsid w:val="00DD4121"/>
    <w:rsid w:val="00DE03AA"/>
    <w:rsid w:val="00DE07F0"/>
    <w:rsid w:val="00DE29A8"/>
    <w:rsid w:val="00DE48CF"/>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3370B"/>
    <w:rsid w:val="00E33BDB"/>
    <w:rsid w:val="00E37407"/>
    <w:rsid w:val="00E408C5"/>
    <w:rsid w:val="00E40D81"/>
    <w:rsid w:val="00E41607"/>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878D1"/>
    <w:rsid w:val="00E947F3"/>
    <w:rsid w:val="00E94D2E"/>
    <w:rsid w:val="00E97559"/>
    <w:rsid w:val="00E97FD6"/>
    <w:rsid w:val="00EA04F9"/>
    <w:rsid w:val="00EA0A60"/>
    <w:rsid w:val="00EA160D"/>
    <w:rsid w:val="00EA2487"/>
    <w:rsid w:val="00EA3258"/>
    <w:rsid w:val="00EA3D75"/>
    <w:rsid w:val="00EA6483"/>
    <w:rsid w:val="00EA6516"/>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D7E97"/>
    <w:rsid w:val="00EE1B15"/>
    <w:rsid w:val="00EE4CE7"/>
    <w:rsid w:val="00EE51E6"/>
    <w:rsid w:val="00EE70A8"/>
    <w:rsid w:val="00EF45E7"/>
    <w:rsid w:val="00EF787B"/>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0EA7"/>
    <w:rsid w:val="00FD25CF"/>
    <w:rsid w:val="00FD26D4"/>
    <w:rsid w:val="00FD52AD"/>
    <w:rsid w:val="00FD5768"/>
    <w:rsid w:val="00FD591E"/>
    <w:rsid w:val="00FD7432"/>
    <w:rsid w:val="00FE2214"/>
    <w:rsid w:val="00FE261D"/>
    <w:rsid w:val="00FE2F74"/>
    <w:rsid w:val="00FE45D8"/>
    <w:rsid w:val="00FE5BD2"/>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53820548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rasocin.com.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g_krasoc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g_krasocin" TargetMode="External"/><Relationship Id="rId14" Type="http://schemas.openxmlformats.org/officeDocument/2006/relationships/hyperlink" Target="https://platformazakupowa.pl/pn/ug_kraso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8E96-A1A6-452F-B245-CB8DEB9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25</Pages>
  <Words>8894</Words>
  <Characters>53366</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102</cp:revision>
  <cp:lastPrinted>2022-12-29T07:11:00Z</cp:lastPrinted>
  <dcterms:created xsi:type="dcterms:W3CDTF">2022-01-31T10:07:00Z</dcterms:created>
  <dcterms:modified xsi:type="dcterms:W3CDTF">2022-12-29T07:11:00Z</dcterms:modified>
</cp:coreProperties>
</file>