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0AF" w:rsidRPr="00EC2BE0" w:rsidRDefault="00E11B85" w:rsidP="00EC2BE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BE0">
        <w:rPr>
          <w:rFonts w:ascii="Times New Roman" w:hAnsi="Times New Roman" w:cs="Times New Roman"/>
          <w:b/>
          <w:sz w:val="24"/>
          <w:szCs w:val="24"/>
        </w:rPr>
        <w:t xml:space="preserve">Roleta zewnętrzna natynkowa montowana we wnęce wewnątrz pomieszczenia – </w:t>
      </w:r>
      <w:r w:rsidR="00EC2BE0">
        <w:rPr>
          <w:rFonts w:ascii="Times New Roman" w:hAnsi="Times New Roman" w:cs="Times New Roman"/>
          <w:b/>
          <w:sz w:val="24"/>
          <w:szCs w:val="24"/>
        </w:rPr>
        <w:t>   </w:t>
      </w:r>
      <w:r w:rsidRPr="00EC2BE0">
        <w:rPr>
          <w:rFonts w:ascii="Times New Roman" w:hAnsi="Times New Roman" w:cs="Times New Roman"/>
          <w:b/>
          <w:sz w:val="24"/>
          <w:szCs w:val="24"/>
        </w:rPr>
        <w:t xml:space="preserve">1 lub 2 </w:t>
      </w:r>
      <w:proofErr w:type="spellStart"/>
      <w:r w:rsidRPr="00EC2BE0">
        <w:rPr>
          <w:rFonts w:ascii="Times New Roman" w:hAnsi="Times New Roman" w:cs="Times New Roman"/>
          <w:b/>
          <w:sz w:val="24"/>
          <w:szCs w:val="24"/>
        </w:rPr>
        <w:t>szt</w:t>
      </w:r>
      <w:proofErr w:type="spellEnd"/>
      <w:r w:rsidRPr="00EC2BE0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E11B85" w:rsidRDefault="00E11B85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Pr="00FE1EDE">
        <w:rPr>
          <w:rFonts w:eastAsia="Times New Roman" w:cstheme="minorHAnsi"/>
          <w:sz w:val="24"/>
          <w:szCs w:val="24"/>
          <w:lang w:eastAsia="pl-PL"/>
        </w:rPr>
        <w:t xml:space="preserve">oleta </w:t>
      </w:r>
      <w:r>
        <w:rPr>
          <w:rFonts w:eastAsia="Times New Roman" w:cstheme="minorHAnsi"/>
          <w:sz w:val="24"/>
          <w:szCs w:val="24"/>
          <w:lang w:eastAsia="pl-PL"/>
        </w:rPr>
        <w:t>zewnętrzna natynkowa</w:t>
      </w:r>
      <w:r w:rsidRPr="00FE1EDE">
        <w:rPr>
          <w:rFonts w:eastAsia="Times New Roman" w:cstheme="minorHAnsi"/>
          <w:sz w:val="24"/>
          <w:szCs w:val="24"/>
          <w:lang w:eastAsia="pl-PL"/>
        </w:rPr>
        <w:t xml:space="preserve"> zaciemniająca</w:t>
      </w:r>
      <w:r>
        <w:rPr>
          <w:rFonts w:eastAsia="Times New Roman" w:cstheme="minorHAnsi"/>
          <w:sz w:val="24"/>
          <w:szCs w:val="24"/>
          <w:lang w:eastAsia="pl-PL"/>
        </w:rPr>
        <w:t xml:space="preserve"> – </w:t>
      </w:r>
      <w:r w:rsidRPr="00FE1EDE">
        <w:rPr>
          <w:rFonts w:eastAsia="Times New Roman" w:cstheme="minorHAnsi"/>
          <w:sz w:val="24"/>
          <w:szCs w:val="24"/>
          <w:lang w:eastAsia="pl-PL"/>
        </w:rPr>
        <w:t>stopień zaciemnienia: 100 %;</w:t>
      </w:r>
    </w:p>
    <w:p w:rsidR="00E11B85" w:rsidRDefault="00E11B85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802EEB">
        <w:rPr>
          <w:rFonts w:eastAsia="Times New Roman" w:cstheme="minorHAnsi"/>
          <w:sz w:val="24"/>
          <w:szCs w:val="24"/>
          <w:lang w:eastAsia="pl-PL"/>
        </w:rPr>
        <w:t>rodzaj montażu:</w:t>
      </w:r>
      <w:r>
        <w:rPr>
          <w:rFonts w:eastAsia="Times New Roman" w:cstheme="minorHAnsi"/>
          <w:sz w:val="24"/>
          <w:szCs w:val="24"/>
          <w:lang w:eastAsia="pl-PL"/>
        </w:rPr>
        <w:t xml:space="preserve"> we wnęce;</w:t>
      </w:r>
    </w:p>
    <w:p w:rsidR="00E11B85" w:rsidRDefault="00E11B85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kolor </w:t>
      </w:r>
      <w:r w:rsidR="00D95A4E">
        <w:rPr>
          <w:rFonts w:eastAsia="Times New Roman" w:cstheme="minorHAnsi"/>
          <w:sz w:val="24"/>
          <w:szCs w:val="24"/>
          <w:lang w:eastAsia="pl-PL"/>
        </w:rPr>
        <w:t>–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D95A4E">
        <w:rPr>
          <w:rFonts w:eastAsia="Times New Roman" w:cstheme="minorHAnsi"/>
          <w:sz w:val="24"/>
          <w:szCs w:val="24"/>
          <w:lang w:eastAsia="pl-PL"/>
        </w:rPr>
        <w:t xml:space="preserve">biały (w przypadku montażu wewnątrz pomieszczenia) , </w:t>
      </w:r>
      <w:r>
        <w:rPr>
          <w:rFonts w:eastAsia="Times New Roman" w:cstheme="minorHAnsi"/>
          <w:sz w:val="24"/>
          <w:szCs w:val="24"/>
          <w:lang w:eastAsia="pl-PL"/>
        </w:rPr>
        <w:t>antracyt</w:t>
      </w:r>
      <w:r w:rsidR="00D95A4E">
        <w:rPr>
          <w:rFonts w:eastAsia="Times New Roman" w:cstheme="minorHAnsi"/>
          <w:sz w:val="24"/>
          <w:szCs w:val="24"/>
          <w:lang w:eastAsia="pl-PL"/>
        </w:rPr>
        <w:t xml:space="preserve"> (w przypadku montażu na zewnątrz pomieszczenia)</w:t>
      </w:r>
    </w:p>
    <w:p w:rsidR="00E01B67" w:rsidRDefault="00E01B67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pancerz rolety :</w:t>
      </w:r>
    </w:p>
    <w:p w:rsidR="00E11B85" w:rsidRDefault="00E11B85" w:rsidP="00E01B67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profile aluminiowe </w:t>
      </w:r>
      <w:r w:rsidR="00E01B67">
        <w:rPr>
          <w:rFonts w:eastAsia="Times New Roman" w:cstheme="minorHAnsi"/>
          <w:sz w:val="24"/>
          <w:szCs w:val="24"/>
          <w:lang w:eastAsia="pl-PL"/>
        </w:rPr>
        <w:t>;</w:t>
      </w:r>
    </w:p>
    <w:p w:rsidR="00E01B67" w:rsidRDefault="00E01B67" w:rsidP="00E01B67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wzmocnienie dolnej listwy;</w:t>
      </w:r>
    </w:p>
    <w:p w:rsidR="00E01B67" w:rsidRDefault="00E01B67" w:rsidP="00E01B67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pancerz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aretowany</w:t>
      </w:r>
      <w:proofErr w:type="spellEnd"/>
    </w:p>
    <w:p w:rsidR="00E01B67" w:rsidRDefault="00E01B67" w:rsidP="00E01B67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system obudowy:</w:t>
      </w:r>
    </w:p>
    <w:p w:rsidR="00E01B67" w:rsidRDefault="00E01B67" w:rsidP="00E01B67">
      <w:pPr>
        <w:pStyle w:val="Akapitzlist"/>
        <w:numPr>
          <w:ilvl w:val="0"/>
          <w:numId w:val="3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skrzynia aluminiowa;</w:t>
      </w:r>
    </w:p>
    <w:p w:rsidR="00E01B67" w:rsidRDefault="00E01B67" w:rsidP="00E01B67">
      <w:pPr>
        <w:pStyle w:val="Akapitzlist"/>
        <w:numPr>
          <w:ilvl w:val="0"/>
          <w:numId w:val="3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prowadnice aluminiowe</w:t>
      </w:r>
    </w:p>
    <w:p w:rsidR="00E11B85" w:rsidRPr="00784F7A" w:rsidRDefault="00E11B85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sterowanie ręczne z wykorzystaniem taśmy sterującej  - możliwość zatrzymania rolety</w:t>
      </w:r>
      <w:r w:rsidRPr="00784F7A">
        <w:rPr>
          <w:rFonts w:eastAsia="Times New Roman" w:cstheme="minorHAnsi"/>
          <w:sz w:val="24"/>
          <w:szCs w:val="24"/>
          <w:lang w:eastAsia="pl-PL"/>
        </w:rPr>
        <w:t xml:space="preserve"> na wybranej wysokości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E11B85" w:rsidRDefault="00E11B85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szerokość rolety </w:t>
      </w:r>
      <w:r w:rsidR="00D95A4E">
        <w:rPr>
          <w:rFonts w:eastAsia="Times New Roman" w:cstheme="minorHAnsi"/>
          <w:sz w:val="24"/>
          <w:szCs w:val="24"/>
          <w:lang w:eastAsia="pl-PL"/>
        </w:rPr>
        <w:t>– około 528 cm lub około 2x 26</w:t>
      </w:r>
      <w:r w:rsidR="00E01B67">
        <w:rPr>
          <w:rFonts w:eastAsia="Times New Roman" w:cstheme="minorHAnsi"/>
          <w:sz w:val="24"/>
          <w:szCs w:val="24"/>
          <w:lang w:eastAsia="pl-PL"/>
        </w:rPr>
        <w:t>4 cm (w przypadku użycia 2 rolet, muszą do siebie bezwzględnie przylegać);</w:t>
      </w:r>
    </w:p>
    <w:p w:rsidR="00E11B85" w:rsidRDefault="00E11B85" w:rsidP="00E11B85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długość rolety: </w:t>
      </w:r>
      <w:r w:rsidR="00E01B67">
        <w:rPr>
          <w:rFonts w:eastAsia="Times New Roman" w:cstheme="minorHAnsi"/>
          <w:sz w:val="24"/>
          <w:szCs w:val="24"/>
          <w:lang w:eastAsia="pl-PL"/>
        </w:rPr>
        <w:t>ok. 84cm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E01B67" w:rsidRPr="00E01B67" w:rsidRDefault="00E01B67" w:rsidP="00E01B67">
      <w:p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E11B85" w:rsidRDefault="00D95A4E" w:rsidP="00E11B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Widok okna do montażu rolety</w:t>
      </w:r>
    </w:p>
    <w:p w:rsidR="00D95A4E" w:rsidRDefault="00D95A4E" w:rsidP="00E11B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5946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no n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E0" w:rsidRPr="00EC2BE0" w:rsidRDefault="00EC2BE0" w:rsidP="00EC2BE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BE0">
        <w:rPr>
          <w:rFonts w:ascii="Times New Roman" w:hAnsi="Times New Roman" w:cs="Times New Roman"/>
          <w:b/>
          <w:sz w:val="24"/>
          <w:szCs w:val="24"/>
        </w:rPr>
        <w:t xml:space="preserve">Roleta zewnętrzna natynkowa montowana we wnęce wewnątrz pomieszczenia – </w:t>
      </w:r>
      <w:r>
        <w:rPr>
          <w:rFonts w:ascii="Times New Roman" w:hAnsi="Times New Roman" w:cs="Times New Roman"/>
          <w:b/>
          <w:sz w:val="24"/>
          <w:szCs w:val="24"/>
        </w:rPr>
        <w:t>   </w:t>
      </w:r>
      <w:r w:rsidRPr="00EC2BE0">
        <w:rPr>
          <w:rFonts w:ascii="Times New Roman" w:hAnsi="Times New Roman" w:cs="Times New Roman"/>
          <w:b/>
          <w:sz w:val="24"/>
          <w:szCs w:val="24"/>
        </w:rPr>
        <w:t xml:space="preserve">1 lub 2 </w:t>
      </w:r>
      <w:proofErr w:type="spellStart"/>
      <w:r w:rsidRPr="00EC2BE0">
        <w:rPr>
          <w:rFonts w:ascii="Times New Roman" w:hAnsi="Times New Roman" w:cs="Times New Roman"/>
          <w:b/>
          <w:sz w:val="24"/>
          <w:szCs w:val="24"/>
        </w:rPr>
        <w:t>szt</w:t>
      </w:r>
      <w:proofErr w:type="spellEnd"/>
      <w:r w:rsidRPr="00EC2BE0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D95A4E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r</w:t>
      </w:r>
      <w:r w:rsidRPr="00FE1EDE">
        <w:rPr>
          <w:rFonts w:eastAsia="Times New Roman" w:cstheme="minorHAnsi"/>
          <w:sz w:val="24"/>
          <w:szCs w:val="24"/>
          <w:lang w:eastAsia="pl-PL"/>
        </w:rPr>
        <w:t xml:space="preserve">oleta </w:t>
      </w:r>
      <w:r>
        <w:rPr>
          <w:rFonts w:eastAsia="Times New Roman" w:cstheme="minorHAnsi"/>
          <w:sz w:val="24"/>
          <w:szCs w:val="24"/>
          <w:lang w:eastAsia="pl-PL"/>
        </w:rPr>
        <w:t>zewnętrzna natynkowa</w:t>
      </w:r>
      <w:r w:rsidRPr="00FE1EDE">
        <w:rPr>
          <w:rFonts w:eastAsia="Times New Roman" w:cstheme="minorHAnsi"/>
          <w:sz w:val="24"/>
          <w:szCs w:val="24"/>
          <w:lang w:eastAsia="pl-PL"/>
        </w:rPr>
        <w:t xml:space="preserve"> zaciemniająca</w:t>
      </w:r>
      <w:r>
        <w:rPr>
          <w:rFonts w:eastAsia="Times New Roman" w:cstheme="minorHAnsi"/>
          <w:sz w:val="24"/>
          <w:szCs w:val="24"/>
          <w:lang w:eastAsia="pl-PL"/>
        </w:rPr>
        <w:t xml:space="preserve"> – </w:t>
      </w:r>
      <w:r w:rsidRPr="00FE1EDE">
        <w:rPr>
          <w:rFonts w:eastAsia="Times New Roman" w:cstheme="minorHAnsi"/>
          <w:sz w:val="24"/>
          <w:szCs w:val="24"/>
          <w:lang w:eastAsia="pl-PL"/>
        </w:rPr>
        <w:t>stopień zaciemnienia: 100 %;</w:t>
      </w:r>
    </w:p>
    <w:p w:rsidR="00D95A4E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802EEB">
        <w:rPr>
          <w:rFonts w:eastAsia="Times New Roman" w:cstheme="minorHAnsi"/>
          <w:sz w:val="24"/>
          <w:szCs w:val="24"/>
          <w:lang w:eastAsia="pl-PL"/>
        </w:rPr>
        <w:t>rodzaj montażu:</w:t>
      </w:r>
      <w:r>
        <w:rPr>
          <w:rFonts w:eastAsia="Times New Roman" w:cstheme="minorHAnsi"/>
          <w:sz w:val="24"/>
          <w:szCs w:val="24"/>
          <w:lang w:eastAsia="pl-PL"/>
        </w:rPr>
        <w:t xml:space="preserve"> we wnęce;</w:t>
      </w:r>
    </w:p>
    <w:p w:rsidR="00EC2BE0" w:rsidRDefault="00EC2BE0" w:rsidP="00EC2BE0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kolor – biały (w przypadku montażu wewnątrz pomieszczenia) , antracyt (w przypadku montażu na zewnątrz pomieszczenia)</w:t>
      </w:r>
    </w:p>
    <w:p w:rsidR="00D95A4E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pancerz rolety :</w:t>
      </w:r>
    </w:p>
    <w:p w:rsidR="00D95A4E" w:rsidRDefault="00D95A4E" w:rsidP="00D95A4E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profile aluminiowe ;</w:t>
      </w:r>
    </w:p>
    <w:p w:rsidR="00D95A4E" w:rsidRDefault="00D95A4E" w:rsidP="00D95A4E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wzmocnienie dolnej listwy;</w:t>
      </w:r>
    </w:p>
    <w:p w:rsidR="00D95A4E" w:rsidRDefault="00D95A4E" w:rsidP="00D95A4E">
      <w:pPr>
        <w:pStyle w:val="Akapitzlist"/>
        <w:numPr>
          <w:ilvl w:val="0"/>
          <w:numId w:val="2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pancerz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aretowany</w:t>
      </w:r>
      <w:proofErr w:type="spellEnd"/>
    </w:p>
    <w:p w:rsidR="00D95A4E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system obudowy:</w:t>
      </w:r>
    </w:p>
    <w:p w:rsidR="00D95A4E" w:rsidRDefault="00D95A4E" w:rsidP="00D95A4E">
      <w:pPr>
        <w:pStyle w:val="Akapitzlist"/>
        <w:numPr>
          <w:ilvl w:val="0"/>
          <w:numId w:val="3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skrzynia aluminiowa;</w:t>
      </w:r>
    </w:p>
    <w:p w:rsidR="00D95A4E" w:rsidRDefault="00D95A4E" w:rsidP="00D95A4E">
      <w:pPr>
        <w:pStyle w:val="Akapitzlist"/>
        <w:numPr>
          <w:ilvl w:val="0"/>
          <w:numId w:val="3"/>
        </w:numPr>
        <w:tabs>
          <w:tab w:val="left" w:pos="709"/>
        </w:tabs>
        <w:spacing w:after="75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prowadnice aluminiowe</w:t>
      </w:r>
    </w:p>
    <w:p w:rsidR="00D95A4E" w:rsidRPr="00784F7A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sterowanie ręczne z wykorzystaniem taśmy sterującej  - możliwość zatrzymania rolety</w:t>
      </w:r>
      <w:r w:rsidRPr="00784F7A">
        <w:rPr>
          <w:rFonts w:eastAsia="Times New Roman" w:cstheme="minorHAnsi"/>
          <w:sz w:val="24"/>
          <w:szCs w:val="24"/>
          <w:lang w:eastAsia="pl-PL"/>
        </w:rPr>
        <w:t xml:space="preserve"> na wybranej wysokości</w:t>
      </w:r>
      <w:r>
        <w:rPr>
          <w:rFonts w:eastAsia="Times New Roman" w:cstheme="minorHAnsi"/>
          <w:sz w:val="24"/>
          <w:szCs w:val="24"/>
          <w:lang w:eastAsia="pl-PL"/>
        </w:rPr>
        <w:t>;</w:t>
      </w:r>
    </w:p>
    <w:p w:rsidR="00D95A4E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szerokość rolety – </w:t>
      </w:r>
      <w:r>
        <w:rPr>
          <w:rFonts w:eastAsia="Times New Roman" w:cstheme="minorHAnsi"/>
          <w:sz w:val="24"/>
          <w:szCs w:val="24"/>
          <w:lang w:eastAsia="pl-PL"/>
        </w:rPr>
        <w:t>około 362</w:t>
      </w:r>
      <w:r>
        <w:rPr>
          <w:rFonts w:eastAsia="Times New Roman" w:cstheme="minorHAnsi"/>
          <w:sz w:val="24"/>
          <w:szCs w:val="24"/>
          <w:lang w:eastAsia="pl-PL"/>
        </w:rPr>
        <w:t xml:space="preserve"> cm lub</w:t>
      </w:r>
      <w:r>
        <w:rPr>
          <w:rFonts w:eastAsia="Times New Roman" w:cstheme="minorHAnsi"/>
          <w:sz w:val="24"/>
          <w:szCs w:val="24"/>
          <w:lang w:eastAsia="pl-PL"/>
        </w:rPr>
        <w:t xml:space="preserve"> około </w:t>
      </w:r>
      <w:r>
        <w:rPr>
          <w:rFonts w:eastAsia="Times New Roman" w:cstheme="minorHAnsi"/>
          <w:sz w:val="24"/>
          <w:szCs w:val="24"/>
          <w:lang w:eastAsia="pl-PL"/>
        </w:rPr>
        <w:t xml:space="preserve">2x </w:t>
      </w:r>
      <w:r>
        <w:rPr>
          <w:rFonts w:eastAsia="Times New Roman" w:cstheme="minorHAnsi"/>
          <w:sz w:val="24"/>
          <w:szCs w:val="24"/>
          <w:lang w:eastAsia="pl-PL"/>
        </w:rPr>
        <w:t>181</w:t>
      </w:r>
      <w:r>
        <w:rPr>
          <w:rFonts w:eastAsia="Times New Roman" w:cstheme="minorHAnsi"/>
          <w:sz w:val="24"/>
          <w:szCs w:val="24"/>
          <w:lang w:eastAsia="pl-PL"/>
        </w:rPr>
        <w:t xml:space="preserve"> cm (w przypadku użycia 2 rolet, muszą do siebie bezwzględnie przylegać);</w:t>
      </w:r>
    </w:p>
    <w:p w:rsidR="00D95A4E" w:rsidRDefault="00D95A4E" w:rsidP="00D95A4E">
      <w:pPr>
        <w:pStyle w:val="Akapitzlist"/>
        <w:numPr>
          <w:ilvl w:val="0"/>
          <w:numId w:val="1"/>
        </w:numPr>
        <w:tabs>
          <w:tab w:val="left" w:pos="709"/>
        </w:tabs>
        <w:spacing w:after="75" w:line="240" w:lineRule="auto"/>
        <w:ind w:left="567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długość rolety: ok. </w:t>
      </w:r>
      <w:r>
        <w:rPr>
          <w:rFonts w:eastAsia="Times New Roman" w:cstheme="minorHAnsi"/>
          <w:sz w:val="24"/>
          <w:szCs w:val="24"/>
          <w:lang w:eastAsia="pl-PL"/>
        </w:rPr>
        <w:t xml:space="preserve">129 </w:t>
      </w:r>
      <w:r>
        <w:rPr>
          <w:rFonts w:eastAsia="Times New Roman" w:cstheme="minorHAnsi"/>
          <w:sz w:val="24"/>
          <w:szCs w:val="24"/>
          <w:lang w:eastAsia="pl-PL"/>
        </w:rPr>
        <w:t>cm.</w:t>
      </w:r>
    </w:p>
    <w:p w:rsidR="00EC2BE0" w:rsidRDefault="00EC2BE0" w:rsidP="00D95A4E">
      <w:pPr>
        <w:pStyle w:val="Akapitzlist"/>
        <w:ind w:left="100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A4E" w:rsidRPr="00D95A4E" w:rsidRDefault="00D95A4E" w:rsidP="00D95A4E">
      <w:pPr>
        <w:pStyle w:val="Akapitzlist"/>
        <w:ind w:left="100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A4E">
        <w:rPr>
          <w:rFonts w:ascii="Times New Roman" w:hAnsi="Times New Roman" w:cs="Times New Roman"/>
          <w:b/>
          <w:sz w:val="24"/>
          <w:szCs w:val="24"/>
        </w:rPr>
        <w:t>Widok okna do montażu rolety</w:t>
      </w:r>
    </w:p>
    <w:p w:rsidR="00EC2BE0" w:rsidRDefault="00EC2BE0" w:rsidP="00EC2B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C2BE0" w:rsidRDefault="00D95A4E" w:rsidP="00E11B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5946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no nr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E0" w:rsidRDefault="00EC2BE0" w:rsidP="00EC2BE0">
      <w:pPr>
        <w:rPr>
          <w:rFonts w:ascii="Times New Roman" w:hAnsi="Times New Roman" w:cs="Times New Roman"/>
          <w:sz w:val="24"/>
          <w:szCs w:val="24"/>
        </w:rPr>
      </w:pPr>
    </w:p>
    <w:p w:rsidR="00EC2BE0" w:rsidRDefault="00EC2BE0" w:rsidP="00EC2B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Widok poglądowej rolety</w:t>
      </w:r>
    </w:p>
    <w:p w:rsidR="00D95A4E" w:rsidRPr="00EC2BE0" w:rsidRDefault="00EC2BE0" w:rsidP="00EC2BE0">
      <w:pPr>
        <w:tabs>
          <w:tab w:val="left" w:pos="3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4D75A0B" wp14:editId="44A6222D">
            <wp:extent cx="5760720" cy="1892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eta montaż we wnęce okienne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A4E" w:rsidRPr="00EC2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294" w:rsidRDefault="00537294" w:rsidP="00EC2BE0">
      <w:pPr>
        <w:spacing w:after="0" w:line="240" w:lineRule="auto"/>
      </w:pPr>
      <w:r>
        <w:separator/>
      </w:r>
    </w:p>
  </w:endnote>
  <w:endnote w:type="continuationSeparator" w:id="0">
    <w:p w:rsidR="00537294" w:rsidRDefault="00537294" w:rsidP="00EC2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294" w:rsidRDefault="00537294" w:rsidP="00EC2BE0">
      <w:pPr>
        <w:spacing w:after="0" w:line="240" w:lineRule="auto"/>
      </w:pPr>
      <w:r>
        <w:separator/>
      </w:r>
    </w:p>
  </w:footnote>
  <w:footnote w:type="continuationSeparator" w:id="0">
    <w:p w:rsidR="00537294" w:rsidRDefault="00537294" w:rsidP="00EC2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C1D9A"/>
    <w:multiLevelType w:val="hybridMultilevel"/>
    <w:tmpl w:val="C7721B9A"/>
    <w:lvl w:ilvl="0" w:tplc="A6ACB454">
      <w:start w:val="6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B4F7B7E"/>
    <w:multiLevelType w:val="hybridMultilevel"/>
    <w:tmpl w:val="A3DA6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40678"/>
    <w:multiLevelType w:val="hybridMultilevel"/>
    <w:tmpl w:val="D988BEBA"/>
    <w:lvl w:ilvl="0" w:tplc="A6ACB454">
      <w:start w:val="6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C232999"/>
    <w:multiLevelType w:val="hybridMultilevel"/>
    <w:tmpl w:val="3D52EBE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B85"/>
    <w:rsid w:val="00537294"/>
    <w:rsid w:val="00D95A4E"/>
    <w:rsid w:val="00E01B67"/>
    <w:rsid w:val="00E11B85"/>
    <w:rsid w:val="00EC2BE0"/>
    <w:rsid w:val="00F4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2C11"/>
  <w15:chartTrackingRefBased/>
  <w15:docId w15:val="{4E66448A-8A14-4F46-968D-ECB313BE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1B8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C2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2BE0"/>
  </w:style>
  <w:style w:type="paragraph" w:styleId="Stopka">
    <w:name w:val="footer"/>
    <w:basedOn w:val="Normalny"/>
    <w:link w:val="StopkaZnak"/>
    <w:uiPriority w:val="99"/>
    <w:unhideWhenUsed/>
    <w:rsid w:val="00EC2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2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awl.dw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Patałuch Jarosław</dc:creator>
  <cp:keywords/>
  <dc:description/>
  <cp:lastModifiedBy>Patałuch Jarosław</cp:lastModifiedBy>
  <cp:revision>2</cp:revision>
  <dcterms:created xsi:type="dcterms:W3CDTF">2023-12-28T13:57:00Z</dcterms:created>
  <dcterms:modified xsi:type="dcterms:W3CDTF">2023-12-29T07:07:00Z</dcterms:modified>
</cp:coreProperties>
</file>