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5" w:rsidRPr="001D4920" w:rsidRDefault="008018D5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Nr sprawy KP-272-PNK-</w:t>
      </w:r>
      <w:r w:rsidR="001D4920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58</w:t>
      </w:r>
      <w:r w:rsidR="00A04FFB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/2021</w:t>
      </w:r>
      <w:r w:rsidR="00A04FFB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sz w:val="28"/>
          <w:szCs w:val="28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8"/>
          <w:szCs w:val="28"/>
          <w:lang w:eastAsia="zh-CN"/>
        </w:rPr>
        <w:t>SPECYFIKACJA  WARUNKÓW ZAMÓWIENIA</w:t>
      </w:r>
    </w:p>
    <w:p w:rsidR="008018D5" w:rsidRPr="001D4920" w:rsidRDefault="008018D5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ED1ABB" w:rsidP="008018D5">
      <w:pPr>
        <w:widowControl/>
        <w:suppressAutoHyphens/>
        <w:autoSpaceDE/>
        <w:autoSpaceDN/>
        <w:spacing w:line="360" w:lineRule="auto"/>
        <w:jc w:val="center"/>
        <w:rPr>
          <w:rFonts w:asciiTheme="majorHAnsi" w:eastAsia="Times New Roman" w:hAnsiTheme="majorHAnsi" w:cs="Cambria"/>
          <w:lang w:eastAsia="zh-CN"/>
        </w:rPr>
      </w:pPr>
      <w:r w:rsidRPr="001D4920">
        <w:rPr>
          <w:rFonts w:asciiTheme="majorHAnsi" w:eastAsia="Times New Roman" w:hAnsiTheme="majorHAnsi" w:cs="Cambria"/>
          <w:lang w:eastAsia="zh-CN"/>
        </w:rPr>
        <w:t xml:space="preserve">Zaprasza do złożenia oferty w postępowaniu o udzielenie zamówienia publicznego prowadzonego </w:t>
      </w:r>
      <w:r w:rsidRPr="001D4920">
        <w:rPr>
          <w:rFonts w:asciiTheme="majorHAnsi" w:eastAsia="Times New Roman" w:hAnsiTheme="majorHAnsi" w:cs="Cambria"/>
          <w:lang w:eastAsia="zh-CN"/>
        </w:rPr>
        <w:br/>
        <w:t xml:space="preserve">w trybie podstawowym bez negocjacji z uwzględnieniem przepisów stosowanych przy udzielaniu zamówień na usługi społeczne i inne szczególne usługi zgodnie z art. </w:t>
      </w:r>
      <w:r w:rsidR="00601596" w:rsidRPr="001D4920">
        <w:rPr>
          <w:rFonts w:asciiTheme="majorHAnsi" w:eastAsia="Times New Roman" w:hAnsiTheme="majorHAnsi" w:cs="Cambria"/>
          <w:lang w:eastAsia="zh-CN"/>
        </w:rPr>
        <w:t>275 pkt. 1</w:t>
      </w:r>
      <w:r w:rsidRPr="001D4920">
        <w:rPr>
          <w:rFonts w:asciiTheme="majorHAnsi" w:eastAsia="Times New Roman" w:hAnsiTheme="majorHAnsi" w:cs="Cambria"/>
          <w:lang w:eastAsia="zh-CN"/>
        </w:rPr>
        <w:t xml:space="preserve"> w związku </w:t>
      </w:r>
      <w:r w:rsidRPr="001D4920">
        <w:rPr>
          <w:rFonts w:asciiTheme="majorHAnsi" w:eastAsia="Times New Roman" w:hAnsiTheme="majorHAnsi" w:cs="Cambria"/>
          <w:lang w:eastAsia="zh-CN"/>
        </w:rPr>
        <w:br/>
        <w:t>z art. 359 pkt 2 (Dz. U. z 20</w:t>
      </w:r>
      <w:r w:rsidR="00172B50">
        <w:rPr>
          <w:rFonts w:asciiTheme="majorHAnsi" w:eastAsia="Times New Roman" w:hAnsiTheme="majorHAnsi" w:cs="Cambria"/>
          <w:lang w:eastAsia="zh-CN"/>
        </w:rPr>
        <w:t>21</w:t>
      </w:r>
      <w:r w:rsidRPr="001D4920">
        <w:rPr>
          <w:rFonts w:asciiTheme="majorHAnsi" w:eastAsia="Times New Roman" w:hAnsiTheme="majorHAnsi" w:cs="Cambria"/>
          <w:lang w:eastAsia="zh-CN"/>
        </w:rPr>
        <w:t xml:space="preserve"> r. poz. </w:t>
      </w:r>
      <w:r w:rsidR="00172B50">
        <w:rPr>
          <w:rFonts w:asciiTheme="majorHAnsi" w:eastAsia="Times New Roman" w:hAnsiTheme="majorHAnsi" w:cs="Cambria"/>
          <w:lang w:eastAsia="zh-CN"/>
        </w:rPr>
        <w:t>1129</w:t>
      </w:r>
      <w:r w:rsidRPr="001D4920">
        <w:rPr>
          <w:rFonts w:asciiTheme="majorHAnsi" w:eastAsia="Times New Roman" w:hAnsiTheme="majorHAnsi" w:cs="Cambria"/>
          <w:lang w:eastAsia="zh-CN"/>
        </w:rPr>
        <w:t xml:space="preserve"> z </w:t>
      </w:r>
      <w:proofErr w:type="spellStart"/>
      <w:r w:rsidRPr="001D4920">
        <w:rPr>
          <w:rFonts w:asciiTheme="majorHAnsi" w:eastAsia="Times New Roman" w:hAnsiTheme="majorHAnsi" w:cs="Cambria"/>
          <w:lang w:eastAsia="zh-CN"/>
        </w:rPr>
        <w:t>późn</w:t>
      </w:r>
      <w:proofErr w:type="spellEnd"/>
      <w:r w:rsidRPr="001D4920">
        <w:rPr>
          <w:rFonts w:asciiTheme="majorHAnsi" w:eastAsia="Times New Roman" w:hAnsiTheme="majorHAnsi" w:cs="Cambria"/>
          <w:lang w:eastAsia="zh-CN"/>
        </w:rPr>
        <w:t>. zm.) - pn.:</w:t>
      </w:r>
      <w:r w:rsidR="008018D5" w:rsidRPr="001D4920">
        <w:rPr>
          <w:rFonts w:asciiTheme="majorHAnsi" w:eastAsia="Times New Roman" w:hAnsiTheme="majorHAnsi" w:cs="Cambria"/>
          <w:lang w:eastAsia="zh-CN"/>
        </w:rPr>
        <w:t xml:space="preserve"> </w:t>
      </w:r>
      <w:r w:rsidR="008018D5" w:rsidRPr="001D492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Szkolenia w ramach realizacji projektu „PL2022 – Zintegrowany Program Rozwoju Politechniki Lubelskiej”</w:t>
      </w:r>
      <w:r w:rsidR="001D4920" w:rsidRPr="001D492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z podziałem na </w:t>
      </w:r>
      <w:r w:rsidR="00F75EE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trzy</w:t>
      </w:r>
      <w:r w:rsidR="001D4920" w:rsidRPr="001D492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części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lang w:eastAsia="pl-PL"/>
        </w:rPr>
      </w:pPr>
    </w:p>
    <w:p w:rsidR="001D4920" w:rsidRPr="001D4920" w:rsidRDefault="001D4920" w:rsidP="001D4920">
      <w:pPr>
        <w:spacing w:line="360" w:lineRule="auto"/>
        <w:ind w:left="5387"/>
        <w:jc w:val="center"/>
        <w:rPr>
          <w:rFonts w:asciiTheme="majorHAnsi" w:hAnsiTheme="majorHAnsi"/>
          <w:b/>
        </w:rPr>
      </w:pPr>
      <w:r w:rsidRPr="001D4920">
        <w:rPr>
          <w:rFonts w:asciiTheme="majorHAnsi" w:hAnsiTheme="majorHAnsi"/>
          <w:b/>
        </w:rPr>
        <w:t>Kanclerz Politechniki Lubelskiej</w:t>
      </w:r>
    </w:p>
    <w:p w:rsidR="001D4920" w:rsidRPr="001D4920" w:rsidRDefault="001D4920" w:rsidP="001D4920">
      <w:pPr>
        <w:spacing w:line="360" w:lineRule="auto"/>
        <w:jc w:val="both"/>
        <w:rPr>
          <w:rFonts w:asciiTheme="majorHAnsi" w:hAnsiTheme="majorHAnsi"/>
        </w:rPr>
      </w:pPr>
    </w:p>
    <w:p w:rsidR="001D4920" w:rsidRPr="001D4920" w:rsidRDefault="001D4920" w:rsidP="001D4920">
      <w:pPr>
        <w:jc w:val="center"/>
        <w:rPr>
          <w:rFonts w:asciiTheme="majorHAnsi" w:hAnsiTheme="majorHAnsi"/>
          <w:b/>
        </w:rPr>
      </w:pPr>
      <w:r w:rsidRPr="001D4920"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mgr inż. Mirosław </w:t>
      </w:r>
      <w:proofErr w:type="spellStart"/>
      <w:r w:rsidRPr="001D4920">
        <w:rPr>
          <w:rFonts w:asciiTheme="majorHAnsi" w:hAnsiTheme="majorHAnsi"/>
          <w:b/>
          <w:bCs/>
        </w:rPr>
        <w:t>Żuber</w:t>
      </w:r>
      <w:proofErr w:type="spellEnd"/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i/>
          <w:color w:val="FF000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i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color w:val="FF0000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sz w:val="20"/>
          <w:szCs w:val="20"/>
          <w:lang w:eastAsia="pl-PL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Lublin, dnia </w:t>
      </w:r>
      <w:r w:rsidR="00B01F4B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2</w:t>
      </w:r>
      <w:r w:rsidR="005566B9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3</w:t>
      </w:r>
      <w:r w:rsidR="001505ED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r w:rsidR="001D4920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sierpnia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2021r.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:rsidR="00A04FFB" w:rsidRPr="001D4920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Nazwa: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Politechnika Lubelska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Adres: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ul. Nadbystrzycka 38D, 20-618 Lublin 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Nr telefonu: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+48 81 538 46 </w:t>
      </w:r>
      <w:r w:rsidR="008018D5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96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NIP: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7120104651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REGON: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000001726</w:t>
      </w:r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1D4920">
          <w:rPr>
            <w:rFonts w:asciiTheme="majorHAnsi" w:eastAsia="Times New Roman" w:hAnsiTheme="majorHAnsi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:rsidR="00A04FFB" w:rsidRPr="001D4920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1D4920">
          <w:rPr>
            <w:rFonts w:asciiTheme="majorHAnsi" w:eastAsia="Times New Roman" w:hAnsiTheme="majorHAnsi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</w:t>
      </w:r>
    </w:p>
    <w:p w:rsidR="00A04FFB" w:rsidRPr="001D4920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Adres strony internetowej prowadzonego postępowania:</w:t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1D4920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:rsidR="00A04FFB" w:rsidRPr="001D4920" w:rsidRDefault="00A04FFB" w:rsidP="00150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Calibri"/>
          <w:b/>
          <w:sz w:val="20"/>
          <w:szCs w:val="20"/>
          <w:lang w:eastAsia="ar-SA"/>
        </w:rPr>
      </w:pPr>
      <w:r w:rsidRPr="001D4920">
        <w:rPr>
          <w:rFonts w:asciiTheme="majorHAnsi" w:eastAsia="Times New Roman" w:hAnsiTheme="majorHAnsi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1D4920">
          <w:rPr>
            <w:rFonts w:asciiTheme="majorHAnsi" w:eastAsia="Times New Roman" w:hAnsiTheme="majorHAnsi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1D4920">
        <w:rPr>
          <w:rFonts w:asciiTheme="majorHAnsi" w:eastAsia="Times New Roman" w:hAnsiTheme="majorHAnsi" w:cs="Calibri"/>
          <w:b/>
          <w:sz w:val="20"/>
          <w:szCs w:val="20"/>
          <w:lang w:eastAsia="zh-CN"/>
        </w:rPr>
        <w:t xml:space="preserve"> </w:t>
      </w:r>
    </w:p>
    <w:p w:rsidR="00A04FFB" w:rsidRPr="001D4920" w:rsidRDefault="00A04FFB" w:rsidP="001505ED">
      <w:pPr>
        <w:widowControl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u w:val="single"/>
          <w:lang w:eastAsia="pl-PL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2. TRYB UDZIELENIA ZAMÓWIENIA</w:t>
      </w:r>
    </w:p>
    <w:p w:rsidR="00A04FFB" w:rsidRPr="001D4920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pl-PL"/>
        </w:rPr>
        <w:t>trybie podstawowym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r w:rsidR="001505ED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z uwzględnieniem przepisów stosowanych przy udzielaniu zamówień na usługi społeczne i inne szczególne usługi zgodnie z art. </w:t>
      </w:r>
      <w:r w:rsidR="00601596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275 pkt.1</w:t>
      </w:r>
      <w:r w:rsidR="001505ED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w związku z art. 359 pkt 2</w:t>
      </w:r>
      <w:r w:rsidR="00601596"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ustawy z dnia 11 września 2019r. – Prawo zamówień publicznych (zwanej dalej: ustawą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:rsidR="00A04FFB" w:rsidRPr="001D4920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Szacunkowa wartość przedmiotowego postepowania nie przekracza kwot określonych w obwieszczeniu Prezesa Urzędu Zamówień publicznych wydanym na podstawie art. 3 ust. 2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.</w:t>
      </w:r>
    </w:p>
    <w:p w:rsidR="00A04FFB" w:rsidRPr="001D4920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Zamawiający nie przewiduje możliwości prowadzenia negocjacji, o których mowa w art. 275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pkt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2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1D4920" w:rsidRDefault="00A04FFB" w:rsidP="001D4920">
      <w:pPr>
        <w:widowControl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pl-PL"/>
        </w:rPr>
      </w:pPr>
      <w:r w:rsidRPr="001D4920">
        <w:rPr>
          <w:rFonts w:asciiTheme="majorHAnsi" w:eastAsia="Times New Roman" w:hAnsiTheme="majorHAnsi" w:cs="Cambria"/>
          <w:b/>
          <w:lang w:eastAsia="pl-PL"/>
        </w:rPr>
        <w:t>ROZDZIAŁ 3. OPIS PRZEDMIOTU ZAMÓWIENIA</w:t>
      </w:r>
    </w:p>
    <w:p w:rsidR="008D254C" w:rsidRPr="001D4920" w:rsidRDefault="00A04FFB" w:rsidP="003851FF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D4920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C7756" w:rsidRPr="001D4920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jest przeprowadzenie </w:t>
      </w:r>
      <w:r w:rsidR="0022463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s</w:t>
      </w:r>
      <w:r w:rsidR="008D254C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zkole</w:t>
      </w:r>
      <w:r w:rsidR="001C7756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ń w ramach realizacji projektu „PL2022 – Zintegrowany Program Rozwoju Politechniki Lubelskiej</w:t>
      </w:r>
      <w:r w:rsidR="00A9399D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”</w:t>
      </w:r>
      <w:r w:rsidR="008D254C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:</w:t>
      </w:r>
    </w:p>
    <w:p w:rsidR="00FD7CB9" w:rsidRPr="001D4920" w:rsidRDefault="00FD7CB9" w:rsidP="001C7756">
      <w:pPr>
        <w:widowControl/>
        <w:suppressAutoHyphens/>
        <w:autoSpaceDE/>
        <w:autoSpaceDN/>
        <w:spacing w:line="264" w:lineRule="auto"/>
        <w:ind w:left="36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1D4920" w:rsidRPr="001D4920" w:rsidRDefault="008D254C" w:rsidP="001D4920">
      <w:pPr>
        <w:widowControl/>
        <w:autoSpaceDE/>
        <w:autoSpaceDN/>
        <w:spacing w:after="120" w:line="264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Część I: </w:t>
      </w:r>
      <w:r w:rsidR="001D4920" w:rsidRPr="001D4920">
        <w:rPr>
          <w:rFonts w:asciiTheme="majorHAnsi" w:hAnsiTheme="majorHAnsi"/>
          <w:b/>
          <w:bCs/>
          <w:sz w:val="20"/>
          <w:szCs w:val="20"/>
        </w:rPr>
        <w:t>S</w:t>
      </w:r>
      <w:r w:rsidR="001D4920" w:rsidRPr="001D4920">
        <w:rPr>
          <w:rFonts w:asciiTheme="majorHAnsi" w:hAnsiTheme="majorHAnsi"/>
          <w:b/>
          <w:sz w:val="20"/>
          <w:szCs w:val="20"/>
        </w:rPr>
        <w:t>zkolenie z zakresu strategii zarządzania uczelnią</w:t>
      </w:r>
    </w:p>
    <w:p w:rsidR="001D4920" w:rsidRPr="001D4920" w:rsidRDefault="001D4920" w:rsidP="001D4920">
      <w:pPr>
        <w:pStyle w:val="Akapitzlist"/>
        <w:widowControl/>
        <w:numPr>
          <w:ilvl w:val="0"/>
          <w:numId w:val="4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b/>
          <w:sz w:val="20"/>
          <w:szCs w:val="20"/>
        </w:rPr>
      </w:pPr>
      <w:r w:rsidRPr="001D4920">
        <w:rPr>
          <w:rFonts w:asciiTheme="majorHAnsi" w:hAnsiTheme="majorHAnsi" w:cstheme="minorHAnsi"/>
          <w:sz w:val="20"/>
          <w:szCs w:val="20"/>
        </w:rPr>
        <w:t xml:space="preserve">Nazwa zadania: </w:t>
      </w:r>
      <w:r w:rsidRPr="001D4920">
        <w:rPr>
          <w:rFonts w:asciiTheme="majorHAnsi" w:hAnsiTheme="majorHAnsi"/>
          <w:b/>
          <w:bCs/>
          <w:sz w:val="20"/>
          <w:szCs w:val="20"/>
        </w:rPr>
        <w:t>s</w:t>
      </w:r>
      <w:r w:rsidRPr="001D4920">
        <w:rPr>
          <w:rFonts w:asciiTheme="majorHAnsi" w:hAnsiTheme="majorHAnsi"/>
          <w:b/>
          <w:sz w:val="20"/>
          <w:szCs w:val="20"/>
        </w:rPr>
        <w:t>zkolenie z zakresu strategii zarządzania uczelnią</w:t>
      </w:r>
    </w:p>
    <w:p w:rsidR="001D4920" w:rsidRPr="001D4920" w:rsidRDefault="001D4920" w:rsidP="001D4920">
      <w:pPr>
        <w:pStyle w:val="Akapitzlist"/>
        <w:widowControl/>
        <w:numPr>
          <w:ilvl w:val="0"/>
          <w:numId w:val="4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 w:cstheme="minorHAnsi"/>
          <w:sz w:val="20"/>
          <w:szCs w:val="20"/>
        </w:rPr>
        <w:t xml:space="preserve">Liczba uczestników: </w:t>
      </w:r>
      <w:r w:rsidRPr="001D4920">
        <w:rPr>
          <w:rFonts w:asciiTheme="majorHAnsi" w:hAnsiTheme="majorHAnsi" w:cstheme="minorHAnsi"/>
          <w:b/>
          <w:sz w:val="20"/>
          <w:szCs w:val="20"/>
        </w:rPr>
        <w:t>20</w:t>
      </w:r>
    </w:p>
    <w:p w:rsidR="001D4920" w:rsidRPr="001D4920" w:rsidRDefault="001D4920" w:rsidP="001D4920">
      <w:pPr>
        <w:pStyle w:val="Akapitzlist"/>
        <w:widowControl/>
        <w:numPr>
          <w:ilvl w:val="0"/>
          <w:numId w:val="4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 w:cstheme="minorHAnsi"/>
          <w:sz w:val="20"/>
          <w:szCs w:val="20"/>
        </w:rPr>
        <w:t>2 -dniowe szkolenie/16 godzin</w:t>
      </w:r>
    </w:p>
    <w:p w:rsidR="001D4920" w:rsidRPr="001D4920" w:rsidRDefault="001D4920" w:rsidP="001D4920">
      <w:pPr>
        <w:pStyle w:val="Akapitzlist"/>
        <w:widowControl/>
        <w:numPr>
          <w:ilvl w:val="0"/>
          <w:numId w:val="4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/>
          <w:sz w:val="20"/>
          <w:szCs w:val="20"/>
        </w:rPr>
        <w:t>Szkolenie dotyczyć będzie omówienia podstawowych pojęć z zakresu zarządzania strategicznego, organizacji pracy komórki ds. zarządzania strategicznego w uczelni, elementów zarządzania strategicznego w ustawie o finansach publicznych, elementów strategii szkoły wyższej: wizja strategiczna, misja organizacji, cele strategiczne, mapa strategii, konstrukcja celów strategicznych: zasada SMART, mierzalność celów, kontekst czasu, planowanie strategiczne, analiza SWOT, konstrukcja strategii, wdrażanie strategii w uczelni, controlling: controlling strategiczny, controlling operacyjny, budżetowanie zadaniowe, plany rzeczowo-finansowe, inicjatywy strategiczne, zarządzanie projektami, zarządzanie procesami.</w:t>
      </w:r>
    </w:p>
    <w:p w:rsidR="001D4920" w:rsidRPr="001D4920" w:rsidRDefault="001D4920" w:rsidP="001D4920">
      <w:pPr>
        <w:pStyle w:val="Akapitzlist"/>
        <w:widowControl/>
        <w:numPr>
          <w:ilvl w:val="0"/>
          <w:numId w:val="4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 w:cstheme="minorHAnsi"/>
          <w:sz w:val="20"/>
          <w:szCs w:val="20"/>
        </w:rPr>
        <w:t>Uczestnicy szkolenia otrzymują dyplom/certyfikat ukończenia szkolenia.</w:t>
      </w:r>
    </w:p>
    <w:p w:rsidR="001D4920" w:rsidRPr="002561BD" w:rsidRDefault="001D4920" w:rsidP="001D4920">
      <w:pPr>
        <w:pStyle w:val="Akapitzlist"/>
        <w:widowControl/>
        <w:numPr>
          <w:ilvl w:val="0"/>
          <w:numId w:val="4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2561BD">
        <w:rPr>
          <w:rFonts w:asciiTheme="majorHAnsi" w:hAnsiTheme="majorHAnsi" w:cstheme="minorHAnsi"/>
          <w:sz w:val="20"/>
          <w:szCs w:val="20"/>
          <w:u w:val="single"/>
        </w:rPr>
        <w:t xml:space="preserve">Szkolenie prowadzone w trybie </w:t>
      </w:r>
      <w:proofErr w:type="spellStart"/>
      <w:r w:rsidRPr="002561BD">
        <w:rPr>
          <w:rFonts w:asciiTheme="majorHAnsi" w:hAnsiTheme="majorHAnsi" w:cstheme="minorHAnsi"/>
          <w:sz w:val="20"/>
          <w:szCs w:val="20"/>
          <w:u w:val="single"/>
        </w:rPr>
        <w:t>online</w:t>
      </w:r>
      <w:proofErr w:type="spellEnd"/>
      <w:r w:rsidRPr="002561BD">
        <w:rPr>
          <w:rFonts w:asciiTheme="majorHAnsi" w:hAnsiTheme="majorHAnsi" w:cstheme="minorHAnsi"/>
          <w:sz w:val="20"/>
          <w:szCs w:val="20"/>
          <w:u w:val="single"/>
        </w:rPr>
        <w:t xml:space="preserve"> za pomocą określonej platformy (zapewnia ją Wykonawca).</w:t>
      </w:r>
    </w:p>
    <w:p w:rsidR="001D4920" w:rsidRPr="001D4920" w:rsidRDefault="001D4920" w:rsidP="001D4920">
      <w:pPr>
        <w:pStyle w:val="Akapitzlist"/>
        <w:widowControl/>
        <w:numPr>
          <w:ilvl w:val="0"/>
          <w:numId w:val="46"/>
        </w:numPr>
        <w:autoSpaceDE/>
        <w:autoSpaceDN/>
        <w:spacing w:before="0" w:after="12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Dostarczenie na 2 dni przed rozpoczęciem zajęć efektów kształcenia (załącznik nr 5).</w:t>
      </w:r>
    </w:p>
    <w:p w:rsidR="001D4920" w:rsidRPr="001D4920" w:rsidRDefault="001D4920" w:rsidP="001D4920">
      <w:pPr>
        <w:spacing w:line="264" w:lineRule="auto"/>
        <w:ind w:left="36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D4920">
        <w:rPr>
          <w:rFonts w:asciiTheme="majorHAnsi" w:hAnsiTheme="majorHAnsi" w:cstheme="minorHAnsi"/>
          <w:b/>
          <w:sz w:val="20"/>
          <w:szCs w:val="20"/>
        </w:rPr>
        <w:lastRenderedPageBreak/>
        <w:t>Minimalne wymagania dotyczące wykonawców/osób wskazanych do realizacji zamówienia:</w:t>
      </w:r>
    </w:p>
    <w:p w:rsidR="001D4920" w:rsidRPr="001D4920" w:rsidRDefault="001D4920" w:rsidP="001D4920">
      <w:pPr>
        <w:spacing w:line="264" w:lineRule="auto"/>
        <w:ind w:left="36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D4920">
        <w:rPr>
          <w:rFonts w:asciiTheme="majorHAnsi" w:hAnsiTheme="majorHAnsi" w:cs="Calibri"/>
          <w:b/>
          <w:sz w:val="20"/>
          <w:szCs w:val="20"/>
        </w:rPr>
        <w:t>Wykształcenie</w:t>
      </w:r>
      <w:r w:rsidRPr="001D4920">
        <w:rPr>
          <w:rFonts w:asciiTheme="majorHAnsi" w:hAnsiTheme="majorHAnsi" w:cs="Calibri"/>
          <w:sz w:val="20"/>
          <w:szCs w:val="20"/>
        </w:rPr>
        <w:t>: wyższe lub posiadanie dokumentów potwierdzających kwalifikacje,  tj. certyfikaty/ zaświadczenia/inne dokumenty rozumiane jako np. referencje, zgodnie z przedmiotem zamówienia.</w:t>
      </w:r>
    </w:p>
    <w:p w:rsidR="001D4920" w:rsidRPr="001D4920" w:rsidRDefault="001D4920" w:rsidP="001D4920">
      <w:pPr>
        <w:widowControl/>
        <w:autoSpaceDE/>
        <w:autoSpaceDN/>
        <w:spacing w:after="200" w:line="264" w:lineRule="auto"/>
        <w:ind w:left="360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Doświadczenie zawodowe trenera: </w:t>
      </w:r>
      <w:r w:rsidRPr="001D4920">
        <w:rPr>
          <w:rFonts w:asciiTheme="majorHAnsi" w:eastAsia="Calibri" w:hAnsiTheme="majorHAnsi" w:cs="Times New Roman"/>
          <w:sz w:val="20"/>
          <w:szCs w:val="20"/>
        </w:rPr>
        <w:t>co najmniej</w:t>
      </w: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sz w:val="20"/>
          <w:szCs w:val="20"/>
        </w:rPr>
        <w:t>2 lata doświadczenia w przeprowadzeniu szkoleń z zakresu objętego zamówieniem (z zakresu strategii zarządzania uczelnią) oraz przeszkoleniem minimum 100 osób w tym zakresie w okresie ostatnich trzech lat przed upływem terminu skłania ofert;</w:t>
      </w:r>
    </w:p>
    <w:p w:rsidR="001D4920" w:rsidRPr="001D4920" w:rsidRDefault="001D4920" w:rsidP="001D4920">
      <w:pPr>
        <w:widowControl/>
        <w:suppressAutoHyphens/>
        <w:autoSpaceDE/>
        <w:autoSpaceDN/>
        <w:spacing w:after="120" w:line="264" w:lineRule="auto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FD7CB9" w:rsidRPr="001D4920" w:rsidRDefault="00FD7CB9" w:rsidP="001D4920">
      <w:pPr>
        <w:widowControl/>
        <w:suppressAutoHyphens/>
        <w:autoSpaceDE/>
        <w:autoSpaceDN/>
        <w:spacing w:after="120" w:line="264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II: Szkolenie z zakresu Zarządzanie ryzykiem w Systemach Bezpieczeństwa Informacji zgodnie z ISO/IEC 27005:2011</w:t>
      </w:r>
      <w:r w:rsidRPr="001D4920">
        <w:rPr>
          <w:rFonts w:asciiTheme="majorHAnsi" w:hAnsiTheme="majorHAnsi" w:cstheme="minorHAnsi"/>
          <w:sz w:val="20"/>
          <w:szCs w:val="20"/>
        </w:rPr>
        <w:t>.</w:t>
      </w:r>
    </w:p>
    <w:p w:rsidR="00FD7CB9" w:rsidRPr="001D4920" w:rsidRDefault="00FD7CB9" w:rsidP="001C7756">
      <w:pPr>
        <w:pStyle w:val="Akapitzlist"/>
        <w:widowControl/>
        <w:numPr>
          <w:ilvl w:val="0"/>
          <w:numId w:val="3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 w:cstheme="minorHAnsi"/>
          <w:sz w:val="20"/>
          <w:szCs w:val="20"/>
        </w:rPr>
        <w:t xml:space="preserve">Nazwa zadania: </w:t>
      </w:r>
      <w:r w:rsidRPr="001D4920">
        <w:rPr>
          <w:rFonts w:asciiTheme="majorHAnsi" w:hAnsiTheme="majorHAnsi"/>
          <w:sz w:val="20"/>
          <w:szCs w:val="20"/>
        </w:rPr>
        <w:t>szkolenie z zakresu Zarządzanie ryzykiem w Systemach Bezpieczeństwa Informacji zgodnie z ISO/IEC 27005:2011</w:t>
      </w:r>
    </w:p>
    <w:p w:rsidR="00FD7CB9" w:rsidRPr="001D4920" w:rsidRDefault="00FD7CB9" w:rsidP="001C7756">
      <w:pPr>
        <w:pStyle w:val="Akapitzlist"/>
        <w:widowControl/>
        <w:numPr>
          <w:ilvl w:val="0"/>
          <w:numId w:val="3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 w:cstheme="minorHAnsi"/>
          <w:sz w:val="20"/>
          <w:szCs w:val="20"/>
        </w:rPr>
        <w:t>Liczba uczestników: 1</w:t>
      </w:r>
    </w:p>
    <w:p w:rsidR="00FD7CB9" w:rsidRPr="001D4920" w:rsidRDefault="00FD7CB9" w:rsidP="001C7756">
      <w:pPr>
        <w:pStyle w:val="Akapitzlist"/>
        <w:widowControl/>
        <w:numPr>
          <w:ilvl w:val="0"/>
          <w:numId w:val="3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 w:cstheme="minorHAnsi"/>
          <w:sz w:val="20"/>
          <w:szCs w:val="20"/>
        </w:rPr>
        <w:t>2 -dniowe szkolenie</w:t>
      </w:r>
    </w:p>
    <w:p w:rsidR="00FD7CB9" w:rsidRPr="001D4920" w:rsidRDefault="00FD7CB9" w:rsidP="001C7756">
      <w:pPr>
        <w:pStyle w:val="Akapitzlist"/>
        <w:widowControl/>
        <w:numPr>
          <w:ilvl w:val="0"/>
          <w:numId w:val="3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/>
          <w:sz w:val="20"/>
          <w:szCs w:val="20"/>
        </w:rPr>
        <w:t>Szkolenie to umożliwi wprowadzenie w organizacji podejścia do informacji opartego na zarządzaniu ryzykiem, zarówno jako część implementacji normy ISO/IEC 27001, jak też jako działalność niezależna. Szkolenie pomoże podnieść kompetencje poprzez: zidentyfikowanie kluczowych korzyści związanych z wykorzystaniem ISO/IEC 27005 dla ochrony aktywów informacyjnych, jako części efektywnego System Zarządzania Bezpieczeństwem Informacji (ISMS/ SZBI), pozwoli zrozumieć najlepsze praktyki procesów zarządzania ryzykiem w ISO/IEC 27005, określić akceptowalny poziom ryzyka aktywów informacyjnych organizacji w oparciu o wiedzę i zrozumienie ryzyka, na które narażona jest organizacja.</w:t>
      </w:r>
    </w:p>
    <w:p w:rsidR="00FD7CB9" w:rsidRPr="001D4920" w:rsidRDefault="00FD7CB9" w:rsidP="001C7756">
      <w:pPr>
        <w:pStyle w:val="Akapitzlist"/>
        <w:widowControl/>
        <w:numPr>
          <w:ilvl w:val="0"/>
          <w:numId w:val="3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 w:cstheme="minorHAnsi"/>
          <w:sz w:val="20"/>
          <w:szCs w:val="20"/>
        </w:rPr>
        <w:t>Uczestnik szkolenia otrzymuje dyplom/certyfikat ukończenia szkolenia.</w:t>
      </w:r>
    </w:p>
    <w:p w:rsidR="00FD7CB9" w:rsidRPr="002561BD" w:rsidRDefault="00FD7CB9" w:rsidP="001C7756">
      <w:pPr>
        <w:pStyle w:val="Akapitzlist"/>
        <w:widowControl/>
        <w:numPr>
          <w:ilvl w:val="0"/>
          <w:numId w:val="36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2561BD">
        <w:rPr>
          <w:rFonts w:asciiTheme="majorHAnsi" w:hAnsiTheme="majorHAnsi" w:cstheme="minorHAnsi"/>
          <w:sz w:val="20"/>
          <w:szCs w:val="20"/>
          <w:u w:val="single"/>
        </w:rPr>
        <w:t>Szkolenie prowadzone w trybie online za pomocą określonej platformy (zapewnia ją Wykonawca).</w:t>
      </w:r>
    </w:p>
    <w:p w:rsidR="00FD7CB9" w:rsidRPr="001D4920" w:rsidRDefault="00FD7CB9" w:rsidP="001C7756">
      <w:pPr>
        <w:pStyle w:val="Akapitzlist"/>
        <w:widowControl/>
        <w:numPr>
          <w:ilvl w:val="0"/>
          <w:numId w:val="36"/>
        </w:numPr>
        <w:autoSpaceDE/>
        <w:autoSpaceDN/>
        <w:spacing w:before="0" w:after="12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Dostarczenie na 2 dni przed rozpoczęciem zajęć efektów kształcenia (załącznik nr 5).</w:t>
      </w:r>
    </w:p>
    <w:p w:rsidR="00281222" w:rsidRPr="001D4920" w:rsidRDefault="00FD7CB9" w:rsidP="001C7756">
      <w:pPr>
        <w:spacing w:line="264" w:lineRule="auto"/>
        <w:ind w:left="426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D4920">
        <w:rPr>
          <w:rFonts w:asciiTheme="majorHAnsi" w:hAnsiTheme="majorHAnsi" w:cstheme="minorHAnsi"/>
          <w:b/>
          <w:sz w:val="20"/>
          <w:szCs w:val="20"/>
        </w:rPr>
        <w:t xml:space="preserve">Minimalne wymagania dotyczące </w:t>
      </w:r>
      <w:r w:rsidR="00500D94" w:rsidRPr="001D4920">
        <w:rPr>
          <w:rFonts w:asciiTheme="majorHAnsi" w:hAnsiTheme="majorHAnsi" w:cstheme="minorHAnsi"/>
          <w:b/>
          <w:sz w:val="20"/>
          <w:szCs w:val="20"/>
        </w:rPr>
        <w:t>trenerów</w:t>
      </w:r>
      <w:r w:rsidRPr="001D4920">
        <w:rPr>
          <w:rFonts w:asciiTheme="majorHAnsi" w:hAnsiTheme="majorHAnsi" w:cstheme="minorHAnsi"/>
          <w:b/>
          <w:sz w:val="20"/>
          <w:szCs w:val="20"/>
        </w:rPr>
        <w:t>/osób wskazanych do realizacji zamówienia:</w:t>
      </w:r>
    </w:p>
    <w:p w:rsidR="00FD7CB9" w:rsidRPr="001D4920" w:rsidRDefault="00FD7CB9" w:rsidP="001C7756">
      <w:pPr>
        <w:spacing w:before="120" w:line="264" w:lineRule="auto"/>
        <w:ind w:left="426"/>
        <w:jc w:val="both"/>
        <w:rPr>
          <w:rFonts w:asciiTheme="majorHAnsi" w:hAnsiTheme="majorHAnsi" w:cs="Calibri"/>
          <w:sz w:val="20"/>
          <w:szCs w:val="20"/>
        </w:rPr>
      </w:pPr>
      <w:r w:rsidRPr="001D4920">
        <w:rPr>
          <w:rFonts w:asciiTheme="majorHAnsi" w:hAnsiTheme="majorHAnsi" w:cs="Calibri"/>
          <w:b/>
          <w:sz w:val="20"/>
          <w:szCs w:val="20"/>
        </w:rPr>
        <w:t>Wykształcenie</w:t>
      </w:r>
      <w:r w:rsidRPr="001D4920">
        <w:rPr>
          <w:rFonts w:asciiTheme="majorHAnsi" w:hAnsiTheme="majorHAnsi" w:cs="Calibri"/>
          <w:sz w:val="20"/>
          <w:szCs w:val="20"/>
        </w:rPr>
        <w:t>: wyższe lub posiadanie dokumentów potwierdzających kwalifikacje, tj. certyfikaty/ zaświadczenia/inne dokumenty rozumiane jako np. referencje, zgodnie  z przedmiotem zamówienia.</w:t>
      </w:r>
    </w:p>
    <w:p w:rsidR="00281222" w:rsidRPr="001D4920" w:rsidRDefault="00281222" w:rsidP="001C7756">
      <w:pPr>
        <w:spacing w:before="120" w:line="264" w:lineRule="auto"/>
        <w:ind w:left="426"/>
        <w:jc w:val="both"/>
        <w:rPr>
          <w:rFonts w:asciiTheme="majorHAnsi" w:hAnsiTheme="majorHAnsi" w:cs="Calibri"/>
          <w:sz w:val="20"/>
          <w:szCs w:val="20"/>
        </w:rPr>
      </w:pPr>
      <w:r w:rsidRPr="001D4920">
        <w:rPr>
          <w:rFonts w:asciiTheme="majorHAnsi" w:hAnsiTheme="majorHAnsi"/>
          <w:b/>
          <w:sz w:val="20"/>
          <w:szCs w:val="20"/>
        </w:rPr>
        <w:t xml:space="preserve">Doświadczenie zawodowe trenera: </w:t>
      </w:r>
      <w:r w:rsidRPr="001D4920">
        <w:rPr>
          <w:rFonts w:asciiTheme="majorHAnsi" w:hAnsiTheme="majorHAnsi"/>
          <w:sz w:val="20"/>
          <w:szCs w:val="20"/>
        </w:rPr>
        <w:t>co najmniej</w:t>
      </w:r>
      <w:r w:rsidRPr="001D4920">
        <w:rPr>
          <w:rFonts w:asciiTheme="majorHAnsi" w:hAnsiTheme="majorHAnsi"/>
          <w:b/>
          <w:sz w:val="20"/>
          <w:szCs w:val="20"/>
        </w:rPr>
        <w:t xml:space="preserve"> </w:t>
      </w:r>
      <w:r w:rsidRPr="001D4920">
        <w:rPr>
          <w:rFonts w:asciiTheme="majorHAnsi" w:hAnsiTheme="majorHAnsi"/>
          <w:sz w:val="20"/>
          <w:szCs w:val="20"/>
        </w:rPr>
        <w:t>2 lata doświadczenia w przeprowadzeniu szkoleń</w:t>
      </w:r>
      <w:r w:rsidRPr="001D4920">
        <w:rPr>
          <w:rFonts w:asciiTheme="majorHAnsi" w:hAnsiTheme="majorHAnsi"/>
          <w:sz w:val="20"/>
          <w:szCs w:val="20"/>
        </w:rPr>
        <w:br/>
        <w:t xml:space="preserve">z zakresu objętego zamówieniem </w:t>
      </w:r>
      <w:r w:rsidR="001D4920" w:rsidRPr="001D4920">
        <w:rPr>
          <w:rFonts w:asciiTheme="majorHAnsi" w:hAnsiTheme="majorHAnsi"/>
          <w:sz w:val="20"/>
          <w:szCs w:val="20"/>
        </w:rPr>
        <w:t xml:space="preserve">(z zakresu Zarządzania ryzykiem w Systemach Bezpieczeństwa Informacji) </w:t>
      </w:r>
      <w:r w:rsidRPr="001D4920">
        <w:rPr>
          <w:rFonts w:asciiTheme="majorHAnsi" w:hAnsiTheme="majorHAnsi"/>
          <w:sz w:val="20"/>
          <w:szCs w:val="20"/>
        </w:rPr>
        <w:t>oraz przeszkoleniem minimum 100 osób w tym zakresie w okresie ostatnich trzech lat przed upływem terminu skłania ofert;</w:t>
      </w:r>
    </w:p>
    <w:p w:rsidR="00FD7CB9" w:rsidRPr="001D4920" w:rsidRDefault="00FD7CB9" w:rsidP="001C7756">
      <w:pPr>
        <w:widowControl/>
        <w:autoSpaceDE/>
        <w:autoSpaceDN/>
        <w:spacing w:after="200" w:line="264" w:lineRule="auto"/>
        <w:ind w:left="360"/>
        <w:contextualSpacing/>
        <w:rPr>
          <w:rFonts w:asciiTheme="majorHAnsi" w:hAnsiTheme="majorHAnsi" w:cstheme="minorHAnsi"/>
          <w:sz w:val="20"/>
          <w:szCs w:val="20"/>
        </w:rPr>
      </w:pPr>
    </w:p>
    <w:p w:rsidR="00FD7CB9" w:rsidRPr="001D4920" w:rsidRDefault="00FD7CB9" w:rsidP="001D4920">
      <w:pPr>
        <w:widowControl/>
        <w:autoSpaceDE/>
        <w:autoSpaceDN/>
        <w:spacing w:after="120" w:line="264" w:lineRule="auto"/>
        <w:contextualSpacing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III:</w:t>
      </w:r>
      <w:r w:rsidR="0028122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Szkolenie z zakresu kompetencji zarządczych - H8D09S: Fast </w:t>
      </w:r>
      <w:proofErr w:type="spellStart"/>
      <w:r w:rsidR="0028122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Track</w:t>
      </w:r>
      <w:proofErr w:type="spellEnd"/>
      <w:r w:rsidR="0028122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for </w:t>
      </w:r>
      <w:proofErr w:type="spellStart"/>
      <w:r w:rsidR="0028122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Deploying</w:t>
      </w:r>
      <w:proofErr w:type="spellEnd"/>
      <w:r w:rsidR="0028122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HPE </w:t>
      </w:r>
      <w:proofErr w:type="spellStart"/>
      <w:r w:rsidR="0028122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FlexNetwork</w:t>
      </w:r>
      <w:proofErr w:type="spellEnd"/>
      <w:r w:rsidR="0028122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proofErr w:type="spellStart"/>
      <w:r w:rsidR="00281222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Comware</w:t>
      </w:r>
      <w:proofErr w:type="spellEnd"/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 xml:space="preserve">Nazwa zadania: szkolenie z zakresu kompetencji zarządczych - H8D09S: Fast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Track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 xml:space="preserve"> for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Deploying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 xml:space="preserve"> HPE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FlexNetwork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 xml:space="preserve">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Comware</w:t>
      </w:r>
      <w:proofErr w:type="spellEnd"/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>Liczba uczestników: 2</w:t>
      </w:r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>5 -dniowe szkolenie</w:t>
      </w:r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 xml:space="preserve">Interesujący kurs da administratorom sieci okazję do planowania i wdrażania sieci korzystających z urządzeń HPE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Comware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 xml:space="preserve">. Uczestnicy będą pracować z technologiami HP IRF, ACL, </w:t>
      </w:r>
      <w:proofErr w:type="spellStart"/>
      <w:r w:rsidRPr="001D4920">
        <w:rPr>
          <w:rFonts w:asciiTheme="majorHAnsi" w:eastAsia="Arial" w:hAnsiTheme="majorHAnsi" w:cs="Arial"/>
          <w:sz w:val="20"/>
          <w:szCs w:val="20"/>
        </w:rPr>
        <w:t>QoS</w:t>
      </w:r>
      <w:proofErr w:type="spellEnd"/>
      <w:r w:rsidRPr="001D4920">
        <w:rPr>
          <w:rFonts w:asciiTheme="majorHAnsi" w:eastAsia="Arial" w:hAnsiTheme="majorHAnsi" w:cs="Arial"/>
          <w:sz w:val="20"/>
          <w:szCs w:val="20"/>
        </w:rPr>
        <w:t xml:space="preserve">, OSPF, BGP i Multicast, które są niezbędnymi </w:t>
      </w:r>
      <w:r w:rsidRPr="001D4920">
        <w:rPr>
          <w:rFonts w:asciiTheme="majorHAnsi" w:eastAsia="Arial" w:hAnsiTheme="majorHAnsi" w:cs="Arial"/>
          <w:sz w:val="20"/>
          <w:szCs w:val="20"/>
        </w:rPr>
        <w:br/>
        <w:t>w codziennym funkcjonowaniu jednostki. Szkolenie podniesie kompetencje zarządcze pracowników Centrum Informatycznego PL poprzez wiedzę i umiejętności z zakresu administrowania systemami informatycznymi obsługującymi uczelnię. Szkolenie prowadzone w języku angielskim</w:t>
      </w:r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rPr>
          <w:rFonts w:asciiTheme="majorHAnsi" w:eastAsia="Arial" w:hAnsiTheme="majorHAnsi" w:cs="Arial"/>
          <w:sz w:val="20"/>
          <w:szCs w:val="20"/>
        </w:rPr>
      </w:pPr>
      <w:r w:rsidRPr="001D4920">
        <w:rPr>
          <w:rFonts w:asciiTheme="majorHAnsi" w:eastAsia="Arial" w:hAnsiTheme="majorHAnsi" w:cs="Arial"/>
          <w:sz w:val="20"/>
          <w:szCs w:val="20"/>
        </w:rPr>
        <w:t>Uczestnik szkolenia otrzymuje dyplom/certyfikat ukończenia szkolenia.</w:t>
      </w:r>
    </w:p>
    <w:p w:rsidR="00281222" w:rsidRPr="002561BD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200" w:line="264" w:lineRule="auto"/>
        <w:contextualSpacing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2561BD">
        <w:rPr>
          <w:rFonts w:asciiTheme="majorHAnsi" w:hAnsiTheme="majorHAnsi" w:cstheme="minorHAnsi"/>
          <w:sz w:val="20"/>
          <w:szCs w:val="20"/>
          <w:u w:val="single"/>
        </w:rPr>
        <w:t>Szkolenie prowadzone w trybie online za pomocą określonej platformy (zapewnia ją Wykonawca).</w:t>
      </w:r>
    </w:p>
    <w:p w:rsidR="00281222" w:rsidRPr="001D4920" w:rsidRDefault="00281222" w:rsidP="001C7756">
      <w:pPr>
        <w:pStyle w:val="Akapitzlist"/>
        <w:widowControl/>
        <w:numPr>
          <w:ilvl w:val="0"/>
          <w:numId w:val="39"/>
        </w:numPr>
        <w:autoSpaceDE/>
        <w:autoSpaceDN/>
        <w:spacing w:before="0" w:after="120" w:line="264" w:lineRule="auto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>Dostarczenie na 2 dni przed rozpoczęciem zajęć efektów kształcenia (załącznik nr 5).</w:t>
      </w:r>
    </w:p>
    <w:p w:rsidR="001D4920" w:rsidRDefault="001D4920">
      <w:pPr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br w:type="page"/>
      </w:r>
    </w:p>
    <w:p w:rsidR="001F028A" w:rsidRPr="001D4920" w:rsidRDefault="00B13CC5" w:rsidP="001C7756">
      <w:pPr>
        <w:spacing w:line="264" w:lineRule="auto"/>
        <w:ind w:left="357"/>
        <w:jc w:val="both"/>
        <w:rPr>
          <w:rFonts w:asciiTheme="majorHAnsi" w:hAnsiTheme="majorHAnsi" w:cstheme="minorHAnsi"/>
          <w:b/>
          <w:sz w:val="20"/>
          <w:szCs w:val="20"/>
        </w:rPr>
      </w:pPr>
      <w:r w:rsidRPr="001D4920">
        <w:rPr>
          <w:rFonts w:asciiTheme="majorHAnsi" w:hAnsiTheme="majorHAnsi" w:cstheme="minorHAnsi"/>
          <w:b/>
          <w:sz w:val="20"/>
          <w:szCs w:val="20"/>
        </w:rPr>
        <w:lastRenderedPageBreak/>
        <w:t xml:space="preserve">Minimalne wymagania dotyczące </w:t>
      </w:r>
      <w:r w:rsidR="00500D94" w:rsidRPr="001D4920">
        <w:rPr>
          <w:rFonts w:asciiTheme="majorHAnsi" w:hAnsiTheme="majorHAnsi" w:cstheme="minorHAnsi"/>
          <w:b/>
          <w:sz w:val="20"/>
          <w:szCs w:val="20"/>
        </w:rPr>
        <w:t>trenerów</w:t>
      </w:r>
      <w:r w:rsidRPr="001D4920">
        <w:rPr>
          <w:rFonts w:asciiTheme="majorHAnsi" w:hAnsiTheme="majorHAnsi" w:cstheme="minorHAnsi"/>
          <w:b/>
          <w:sz w:val="20"/>
          <w:szCs w:val="20"/>
        </w:rPr>
        <w:t>/osób wskazanych do realizacji zamówienia:</w:t>
      </w:r>
    </w:p>
    <w:p w:rsidR="00805FC3" w:rsidRPr="001D4920" w:rsidRDefault="001F028A" w:rsidP="001C7756">
      <w:pPr>
        <w:spacing w:before="120" w:line="264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 w:cstheme="minorHAnsi"/>
          <w:b/>
          <w:sz w:val="20"/>
          <w:szCs w:val="20"/>
        </w:rPr>
        <w:t>Wykształcenie:</w:t>
      </w:r>
      <w:r w:rsidRPr="001D4920">
        <w:rPr>
          <w:rFonts w:asciiTheme="majorHAnsi" w:hAnsiTheme="majorHAnsi" w:cstheme="minorHAnsi"/>
          <w:sz w:val="20"/>
          <w:szCs w:val="20"/>
        </w:rPr>
        <w:t xml:space="preserve"> wyższe lub posiadanie dokumentów potwierdzających kwalifikacje,  tj. certyfikaty/ zaświadczenia/inne dokumenty rozumiane jako np. referencje, zgodnie z przedmiotem zamówienia.</w:t>
      </w:r>
    </w:p>
    <w:p w:rsidR="00281222" w:rsidRPr="001D4920" w:rsidRDefault="001F028A" w:rsidP="001C7756">
      <w:pPr>
        <w:spacing w:before="120" w:line="264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1D4920">
        <w:rPr>
          <w:rFonts w:asciiTheme="majorHAnsi" w:hAnsiTheme="majorHAnsi"/>
          <w:b/>
          <w:sz w:val="20"/>
          <w:szCs w:val="20"/>
        </w:rPr>
        <w:t xml:space="preserve">Doświadczenie zawodowe trenera: </w:t>
      </w:r>
      <w:r w:rsidRPr="001D4920">
        <w:rPr>
          <w:rFonts w:asciiTheme="majorHAnsi" w:hAnsiTheme="majorHAnsi"/>
          <w:sz w:val="20"/>
          <w:szCs w:val="20"/>
        </w:rPr>
        <w:t>co najmniej</w:t>
      </w:r>
      <w:r w:rsidRPr="001D4920">
        <w:rPr>
          <w:rFonts w:asciiTheme="majorHAnsi" w:hAnsiTheme="majorHAnsi"/>
          <w:b/>
          <w:sz w:val="20"/>
          <w:szCs w:val="20"/>
        </w:rPr>
        <w:t xml:space="preserve"> </w:t>
      </w:r>
      <w:r w:rsidRPr="001D4920">
        <w:rPr>
          <w:rFonts w:asciiTheme="majorHAnsi" w:hAnsiTheme="majorHAnsi"/>
          <w:sz w:val="20"/>
          <w:szCs w:val="20"/>
        </w:rPr>
        <w:t>2 lata doświadczenia w przeprowadzeniu szkoleń z zakresu objętego zamówieniem</w:t>
      </w:r>
      <w:r w:rsidR="001D4920" w:rsidRPr="001D4920">
        <w:rPr>
          <w:rFonts w:asciiTheme="majorHAnsi" w:hAnsiTheme="majorHAnsi"/>
          <w:sz w:val="20"/>
          <w:szCs w:val="20"/>
        </w:rPr>
        <w:t xml:space="preserve"> (z zakresu kompetencji zarządczych)</w:t>
      </w:r>
      <w:r w:rsidRPr="001D4920">
        <w:rPr>
          <w:rFonts w:asciiTheme="majorHAnsi" w:hAnsiTheme="majorHAnsi"/>
          <w:sz w:val="20"/>
          <w:szCs w:val="20"/>
        </w:rPr>
        <w:t xml:space="preserve"> oraz przeszkoleniem minimum 100 osób w tym zakresie w okresie ostatnich trzech lat przed upływem terminu skłania ofert;</w:t>
      </w:r>
    </w:p>
    <w:p w:rsidR="00FD7CB9" w:rsidRPr="001D4920" w:rsidRDefault="00FD7CB9" w:rsidP="001C7756">
      <w:pPr>
        <w:widowControl/>
        <w:autoSpaceDE/>
        <w:autoSpaceDN/>
        <w:spacing w:after="200" w:line="264" w:lineRule="auto"/>
        <w:contextualSpacing/>
        <w:jc w:val="both"/>
        <w:rPr>
          <w:rFonts w:asciiTheme="majorHAnsi" w:eastAsia="Carlito" w:hAnsiTheme="majorHAnsi" w:cstheme="minorHAnsi"/>
          <w:sz w:val="20"/>
          <w:szCs w:val="20"/>
        </w:rPr>
      </w:pPr>
    </w:p>
    <w:p w:rsidR="006F5A57" w:rsidRPr="001D4920" w:rsidRDefault="006F5A57" w:rsidP="001D4920">
      <w:pPr>
        <w:widowControl/>
        <w:autoSpaceDE/>
        <w:autoSpaceDN/>
        <w:spacing w:after="200" w:line="264" w:lineRule="auto"/>
        <w:contextualSpacing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Zamawiający informuje, że szkolenia będące przedmiotem zamówienia będą sfinansowane w co najmniej 70% ze środków publicznych, w</w:t>
      </w:r>
      <w:r w:rsidR="001D4920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związku z powyższym zwolnione </w:t>
      </w: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są z podatku VAT.</w:t>
      </w:r>
    </w:p>
    <w:p w:rsidR="001D4920" w:rsidRPr="001D4920" w:rsidRDefault="001D4920" w:rsidP="001D4920">
      <w:pPr>
        <w:widowControl/>
        <w:autoSpaceDE/>
        <w:autoSpaceDN/>
        <w:spacing w:after="200" w:line="264" w:lineRule="auto"/>
        <w:contextualSpacing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224632" w:rsidRPr="001D4920" w:rsidRDefault="00224632" w:rsidP="00805FC3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Określenie przedmiotu zamówienia za pomocą kodów CPV:</w:t>
      </w:r>
      <w:r w:rsidR="008018D5"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1D4920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80500000-9 - Usługi szkoleniowe</w:t>
      </w:r>
    </w:p>
    <w:p w:rsidR="00224632" w:rsidRPr="001D4920" w:rsidRDefault="00224632" w:rsidP="00224632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A04FFB" w:rsidRPr="001D4920" w:rsidRDefault="00A04FFB" w:rsidP="001D4920">
      <w:pPr>
        <w:widowControl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ROZDZIAŁ 4. TERMIN WYKONANIA ZAMÓWIENIA</w:t>
      </w:r>
    </w:p>
    <w:p w:rsidR="008D254C" w:rsidRPr="001D4920" w:rsidRDefault="00A04FFB" w:rsidP="001D4920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Termin wykonania przedmiotu zamówienia: </w:t>
      </w:r>
      <w:r w:rsidR="001D4920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</w:t>
      </w:r>
      <w:r w:rsidR="001F676A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do </w:t>
      </w:r>
      <w:r w:rsidR="001D4920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90</w:t>
      </w:r>
      <w:r w:rsidR="009C1C01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dni </w:t>
      </w:r>
      <w:r w:rsidR="001F676A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od daty zawarcia umowy</w:t>
      </w:r>
      <w:r w:rsidR="001D4920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(nie później jednak niż do 31.12.2021 r.)</w:t>
      </w:r>
    </w:p>
    <w:p w:rsidR="00805FC3" w:rsidRPr="001D4920" w:rsidRDefault="001C7756" w:rsidP="00805FC3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Cs/>
          <w:sz w:val="20"/>
          <w:szCs w:val="20"/>
          <w:lang w:eastAsia="ar-SA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u w:val="single"/>
          <w:lang w:eastAsia="ar-SA"/>
        </w:rPr>
        <w:t>Wykonawca winien przedstawić Zamawiającemu do akceptacji</w:t>
      </w:r>
      <w:r w:rsidRPr="001D4920">
        <w:rPr>
          <w:rFonts w:asciiTheme="majorHAnsi" w:eastAsia="Times New Roman" w:hAnsiTheme="majorHAnsi" w:cs="Cambria"/>
          <w:bCs/>
          <w:sz w:val="20"/>
          <w:szCs w:val="20"/>
          <w:lang w:eastAsia="ar-SA"/>
        </w:rPr>
        <w:t xml:space="preserve"> proponowany termin wykonania zamówienia (na minimum 14 dni przed szkoleniem).</w:t>
      </w:r>
    </w:p>
    <w:p w:rsidR="001C7756" w:rsidRPr="001D4920" w:rsidRDefault="001C7756" w:rsidP="00805FC3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ar-SA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pl-PL"/>
        </w:rPr>
      </w:pPr>
      <w:r w:rsidRPr="001D4920">
        <w:rPr>
          <w:rFonts w:asciiTheme="majorHAnsi" w:eastAsia="Times New Roman" w:hAnsiTheme="majorHAnsi" w:cs="Cambria"/>
          <w:b/>
          <w:lang w:eastAsia="pl-PL"/>
        </w:rPr>
        <w:t>ROZDZIAŁ 5. WARUNKI UDZIAŁU W POSTĘPOWANIU</w:t>
      </w:r>
    </w:p>
    <w:p w:rsidR="00A04FFB" w:rsidRPr="001D4920" w:rsidRDefault="00A04FFB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bookmarkStart w:id="0" w:name="_Ref61604714"/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0"/>
    </w:p>
    <w:p w:rsidR="00A04FFB" w:rsidRPr="001D4920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</w:pPr>
      <w:r w:rsidRPr="001D4920">
        <w:rPr>
          <w:rFonts w:asciiTheme="majorHAnsi" w:hAnsiTheme="majorHAnsi" w:cs="Calibri"/>
          <w:b/>
          <w:bCs/>
          <w:sz w:val="20"/>
          <w:szCs w:val="20"/>
          <w:lang w:eastAsia="zh-CN"/>
        </w:rPr>
        <w:t>zdolności do występowania w obrocie gospodarczym</w:t>
      </w:r>
    </w:p>
    <w:p w:rsidR="00A04FFB" w:rsidRPr="001D4920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1D4920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 z odrębnych przepisów</w:t>
      </w:r>
    </w:p>
    <w:p w:rsidR="00A04FFB" w:rsidRPr="001D4920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1D4920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</w:pPr>
      <w:bookmarkStart w:id="1" w:name="_Ref61449082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1"/>
    </w:p>
    <w:p w:rsidR="00A04FFB" w:rsidRPr="001D4920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1D4920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b/>
          <w:kern w:val="144"/>
          <w:sz w:val="20"/>
          <w:szCs w:val="20"/>
          <w:lang w:eastAsia="zh-CN"/>
        </w:rPr>
        <w:t>zdolności technicznej lub zawodowej</w:t>
      </w:r>
    </w:p>
    <w:p w:rsidR="00A04FFB" w:rsidRPr="001D4920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Theme="majorHAnsi" w:eastAsia="Times New Roman" w:hAnsiTheme="majorHAnsi" w:cs="Cambria"/>
          <w:b/>
          <w:bCs/>
          <w:lang w:eastAsia="zh-CN"/>
        </w:rPr>
      </w:pPr>
      <w:bookmarkStart w:id="2" w:name="_Toc62048731"/>
      <w:bookmarkStart w:id="3" w:name="_Toc32565671"/>
      <w:bookmarkStart w:id="4" w:name="_Toc31961386"/>
      <w:bookmarkStart w:id="5" w:name="_Toc19535818"/>
      <w:bookmarkStart w:id="6" w:name="_Toc457395653"/>
      <w:r w:rsidRPr="001D4920">
        <w:rPr>
          <w:rFonts w:asciiTheme="majorHAnsi" w:eastAsia="Times New Roman" w:hAnsiTheme="majorHAnsi" w:cs="Cambria"/>
          <w:b/>
          <w:lang w:eastAsia="zh-CN"/>
        </w:rPr>
        <w:t xml:space="preserve">ROZDZIAŁ 6. </w:t>
      </w:r>
      <w:r w:rsidRPr="001D4920">
        <w:rPr>
          <w:rFonts w:asciiTheme="majorHAnsi" w:eastAsia="Times New Roman" w:hAnsiTheme="majorHAnsi" w:cs="Cambria"/>
          <w:b/>
          <w:bCs/>
          <w:lang w:eastAsia="zh-CN"/>
        </w:rPr>
        <w:t>PODSTAWY WYKLUCZENIA</w:t>
      </w:r>
      <w:bookmarkEnd w:id="2"/>
      <w:bookmarkEnd w:id="3"/>
      <w:bookmarkEnd w:id="4"/>
      <w:bookmarkEnd w:id="5"/>
      <w:bookmarkEnd w:id="6"/>
      <w:r w:rsidRPr="001D4920">
        <w:rPr>
          <w:rFonts w:asciiTheme="majorHAnsi" w:eastAsia="Times New Roman" w:hAnsiTheme="majorHAnsi" w:cs="Cambria"/>
          <w:b/>
          <w:bCs/>
          <w:lang w:eastAsia="zh-CN"/>
        </w:rPr>
        <w:t xml:space="preserve"> Z POSTĘPOWANIA</w:t>
      </w:r>
    </w:p>
    <w:p w:rsidR="00A04FFB" w:rsidRPr="001D4920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:</w:t>
      </w:r>
    </w:p>
    <w:p w:rsidR="00A04FFB" w:rsidRPr="001D4920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bookmarkStart w:id="7" w:name="_Ref61611892"/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7"/>
    </w:p>
    <w:p w:rsidR="00A04FFB" w:rsidRPr="001D4920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A04FFB" w:rsidRPr="001D4920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:rsidR="00A04FFB" w:rsidRPr="001D4920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o którym mowa w art 228–230a, art. 250a Kodeksu karnego lub w art. 46 lub art. 48 ustawy z dnia 25 czerwca 2010 r. o sporcie,</w:t>
      </w:r>
    </w:p>
    <w:p w:rsidR="00A04FFB" w:rsidRPr="001D4920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04FFB" w:rsidRPr="001D4920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:rsidR="00A04FFB" w:rsidRPr="001D4920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A04FFB" w:rsidRPr="001D4920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:rsidR="00A04FFB" w:rsidRPr="001D4920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04FFB" w:rsidRPr="001D4920" w:rsidRDefault="00A04FFB" w:rsidP="00224632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:rsidR="00A04FFB" w:rsidRPr="001D4920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04FFB" w:rsidRPr="001D4920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04FFB" w:rsidRPr="001D4920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:rsidR="00A04FFB" w:rsidRPr="001D4920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:rsidR="00A04FFB" w:rsidRPr="001D4920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</w:t>
      </w:r>
      <w:proofErr w:type="spellStart"/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04FFB" w:rsidRPr="001D4920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 xml:space="preserve">art. 109 ust. 1 </w:t>
      </w:r>
      <w:proofErr w:type="spellStart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pkt</w:t>
      </w:r>
      <w:proofErr w:type="spellEnd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 xml:space="preserve"> 4 ustawy </w:t>
      </w:r>
      <w:proofErr w:type="spellStart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Calibri" w:hAnsiTheme="majorHAnsi" w:cs="Calibri"/>
          <w:b/>
          <w:color w:val="000000"/>
          <w:kern w:val="144"/>
          <w:sz w:val="20"/>
          <w:szCs w:val="20"/>
          <w:lang w:eastAsia="zh-CN"/>
        </w:rPr>
        <w:t>:</w:t>
      </w:r>
    </w:p>
    <w:p w:rsidR="00A04FFB" w:rsidRPr="001D4920" w:rsidRDefault="00A04FFB" w:rsidP="00224632">
      <w:pPr>
        <w:shd w:val="clear" w:color="auto" w:fill="FFFFFF"/>
        <w:adjustRightInd w:val="0"/>
        <w:spacing w:line="276" w:lineRule="auto"/>
        <w:ind w:left="567" w:hanging="283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1) 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04FFB" w:rsidRPr="001D4920" w:rsidRDefault="00A04FFB" w:rsidP="00224632">
      <w:pPr>
        <w:shd w:val="clear" w:color="auto" w:fill="FFFFFF"/>
        <w:adjustRightInd w:val="0"/>
        <w:spacing w:line="276" w:lineRule="auto"/>
        <w:contextualSpacing/>
        <w:jc w:val="both"/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 xml:space="preserve">3.  Wykluczenie Wykonawcy następuje zgodnie z art. 111 ustawy </w:t>
      </w:r>
      <w:proofErr w:type="spellStart"/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Calibri" w:hAnsiTheme="majorHAnsi" w:cs="Calibri"/>
          <w:color w:val="000000"/>
          <w:kern w:val="144"/>
          <w:sz w:val="20"/>
          <w:szCs w:val="20"/>
          <w:lang w:eastAsia="zh-CN"/>
        </w:rPr>
        <w:t>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jc w:val="both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 xml:space="preserve">ROZDZIAŁ 7. </w:t>
      </w:r>
      <w:r w:rsidRPr="001D4920">
        <w:rPr>
          <w:rFonts w:asciiTheme="majorHAnsi" w:eastAsia="Times New Roman" w:hAnsiTheme="majorHAnsi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:rsidR="00054CD1" w:rsidRPr="001D4920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 </w:t>
      </w:r>
    </w:p>
    <w:p w:rsidR="00054CD1" w:rsidRPr="001D4920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- </w:t>
      </w:r>
      <w:r w:rsidR="00E327EF"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a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ktualne na dzień składania ofert oświadczenie o niepodleganiu wykluczeniu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na podstawie art. 108 ust. 1 oraz 109 ust. 1 pkt 4 ustawy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</w:t>
      </w:r>
      <w:r w:rsidRPr="001D4920">
        <w:rPr>
          <w:rFonts w:asciiTheme="majorHAnsi" w:eastAsia="Calibri" w:hAnsiTheme="majorHAnsi"/>
          <w:i/>
          <w:sz w:val="20"/>
          <w:szCs w:val="20"/>
        </w:rPr>
        <w:t>w formie elektronicznej lub w postaci elektronicznej opatrzonej podpisem zaufanym lub podpisem osobistym)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,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według wzoru stanowiącego </w:t>
      </w: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załącznik </w:t>
      </w:r>
      <w:r w:rsidR="00054CD1" w:rsidRPr="001D4920">
        <w:rPr>
          <w:rFonts w:asciiTheme="majorHAnsi" w:eastAsia="Calibri" w:hAnsiTheme="majorHAnsi" w:cs="Times New Roman"/>
          <w:b/>
          <w:sz w:val="20"/>
          <w:szCs w:val="20"/>
        </w:rPr>
        <w:t>nr</w:t>
      </w:r>
      <w:r w:rsidR="00A04600"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2</w:t>
      </w:r>
      <w:r w:rsidR="00054CD1"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do</w:t>
      </w: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 SWZ;</w:t>
      </w:r>
    </w:p>
    <w:p w:rsidR="00054CD1" w:rsidRPr="001D4920" w:rsidRDefault="0000731E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>Informacje zawarte w oświadczeniu, o którym mowa w pkt 1 stanowią wstępne potwierdzenie, że    Wykonawca nie podlega wykluczeniu.</w:t>
      </w:r>
    </w:p>
    <w:p w:rsidR="00753E84" w:rsidRPr="001D4920" w:rsidRDefault="00054CD1" w:rsidP="00753E84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lastRenderedPageBreak/>
        <w:t xml:space="preserve">Zamawiający </w:t>
      </w:r>
      <w:r w:rsidR="00224632"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nie 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wzywa wykonawcę, którego oferta została najwyżej oceniona, do złożenia w  wyznaczonym terminie, nie krótszym niż 5 dni od dnia wezwania, podmiotowych środków dowodowych aktualnych na dzień złożenia. </w:t>
      </w:r>
    </w:p>
    <w:p w:rsidR="00753E84" w:rsidRPr="001D4920" w:rsidRDefault="00753E84" w:rsidP="00753E84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Podmiotowe środki dowodowe, o których mowa w ust. 3 wymagane od wykonawcy obejmują: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</w:p>
    <w:p w:rsidR="00753E84" w:rsidRPr="001D4920" w:rsidRDefault="00753E84" w:rsidP="00753E84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- 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oświadczenie wykonawcy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o aktualności informacji zawartych w oświadczeniu złożonym zgodnie z ust. 1, według wzoru 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Załącznika nr 6 do SWZ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;</w:t>
      </w:r>
    </w:p>
    <w:p w:rsidR="00054CD1" w:rsidRPr="001D4920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:rsidR="00054CD1" w:rsidRPr="001D4920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Cs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 7.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A04FFB" w:rsidRPr="001D4920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>D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okumenty wymagane w przypadku składania oferty wspólnej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,</w:t>
      </w: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>przez kilku przedsiębiorców (konsorcjum) lub przez spółkę cywilną: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</w:t>
      </w:r>
      <w:r w:rsidRPr="001D4920">
        <w:rPr>
          <w:rFonts w:asciiTheme="majorHAnsi" w:eastAsia="Calibri" w:hAnsiTheme="majorHAnsi"/>
          <w:i/>
          <w:sz w:val="20"/>
          <w:szCs w:val="20"/>
        </w:rPr>
        <w:t>w formie elektronicznej lub w postaci elektronicznej opatrzonej podpisem zaufanym lub podpisem osobistym)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 xml:space="preserve">. </w:t>
      </w:r>
      <w:r w:rsidRPr="001D4920">
        <w:rPr>
          <w:rFonts w:asciiTheme="majorHAnsi" w:eastAsia="Calibri" w:hAnsiTheme="majorHAnsi"/>
          <w:i/>
          <w:sz w:val="20"/>
          <w:szCs w:val="20"/>
        </w:rPr>
        <w:t xml:space="preserve"> 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Poza oświadczeniem i dokumentem wymienionym w </w:t>
      </w:r>
      <w:proofErr w:type="spellStart"/>
      <w:r w:rsidRPr="001D4920">
        <w:rPr>
          <w:rFonts w:asciiTheme="majorHAnsi" w:eastAsia="Calibri" w:hAnsiTheme="majorHAnsi" w:cs="Times New Roman"/>
          <w:sz w:val="20"/>
          <w:szCs w:val="20"/>
        </w:rPr>
        <w:t>ppkt</w:t>
      </w:r>
      <w:proofErr w:type="spellEnd"/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. 1) i 2) Wykonawcy wspólnie ubiegający się o udzielenie zamówienia winni załączyć </w:t>
      </w: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do oferty </w:t>
      </w:r>
      <w:r w:rsidRPr="001D4920">
        <w:rPr>
          <w:rFonts w:asciiTheme="majorHAnsi" w:eastAsia="Calibri" w:hAnsiTheme="majorHAnsi" w:cs="Times New Roman"/>
          <w:b/>
          <w:bCs/>
          <w:sz w:val="20"/>
          <w:szCs w:val="20"/>
        </w:rPr>
        <w:t>pełnomocnictwo</w:t>
      </w:r>
      <w:r w:rsidRPr="001D4920">
        <w:rPr>
          <w:rFonts w:asciiTheme="majorHAnsi" w:eastAsia="Calibri" w:hAnsiTheme="majorHAnsi" w:cs="Times New Roman"/>
          <w:bCs/>
          <w:sz w:val="20"/>
          <w:szCs w:val="20"/>
        </w:rPr>
        <w:t xml:space="preserve"> </w:t>
      </w:r>
      <w:r w:rsidRPr="001D4920">
        <w:rPr>
          <w:rFonts w:asciiTheme="majorHAnsi" w:eastAsia="Calibri" w:hAnsiTheme="majorHAnsi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:rsidR="00A04FFB" w:rsidRPr="001D4920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Theme="majorHAnsi" w:eastAsia="Times New Roman" w:hAnsiTheme="majorHAnsi" w:cs="Cambria"/>
          <w:b/>
          <w:bCs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1D4920">
        <w:rPr>
          <w:rFonts w:asciiTheme="majorHAnsi" w:eastAsia="Calibri" w:hAnsiTheme="majorHAnsi" w:cs="Times New Roman"/>
          <w:b/>
          <w:sz w:val="20"/>
          <w:szCs w:val="20"/>
        </w:rPr>
        <w:t xml:space="preserve">ROZDZIAŁ 8. </w:t>
      </w:r>
      <w:r w:rsidRPr="001D4920">
        <w:rPr>
          <w:rFonts w:asciiTheme="majorHAnsi" w:eastAsia="Times New Roman" w:hAnsiTheme="majorHAnsi" w:cs="Cambria"/>
          <w:b/>
          <w:lang w:eastAsia="zh-CN"/>
        </w:rPr>
        <w:t>INFORMACJA O ŚRODKACH KOMUNIKACJI ELEKTRONICZNEJ, PRZY UŻYCIU KTÓRYCH</w:t>
      </w:r>
      <w:r w:rsidR="00224632" w:rsidRPr="001D4920">
        <w:rPr>
          <w:rFonts w:asciiTheme="majorHAnsi" w:eastAsia="Times New Roman" w:hAnsiTheme="majorHAnsi" w:cs="Cambria"/>
          <w:b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lang w:eastAsia="zh-CN"/>
        </w:rPr>
        <w:t>ZAMAWIAJĄCY BĘDZIE KOMUNIKOWAŁ SIĘ Z WYKONAWCAMI ORAZ INFORMACJE O WYMAGANIACH TECHNICZNYCH I ORGANIZACYJNYCH SPORZĄDZANIA, WYSYŁANIA I ODBIERANIA KORESPONDENCJI ELEKTRONICZNEJ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lastRenderedPageBreak/>
        <w:t>Postępowanie prowadzone jest w języku polskim w formie elektronicznej za pośrednictwem platformy zakupowej (dalej jako „Platforma”) pod adresem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1D4920">
          <w:rPr>
            <w:rFonts w:asciiTheme="majorHAnsi" w:eastAsia="Times New Roman" w:hAnsiTheme="majorHAnsi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 konkretnego Wykonawcy.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Zamawiający,  zgodnie z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3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, tj.: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kb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/s,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włączona obsługa JavaScript,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zainstalowany program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Adobe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Acrobat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Reader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lub inny obsługujący format plików .pdf,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:rsidR="00A04FFB" w:rsidRPr="001D4920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hh:mm:ss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) generowany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wg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. czasu lokalnego serwera synchronizowanego z zegarem Głównego Urzędu Miar.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:rsidR="00A04FFB" w:rsidRPr="001D4920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1D4920">
          <w:rPr>
            <w:rFonts w:asciiTheme="majorHAnsi" w:eastAsia="Calibri" w:hAnsiTheme="majorHAnsi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 w zakładce „Regulamin" oraz uznaje go za wiążący,</w:t>
      </w:r>
    </w:p>
    <w:p w:rsidR="00A04FFB" w:rsidRPr="001D4920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. 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Zamawiający informuje, że instrukcje korzystania z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dotyczące w szczególności logowania, składania </w:t>
      </w:r>
      <w:r w:rsidR="00E327EF" w:rsidRPr="001D4920">
        <w:rPr>
          <w:rFonts w:asciiTheme="majorHAnsi" w:eastAsia="Calibri" w:hAnsiTheme="majorHAnsi" w:cs="Cambria"/>
          <w:sz w:val="20"/>
          <w:szCs w:val="20"/>
          <w:lang w:eastAsia="zh-CN"/>
        </w:rPr>
        <w:t>wniosków o wyjaśnienie treści S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1D4920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platformazakupowa.pl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1D4920">
        <w:rPr>
          <w:rFonts w:asciiTheme="majorHAnsi" w:eastAsia="Calibri" w:hAnsiTheme="majorHAnsi" w:cs="Cambria"/>
          <w:color w:val="1155CC"/>
          <w:u w:val="single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lastRenderedPageBreak/>
        <w:t>Zamawiający nie przewiduje sposobu komunikowania się z Wykonawcami w inny sposób niż przy użyciu środków komunikacji elektronicznej, wskazanych w SWZ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Osobą uprawnioną do porozumiewania się z Wykonawcami - w zakresie zagadnień proceduralnych związanych z </w:t>
      </w:r>
      <w:r w:rsidR="00172B50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postępowaniem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jest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Monika </w:t>
      </w:r>
      <w:proofErr w:type="spellStart"/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Sołdatow-</w:t>
      </w:r>
      <w:r w:rsidR="00A9399D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T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rzewik</w:t>
      </w:r>
      <w:proofErr w:type="spellEnd"/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, </w:t>
      </w:r>
      <w:proofErr w:type="spellStart"/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T</w:t>
      </w:r>
      <w:hyperlink r:id="rId18" w:history="1">
        <w:r w:rsidR="00753E84" w:rsidRPr="001D4920">
          <w:rPr>
            <w:rStyle w:val="Hipercze"/>
            <w:rFonts w:asciiTheme="majorHAnsi" w:eastAsia="Times New Roman" w:hAnsiTheme="majorHAnsi" w:cs="Calibri"/>
            <w:b/>
            <w:sz w:val="20"/>
            <w:szCs w:val="24"/>
            <w:lang w:eastAsia="zh-CN"/>
          </w:rPr>
          <w:t>https</w:t>
        </w:r>
        <w:proofErr w:type="spellEnd"/>
        <w:r w:rsidR="00753E84" w:rsidRPr="001D4920">
          <w:rPr>
            <w:rStyle w:val="Hipercze"/>
            <w:rFonts w:asciiTheme="majorHAnsi" w:eastAsia="Times New Roman" w:hAnsiTheme="majorHAnsi" w:cs="Calibri"/>
            <w:b/>
            <w:sz w:val="20"/>
            <w:szCs w:val="24"/>
            <w:lang w:eastAsia="zh-CN"/>
          </w:rPr>
          <w:t>://platformazakupowa.pl/pn/pollub</w:t>
        </w:r>
      </w:hyperlink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9. WYMAGANIA DOTYCZĄCE WADIUM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bookmarkStart w:id="8" w:name="_Toc31970290"/>
      <w:bookmarkEnd w:id="8"/>
      <w:r w:rsidRPr="001D4920">
        <w:rPr>
          <w:rFonts w:asciiTheme="majorHAnsi" w:eastAsia="Calibri" w:hAnsiTheme="majorHAnsi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:rsidR="00A04FFB" w:rsidRPr="001D4920" w:rsidRDefault="00A04FFB" w:rsidP="00A04FFB">
      <w:pPr>
        <w:widowControl/>
        <w:autoSpaceDE/>
        <w:autoSpaceDN/>
        <w:spacing w:line="276" w:lineRule="auto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1D4920">
      <w:pPr>
        <w:widowControl/>
        <w:autoSpaceDE/>
        <w:autoSpaceDN/>
        <w:spacing w:after="120" w:line="276" w:lineRule="auto"/>
        <w:jc w:val="both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10. PROJEKTOWANE POSTANOWIENIA UMOWY W SPRAWIE ZAMÓWIENIA PUBLICZNEGO, KTÓRE ZOSTANĄ WPROWADZONE DO TREŚCI TEJ UMOWY</w:t>
      </w:r>
    </w:p>
    <w:p w:rsidR="00A04FFB" w:rsidRPr="001D4920" w:rsidRDefault="00A04FFB" w:rsidP="003851FF">
      <w:pPr>
        <w:widowControl/>
        <w:numPr>
          <w:ilvl w:val="6"/>
          <w:numId w:val="25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Zamawiający zawiera umowę w sprawie zamówienia publicznego, z uwzględnieniem art. 577 ustawy,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Do SWZ </w:t>
      </w:r>
      <w:r w:rsidR="00A04600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załączony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Załącznikiem nr 3 do SWZ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, w których Zamawiający przewidział wszystkie istotne dla stron postanowienia oraz przyszłe zobowiązania Wykonawcy i Zamawiającego.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Umowa zostanie uzupełniona o zapisy wynikające ze złożonej oferty. </w:t>
      </w:r>
      <w:r w:rsidR="00A04600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Ponadto do SWZ załączony jest wzór umowy powierzenia danych osobowych </w:t>
      </w:r>
      <w:r w:rsidR="00A04600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Załącznikiem nr 4 do SWZ.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przepisach o dostępie do informacji publicznej. </w:t>
      </w:r>
    </w:p>
    <w:p w:rsidR="00A04FFB" w:rsidRPr="001D4920" w:rsidRDefault="00A04FFB" w:rsidP="003851FF">
      <w:pPr>
        <w:widowControl/>
        <w:numPr>
          <w:ilvl w:val="6"/>
          <w:numId w:val="25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Zamawiający, zgodnie z art. 455 ust. 1 pkt. 1)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przewiduje możliwość dokonania zmian postanowień zawartej umowy w sprawie zamówienia publicznego, w sposób i na warunkach określonych w projekcie umowy.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rPr>
          <w:rFonts w:asciiTheme="majorHAnsi" w:eastAsia="Calibri" w:hAnsiTheme="majorHAnsi" w:cs="Times New Roman"/>
          <w:sz w:val="20"/>
          <w:szCs w:val="20"/>
        </w:rPr>
      </w:pPr>
    </w:p>
    <w:p w:rsidR="00A04FFB" w:rsidRPr="001D4920" w:rsidRDefault="00A04FFB" w:rsidP="001D492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zh-CN"/>
        </w:rPr>
      </w:pPr>
      <w:r w:rsidRPr="001D4920">
        <w:rPr>
          <w:rFonts w:asciiTheme="majorHAnsi" w:eastAsia="Times New Roman" w:hAnsiTheme="majorHAnsi" w:cs="Cambria"/>
          <w:b/>
          <w:lang w:eastAsia="zh-CN"/>
        </w:rPr>
        <w:t>ROZDZIAŁ 11. TERMIN ZWIĄZANIA OFERTĄ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rozpoczyna się w dniu otwarcia ofert, tj. </w:t>
      </w:r>
      <w:r w:rsidR="002C7C84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02.09</w:t>
      </w:r>
      <w:r w:rsidR="00753E84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.2021 r. i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upływa z dniem </w:t>
      </w:r>
      <w:r w:rsidR="002C7C84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01.10</w:t>
      </w:r>
      <w:r w:rsidR="00A9399D" w:rsidRPr="001D4920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.</w:t>
      </w:r>
      <w:r w:rsidRPr="001D4920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2021</w:t>
      </w:r>
      <w:r w:rsidR="00D96598" w:rsidRPr="001D4920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zh-CN"/>
        </w:rPr>
        <w:t>r.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:rsidR="00A04FFB" w:rsidRPr="001D4920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Przedłużenie terminu związania ofertą, następuje wraz z przedłużeniem okres</w:t>
      </w:r>
      <w:r w:rsidR="00E27179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u ważności wadium albo, jeżeli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lang w:eastAsia="zh-CN"/>
        </w:rPr>
      </w:pPr>
    </w:p>
    <w:p w:rsidR="00A04FFB" w:rsidRPr="001D4920" w:rsidRDefault="00A04FFB" w:rsidP="00A04FFB">
      <w:pPr>
        <w:widowControl/>
        <w:autoSpaceDE/>
        <w:autoSpaceDN/>
        <w:spacing w:line="276" w:lineRule="auto"/>
        <w:rPr>
          <w:rFonts w:asciiTheme="majorHAnsi" w:eastAsia="Calibri" w:hAnsiTheme="majorHAnsi" w:cs="Cambria"/>
          <w:b/>
        </w:rPr>
      </w:pPr>
      <w:r w:rsidRPr="001D4920">
        <w:rPr>
          <w:rFonts w:asciiTheme="majorHAnsi" w:eastAsia="Calibri" w:hAnsiTheme="majorHAnsi" w:cs="Cambria"/>
          <w:b/>
        </w:rPr>
        <w:t>ROZDZIAŁ 12. OPIS SPOSOBU PRZYGOTOWANIA OFERTY</w:t>
      </w:r>
    </w:p>
    <w:p w:rsidR="00A04FFB" w:rsidRPr="001D4920" w:rsidRDefault="00A04FFB" w:rsidP="00A04FFB">
      <w:pPr>
        <w:widowControl/>
        <w:autoSpaceDE/>
        <w:autoSpaceDN/>
        <w:spacing w:line="276" w:lineRule="auto"/>
        <w:rPr>
          <w:rFonts w:asciiTheme="majorHAnsi" w:eastAsia="Calibri" w:hAnsiTheme="majorHAnsi" w:cs="Cambria"/>
          <w:b/>
        </w:rPr>
      </w:pP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lastRenderedPageBreak/>
        <w:t>Wykonawca może złożyć tylko jedną ofertę.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Na ofertę składają się:</w:t>
      </w:r>
    </w:p>
    <w:p w:rsidR="00A04FFB" w:rsidRPr="001D4920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Wypełniony Formularz ofertowy </w:t>
      </w:r>
      <w:bookmarkStart w:id="9" w:name="_Hlk71021696"/>
      <w:r w:rsidRPr="001D4920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bookmarkEnd w:id="9"/>
      <w:r w:rsidRPr="001D4920">
        <w:rPr>
          <w:rFonts w:asciiTheme="majorHAnsi" w:eastAsia="Calibri" w:hAnsiTheme="majorHAnsi" w:cs="Cambria"/>
          <w:bCs/>
          <w:sz w:val="20"/>
          <w:szCs w:val="20"/>
          <w:lang w:eastAsia="zh-CN"/>
        </w:rPr>
        <w:t>zgodny ze wzorem formularza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bCs/>
          <w:sz w:val="20"/>
          <w:szCs w:val="20"/>
          <w:lang w:eastAsia="zh-CN"/>
        </w:rPr>
        <w:t>stanowiącym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Załącznik</w:t>
      </w:r>
      <w:r w:rsidRPr="001D4920">
        <w:rPr>
          <w:rFonts w:asciiTheme="majorHAnsi" w:eastAsia="Calibri" w:hAnsiTheme="majorHAnsi" w:cs="Cambria"/>
          <w:b/>
          <w:color w:val="FF0000"/>
          <w:sz w:val="20"/>
          <w:szCs w:val="20"/>
          <w:lang w:eastAsia="zh-CN"/>
        </w:rPr>
        <w:t xml:space="preserve"> </w:t>
      </w:r>
      <w:r w:rsidR="00A04600"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nr 1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do SWZ. </w:t>
      </w:r>
      <w:r w:rsidRPr="001D4920">
        <w:rPr>
          <w:rFonts w:asciiTheme="majorHAnsi" w:eastAsia="Calibri" w:hAnsiTheme="majorHAnsi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:rsidR="00A04FFB" w:rsidRPr="001D4920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1D4920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) 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–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według wzoru stanowiącego</w:t>
      </w:r>
      <w:r w:rsidR="00A04600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Załącznik nr 2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do SWZ.</w:t>
      </w:r>
    </w:p>
    <w:p w:rsidR="00A04FFB" w:rsidRPr="001D4920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Pełnomocnictwo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1D4920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>(jeśli dotyczy).</w:t>
      </w: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>Pełnomocnictwo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 złożenia oferty musi być złożone w oryginale w takiej samej formie, jak składana oferta </w:t>
      </w:r>
      <w:r w:rsidRPr="001D4920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Oferta, wniosek oraz przedmiotowe środki dowodowe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1D4920">
        <w:rPr>
          <w:rFonts w:asciiTheme="majorHAnsi" w:eastAsia="Calibri" w:hAnsiTheme="majorHAnsi" w:cs="Cambria"/>
          <w:sz w:val="20"/>
          <w:szCs w:val="20"/>
          <w:vertAlign w:val="superscript"/>
          <w:lang w:eastAsia="zh-CN"/>
        </w:rPr>
        <w:footnoteReference w:id="1"/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(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opcja rekomendowana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przez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1D4920">
          <w:rPr>
            <w:rFonts w:asciiTheme="majorHAnsi" w:eastAsia="Calibri" w:hAnsiTheme="majorHAnsi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) oraz dodatkowo dla całego pakietu dokumentów w kroku 2 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Formularza składania oferty lub wniosku 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(po kliknięciu w przycisk </w:t>
      </w:r>
      <w:r w:rsidRPr="001D4920">
        <w:rPr>
          <w:rFonts w:asciiTheme="majorHAnsi" w:eastAsia="Calibri" w:hAnsiTheme="majorHAnsi" w:cs="Cambria"/>
          <w:b/>
          <w:sz w:val="20"/>
          <w:szCs w:val="20"/>
          <w:lang w:eastAsia="zh-CN"/>
        </w:rPr>
        <w:t>Przejdź do podsumowania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).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A04FFB" w:rsidRPr="001D4920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Oferta powinna być:</w:t>
      </w:r>
    </w:p>
    <w:p w:rsidR="00A04FFB" w:rsidRPr="001D4920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sporządzona na podstawie załączników niniejszej SWZ w języku polskim,</w:t>
      </w:r>
    </w:p>
    <w:p w:rsidR="00A04FFB" w:rsidRPr="001D4920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1D4920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,</w:t>
      </w:r>
    </w:p>
    <w:p w:rsidR="00A04FFB" w:rsidRPr="001D4920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eIDAS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) (UE) nr 910/2014 - od 1 lipca 2016 roku”.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XAdES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Zgodnie z art. 18 ust. 3  ustawy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Pzp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nie ujawnia się informacji stanowiących tajemnicę przedsiębiorstwa,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Wykonawca, za pośrednictwem </w:t>
      </w:r>
      <w:hyperlink r:id="rId21" w:history="1">
        <w:r w:rsidRPr="0087002B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8700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2" w:history="1">
        <w:r w:rsidRPr="0087002B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2004C" w:rsidRPr="0087002B" w:rsidRDefault="0022004C" w:rsidP="0022004C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Formaty plików wykorzystywanych przez wykonawców powinny być zgodne z Rozporządzeniem Rady Ministrów z dnia 12 kwietnia 2012 r.  w sprawie Krajowych Ram </w:t>
      </w:r>
      <w:proofErr w:type="spellStart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Interoperacyjności</w:t>
      </w:r>
      <w:proofErr w:type="spellEnd"/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, minimalnych wymagań dla rejestrów publicznych i wymiany informacji w postaci elektronicznej oraz minimalnych wymagań dla systemów teleinformatycznych”.</w:t>
      </w:r>
    </w:p>
    <w:p w:rsidR="0022004C" w:rsidRPr="00D34E1D" w:rsidRDefault="0022004C" w:rsidP="0022004C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002B">
        <w:rPr>
          <w:rFonts w:ascii="Times New Roman" w:eastAsia="Calibri" w:hAnsi="Times New Roman" w:cs="Times New Roman"/>
          <w:sz w:val="20"/>
          <w:szCs w:val="20"/>
          <w:lang w:eastAsia="zh-CN"/>
        </w:rPr>
        <w:t>Zalecenia</w:t>
      </w:r>
    </w:p>
    <w:p w:rsidR="0022004C" w:rsidRPr="00D34E1D" w:rsidRDefault="0022004C" w:rsidP="0022004C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Formaty plików wykorzystywanych przez wykonawców powinny być zgodne z</w:t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Interoperacyjności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, minimalnych wymagań dla rejestrów publicznych i wymiany informacji w postaci elektronicznej oraz minimalnych wymagań dla systemów teleinformatycznych”.</w:t>
      </w:r>
    </w:p>
    <w:p w:rsidR="0022004C" w:rsidRPr="00D34E1D" w:rsidRDefault="0022004C" w:rsidP="0022004C">
      <w:pPr>
        <w:widowControl/>
        <w:numPr>
          <w:ilvl w:val="0"/>
          <w:numId w:val="4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rekomenduje wykorzystanie formatów: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.pd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f .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doc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xls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.jpg (.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jpeg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ze szczególnym wskazaniem na </w:t>
      </w:r>
      <w:proofErr w:type="spellStart"/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.pd</w:t>
      </w:r>
      <w:proofErr w:type="spellEnd"/>
      <w:r w:rsidRPr="00D34E1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f</w:t>
      </w:r>
    </w:p>
    <w:p w:rsidR="0022004C" w:rsidRPr="00D34E1D" w:rsidRDefault="0022004C" w:rsidP="0022004C">
      <w:pPr>
        <w:widowControl/>
        <w:numPr>
          <w:ilvl w:val="0"/>
          <w:numId w:val="47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:rsidR="0022004C" w:rsidRPr="00D34E1D" w:rsidRDefault="0022004C" w:rsidP="0022004C">
      <w:pPr>
        <w:widowControl/>
        <w:numPr>
          <w:ilvl w:val="1"/>
          <w:numId w:val="48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.zip </w:t>
      </w:r>
    </w:p>
    <w:p w:rsidR="0022004C" w:rsidRPr="00D34E1D" w:rsidRDefault="0022004C" w:rsidP="0022004C">
      <w:pPr>
        <w:widowControl/>
        <w:numPr>
          <w:ilvl w:val="1"/>
          <w:numId w:val="48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.7Z</w:t>
      </w:r>
    </w:p>
    <w:p w:rsidR="0022004C" w:rsidRPr="00C43E70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3E70">
        <w:rPr>
          <w:rFonts w:ascii="Times New Roman" w:hAnsi="Times New Roman" w:cs="Times New Roman"/>
          <w:sz w:val="20"/>
          <w:szCs w:val="20"/>
        </w:rPr>
        <w:t>Wśród formatów powszechnych a NIE występujących w rozporządzeniu występują: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rar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gif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bmp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C43E70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C43E70">
        <w:rPr>
          <w:rFonts w:ascii="Times New Roman" w:hAnsi="Times New Roman" w:cs="Times New Roman"/>
          <w:sz w:val="20"/>
          <w:szCs w:val="20"/>
        </w:rPr>
        <w:t>. Dokumenty złożone w takich plikach zostaną uznane za złożone nieskutecznie</w:t>
      </w:r>
      <w:r w:rsidRPr="00C43E7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3E70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zwraca uwagę na ograniczenia wielkości plików podpisywanych profilem zaufanym, który wynosi max 10MB, oraz na ograniczenie</w:t>
      </w: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wielkości plików podpisywanych w aplikacji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eDoApp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.pd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  i opatrzenie ich podpisem kwalifikowanym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PAdES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XAdES</w:t>
      </w:r>
      <w:proofErr w:type="spellEnd"/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Jeśli wykonawca pakuje dokumenty np. w plik ZIP zalecamy wcześniejsze podpisanie każdego ze skompresowanych plików. </w:t>
      </w:r>
    </w:p>
    <w:p w:rsidR="0022004C" w:rsidRPr="00D34E1D" w:rsidRDefault="0022004C" w:rsidP="0022004C">
      <w:pPr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podpisu z kwalifikowanym znacznikiem czasu.</w:t>
      </w:r>
    </w:p>
    <w:p w:rsidR="0022004C" w:rsidRDefault="0022004C" w:rsidP="0022004C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004C" w:rsidRPr="00D34E1D" w:rsidRDefault="0022004C" w:rsidP="0022004C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 zaleca aby 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nie</w:t>
      </w:r>
      <w:r w:rsidRPr="00F01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 wprowadzać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jakichkolwiek zmian w plikach po podpisaniu ich podpisem kwalifikowanym. Może to skutkować naruszeniem integralności plików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Pr="00D34E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co równoważne będzie z koniecznością odrzucenia oferty w postępowaniu.</w:t>
      </w:r>
    </w:p>
    <w:p w:rsidR="00A04FFB" w:rsidRPr="001D4920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Theme="majorHAnsi" w:eastAsia="Calibri" w:hAnsiTheme="majorHAnsi" w:cs="Cambria"/>
          <w:color w:val="FF0000"/>
          <w:sz w:val="20"/>
          <w:szCs w:val="20"/>
          <w:lang w:eastAsia="zh-CN"/>
        </w:rPr>
      </w:pPr>
    </w:p>
    <w:p w:rsidR="00A04FFB" w:rsidRPr="00172B50" w:rsidRDefault="00A04FFB" w:rsidP="00172B50">
      <w:pPr>
        <w:widowControl/>
        <w:tabs>
          <w:tab w:val="left" w:pos="993"/>
        </w:tabs>
        <w:autoSpaceDE/>
        <w:autoSpaceDN/>
        <w:spacing w:after="120" w:line="276" w:lineRule="auto"/>
        <w:rPr>
          <w:rFonts w:asciiTheme="majorHAnsi" w:eastAsia="Calibri" w:hAnsiTheme="majorHAnsi" w:cs="Cambria"/>
          <w:b/>
          <w:lang w:eastAsia="zh-CN"/>
        </w:rPr>
      </w:pPr>
      <w:r w:rsidRPr="001D4920">
        <w:rPr>
          <w:rFonts w:asciiTheme="majorHAnsi" w:eastAsia="Calibri" w:hAnsiTheme="majorHAnsi" w:cs="Cambria"/>
          <w:b/>
          <w:lang w:eastAsia="zh-CN"/>
        </w:rPr>
        <w:t>ROZDZIAŁ 13. SPOSÓB ORAZ TERMIN SKŁADANIA OFERT. TERMIN OTWARCIA OFERT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</w:t>
      </w:r>
      <w:hyperlink r:id="rId23" w:history="1">
        <w:r w:rsidRPr="001D4920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1D4920">
        <w:rPr>
          <w:rFonts w:asciiTheme="majorHAnsi" w:eastAsia="Times New Roman" w:hAnsiTheme="majorHAnsi" w:cs="Cambria"/>
          <w:bCs/>
          <w:sz w:val="20"/>
          <w:szCs w:val="20"/>
          <w:u w:val="single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pl-PL"/>
        </w:rPr>
        <w:t xml:space="preserve">do 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dnia </w:t>
      </w:r>
      <w:r w:rsidR="002C7C84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02.09</w:t>
      </w:r>
      <w:r w:rsidR="00A9399D"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.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2021r. do godziny 10:00.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Do oferty należy dołączyć wszystkie wymagane w SWZ dokumenty. 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Cambria" w:hAnsiTheme="majorHAnsi" w:cs="Cambria"/>
          <w:sz w:val="20"/>
          <w:szCs w:val="20"/>
          <w:lang w:eastAsia="pl-PL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1D4920">
          <w:rPr>
            <w:rFonts w:asciiTheme="majorHAnsi" w:eastAsia="Calibri" w:hAnsiTheme="majorHAnsi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Wykonawca po upływie terminu do składania ofert nie może wycofać złożonej oferty.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>Otwarcie ofert następuje niezwłocznie po upływie terminu składania ofert, nie później niż następnego dnia po dniu, w którym upłynął termin składania ofert tj.</w:t>
      </w:r>
      <w:r w:rsidRPr="001D4920">
        <w:rPr>
          <w:rFonts w:asciiTheme="majorHAnsi" w:eastAsia="Calibri" w:hAnsiTheme="majorHAnsi" w:cs="Cambria"/>
          <w:color w:val="FF0000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dnia </w:t>
      </w:r>
      <w:r w:rsidR="002C7C84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02.09</w:t>
      </w:r>
      <w:r w:rsidR="00A9399D"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.</w:t>
      </w:r>
      <w:r w:rsidR="00920D75"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2021r.,  godzina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 xml:space="preserve"> 10:</w:t>
      </w:r>
      <w:r w:rsidR="002C7C84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0</w:t>
      </w:r>
      <w:r w:rsidRPr="001D4920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pl-PL"/>
        </w:rPr>
        <w:t>5.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A04FFB" w:rsidRPr="001D4920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A04FFB" w:rsidRPr="001D4920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A04FFB" w:rsidRPr="001D4920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cenach lub kosztach zawartych w ofertach.</w:t>
      </w:r>
    </w:p>
    <w:p w:rsidR="00A04FFB" w:rsidRPr="001D4920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Pr="001D4920">
          <w:rPr>
            <w:rFonts w:asciiTheme="majorHAnsi" w:eastAsia="Times New Roman" w:hAnsiTheme="majorHAnsi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</w:t>
      </w:r>
      <w:r w:rsidRPr="001D4920">
        <w:rPr>
          <w:rFonts w:asciiTheme="majorHAnsi" w:eastAsia="Calibri" w:hAnsiTheme="majorHAnsi" w:cs="Cambria"/>
          <w:sz w:val="20"/>
          <w:szCs w:val="20"/>
          <w:lang w:eastAsia="zh-CN"/>
        </w:rPr>
        <w:t>w sekcji ,,Komunikaty”.</w:t>
      </w:r>
    </w:p>
    <w:p w:rsidR="00A04FFB" w:rsidRPr="001D4920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</w:p>
    <w:p w:rsidR="00A04FFB" w:rsidRPr="00172B50" w:rsidRDefault="00A04FFB" w:rsidP="00172B50">
      <w:pPr>
        <w:widowControl/>
        <w:suppressAutoHyphens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bCs/>
          <w:lang w:eastAsia="pl-PL"/>
        </w:rPr>
      </w:pPr>
      <w:r w:rsidRPr="001D4920">
        <w:rPr>
          <w:rFonts w:asciiTheme="majorHAnsi" w:eastAsia="Times New Roman" w:hAnsiTheme="majorHAnsi" w:cs="Cambria"/>
          <w:b/>
          <w:bCs/>
          <w:lang w:eastAsia="pl-PL"/>
        </w:rPr>
        <w:t>ROZDZIAŁ 14. SPOSÓB OBLICZENIA CENY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w rozumieniu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art. 7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pkt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warto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ść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lastRenderedPageBreak/>
        <w:t>wyrażoną w jednostkach pieni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ęż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nych, któr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ą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ą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cy jest obowi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ą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zany zapłaci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ć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przedsi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biorcy za towar lub usług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; w cenie uwzgl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dnia si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 xml:space="preserve">ę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podatek od towarów i usług oraz podatek akcyzowy, jeżeli na podstawie odr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ę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bnych przepisów podlega temu obci</w:t>
      </w:r>
      <w:r w:rsidRPr="001D4920">
        <w:rPr>
          <w:rFonts w:asciiTheme="majorHAnsi" w:eastAsia="TimesNewRoman" w:hAnsiTheme="majorHAnsi" w:cs="Cambria"/>
          <w:sz w:val="20"/>
          <w:szCs w:val="20"/>
          <w:lang w:eastAsia="zh-CN"/>
        </w:rPr>
        <w:t>ąż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eniu.</w:t>
      </w:r>
    </w:p>
    <w:p w:rsidR="00A04FFB" w:rsidRPr="001D4920" w:rsidRDefault="00A04FFB" w:rsidP="003851FF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Załącznik nr </w:t>
      </w:r>
      <w:r w:rsidR="00A04600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1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do SWZ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łącznej ceny ofertowej brutto za realizację zamówienia</w:t>
      </w:r>
      <w:r w:rsidR="00A9399D"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(ryczałt).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pl-PL"/>
        </w:rPr>
        <w:t>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może zaoferować tylko jedną cenę za przedmiot zamówienia.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:rsidR="00A04FFB" w:rsidRPr="001D4920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04FFB" w:rsidRPr="001D4920" w:rsidRDefault="00A04FFB" w:rsidP="00A04FFB">
      <w:pPr>
        <w:widowControl/>
        <w:suppressAutoHyphens/>
        <w:autoSpaceDN/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</w:p>
    <w:p w:rsidR="00A04FFB" w:rsidRPr="001D4920" w:rsidRDefault="00A04FFB" w:rsidP="00E27179">
      <w:pPr>
        <w:widowControl/>
        <w:suppressAutoHyphens/>
        <w:autoSpaceDN/>
        <w:spacing w:line="276" w:lineRule="auto"/>
        <w:jc w:val="both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D96598"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br/>
      </w: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t>I SPOSOBU OCENY OFERTY</w:t>
      </w: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Theme="majorHAnsi" w:eastAsia="Times New Roman" w:hAnsiTheme="majorHAnsi" w:cs="Cambria"/>
          <w:color w:val="FF0000"/>
          <w:sz w:val="20"/>
          <w:szCs w:val="20"/>
          <w:lang w:eastAsia="zh-CN"/>
        </w:rPr>
      </w:pP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BC6885" w:rsidRPr="001D4920" w:rsidRDefault="0026084B" w:rsidP="003851FF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Cena brutto– 6</w:t>
      </w:r>
      <w:r w:rsidR="00A04FFB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0%;</w:t>
      </w:r>
    </w:p>
    <w:p w:rsidR="00A04FFB" w:rsidRPr="001D4920" w:rsidRDefault="00FA4CFC" w:rsidP="003851FF">
      <w:pPr>
        <w:pStyle w:val="Akapitzlist"/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Kryterium jakościowe - </w:t>
      </w:r>
      <w:r w:rsidR="005D758F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Doświadczenie 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trenera (</w:t>
      </w:r>
      <w:r w:rsidR="005D758F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  <w:r w:rsidRPr="001D4920">
        <w:rPr>
          <w:rFonts w:asciiTheme="majorHAnsi" w:hAnsiTheme="majorHAnsi" w:cstheme="minorHAnsi"/>
          <w:b/>
          <w:sz w:val="20"/>
          <w:szCs w:val="20"/>
        </w:rPr>
        <w:t>osób w</w:t>
      </w:r>
      <w:r w:rsidR="00BF30D1" w:rsidRPr="001D4920">
        <w:rPr>
          <w:rFonts w:asciiTheme="majorHAnsi" w:hAnsiTheme="majorHAnsi" w:cstheme="minorHAnsi"/>
          <w:b/>
          <w:sz w:val="20"/>
          <w:szCs w:val="20"/>
        </w:rPr>
        <w:t>yznaczonych</w:t>
      </w:r>
      <w:r w:rsidRPr="001D4920">
        <w:rPr>
          <w:rFonts w:asciiTheme="majorHAnsi" w:hAnsiTheme="majorHAnsi" w:cstheme="minorHAnsi"/>
          <w:b/>
          <w:sz w:val="20"/>
          <w:szCs w:val="20"/>
        </w:rPr>
        <w:t xml:space="preserve"> do realizacji zamówienia</w:t>
      </w:r>
      <w:r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) </w:t>
      </w:r>
      <w:r w:rsidR="005D758F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– 4</w:t>
      </w:r>
      <w:r w:rsidR="00D96598" w:rsidRPr="001D4920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>0%</w:t>
      </w:r>
    </w:p>
    <w:p w:rsidR="00BC6885" w:rsidRPr="001D4920" w:rsidRDefault="00BC6885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dokona oceny oferty wg następujących wzorów:</w:t>
      </w:r>
    </w:p>
    <w:tbl>
      <w:tblPr>
        <w:tblW w:w="9894" w:type="dxa"/>
        <w:tblInd w:w="-5" w:type="dxa"/>
        <w:tblLayout w:type="fixed"/>
        <w:tblLook w:val="04A0"/>
      </w:tblPr>
      <w:tblGrid>
        <w:gridCol w:w="1276"/>
        <w:gridCol w:w="992"/>
        <w:gridCol w:w="1276"/>
        <w:gridCol w:w="6350"/>
      </w:tblGrid>
      <w:tr w:rsidR="00BC6885" w:rsidRPr="001D4920" w:rsidTr="002C7C84">
        <w:trPr>
          <w:trHeight w:val="8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BC6885" w:rsidRPr="001D4920" w:rsidTr="002C7C84">
        <w:trPr>
          <w:trHeight w:val="9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 xml:space="preserve">Cena brutto </w:t>
            </w:r>
          </w:p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MS Mincho" w:hAnsiTheme="majorHAnsi" w:cs="Times New Roman"/>
                <w:b/>
                <w:i/>
                <w:sz w:val="16"/>
                <w:szCs w:val="16"/>
                <w:u w:val="single"/>
                <w:lang w:eastAsia="zh-CN"/>
              </w:rPr>
            </w:pPr>
            <w:r w:rsidRPr="001D4920">
              <w:rPr>
                <w:rFonts w:asciiTheme="majorHAnsi" w:eastAsia="MS Mincho" w:hAnsiTheme="majorHAnsi" w:cs="Times New Roman"/>
                <w:b/>
                <w:i/>
                <w:sz w:val="16"/>
                <w:szCs w:val="16"/>
                <w:u w:val="single"/>
                <w:lang w:eastAsia="zh-CN"/>
              </w:rPr>
              <w:t>Cena obejmuje: materiały szkoleniowe, koszty pracy trenera, w tym koszt opracowania programu, materiałów dydaktycznych</w:t>
            </w:r>
            <w:r w:rsidR="00281455" w:rsidRPr="001D4920">
              <w:rPr>
                <w:rFonts w:asciiTheme="majorHAnsi" w:eastAsia="MS Mincho" w:hAnsiTheme="majorHAnsi" w:cs="Times New Roman"/>
                <w:b/>
                <w:i/>
                <w:sz w:val="16"/>
                <w:szCs w:val="16"/>
                <w:u w:val="single"/>
                <w:lang w:eastAsia="zh-CN"/>
              </w:rPr>
              <w:t xml:space="preserve"> oraz zapewnienie platformy do zdalnego prowadzenia zajęć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zh-CN"/>
              </w:rPr>
            </w:pP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>gdzie: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1D4920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>;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proofErr w:type="spellStart"/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Co</w:t>
            </w: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ar-SA"/>
              </w:rPr>
              <w:t>60 %</w:t>
            </w:r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BC6885" w:rsidRPr="001D4920" w:rsidRDefault="00BC6885" w:rsidP="005D6C89">
            <w:pPr>
              <w:widowControl/>
              <w:suppressAutoHyphens/>
              <w:autoSpaceDE/>
              <w:autoSpaceDN/>
              <w:spacing w:before="120" w:after="120" w:line="276" w:lineRule="auto"/>
              <w:ind w:left="37"/>
              <w:jc w:val="both"/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b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37"/>
              <w:jc w:val="both"/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</w:pPr>
            <w:r w:rsidRPr="001D4920">
              <w:rPr>
                <w:rFonts w:asciiTheme="majorHAnsi" w:eastAsia="MS Mincho" w:hAnsiTheme="majorHAnsi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Theme="majorHAnsi" w:eastAsia="MS Mincho" w:hAnsiTheme="majorHAnsi" w:cs="Times New Roman"/>
                <w:sz w:val="16"/>
                <w:szCs w:val="16"/>
                <w:lang w:eastAsia="zh-CN"/>
              </w:rPr>
            </w:pPr>
          </w:p>
        </w:tc>
      </w:tr>
      <w:tr w:rsidR="00BC6885" w:rsidRPr="001D4920" w:rsidTr="002C7C84">
        <w:trPr>
          <w:cantSplit/>
          <w:trHeight w:val="27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885" w:rsidRPr="001D4920" w:rsidRDefault="00BC6885" w:rsidP="00920668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lastRenderedPageBreak/>
              <w:t xml:space="preserve">Doświadczenie zawodowe trenera </w:t>
            </w: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br/>
              <w:t>„D”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885" w:rsidRPr="001D4920" w:rsidRDefault="00BC6885" w:rsidP="00920668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5" w:rsidRPr="001D4920" w:rsidRDefault="00BC6885" w:rsidP="00BF30D1">
            <w:pPr>
              <w:widowControl/>
              <w:suppressAutoHyphens/>
              <w:autoSpaceDN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>Zamawiający</w:t>
            </w:r>
            <w:r w:rsidR="00BF30D1"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 xml:space="preserve"> zbada i oceni doświadczenie trenera / osób wyznaczonych do realizacji zamówienia) (</w:t>
            </w:r>
            <w:r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>posiada</w:t>
            </w:r>
            <w:r w:rsidR="00BF30D1"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>nie</w:t>
            </w:r>
            <w:r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 xml:space="preserve"> co najmniej 2</w:t>
            </w:r>
            <w:r w:rsidR="00BF30D1"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>-letniego</w:t>
            </w:r>
            <w:r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 xml:space="preserve"> doświadczenia w przeprowadzeniu szkoleń z zakresu objętego zamówieniem oraz przeszkoleni</w:t>
            </w:r>
            <w:r w:rsidR="00BF30D1"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>a</w:t>
            </w:r>
            <w:r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 xml:space="preserve"> minimum 100 osób w tym zakresie w okresie ostatnich trzech lat przed upływem terminu skłania ofert</w:t>
            </w:r>
            <w:r w:rsidR="00BF30D1" w:rsidRPr="001D4920"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zh-CN"/>
              </w:rPr>
              <w:t>)</w:t>
            </w:r>
          </w:p>
          <w:p w:rsidR="00BC6885" w:rsidRPr="001D4920" w:rsidRDefault="00BC6885" w:rsidP="005D6C89">
            <w:pPr>
              <w:widowControl/>
              <w:suppressAutoHyphens/>
              <w:autoSpaceDN/>
              <w:spacing w:before="120" w:after="120" w:line="276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>Wykonawca otrzyma dodatkowe punkty za</w:t>
            </w:r>
            <w:r w:rsidR="00BF30D1"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 xml:space="preserve"> wskazanie trenera / osoby wyznaczonej do realizacji zamówienia, który będzie miał odpowiednie doświadczenie zawodowe  w zakresie </w:t>
            </w:r>
            <w:r w:rsidR="00920668"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>przeprowadzeni</w:t>
            </w:r>
            <w:r w:rsidR="00BF30D1"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>a</w:t>
            </w:r>
            <w:r w:rsidR="00920668"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 xml:space="preserve"> szkoleń z zakresu objętego zamówieniem oraz przeszkoleniem </w:t>
            </w:r>
            <w:r w:rsidR="00BF30D1"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>odpowiedniej liczby osób</w:t>
            </w:r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 xml:space="preserve"> </w:t>
            </w:r>
          </w:p>
          <w:p w:rsidR="00920668" w:rsidRPr="001D4920" w:rsidRDefault="00920668" w:rsidP="00920668">
            <w:pPr>
              <w:widowControl/>
              <w:suppressAutoHyphens/>
              <w:autoSpaceDN/>
              <w:spacing w:line="276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0 punktów –</w:t>
            </w:r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 xml:space="preserve"> za doświadczenia w przeprowa</w:t>
            </w:r>
            <w:bookmarkStart w:id="10" w:name="_GoBack"/>
            <w:bookmarkEnd w:id="10"/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 xml:space="preserve">dzeniu szkoleń z zakresu objętego zamówieniem oraz przeszkoleniem </w:t>
            </w: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minimum 100 osób</w:t>
            </w:r>
            <w:r w:rsidR="00BF30D1"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 xml:space="preserve"> w okresie ostatnich trzech lat przed upływem terminu skłania ofert</w:t>
            </w: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,</w:t>
            </w:r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 xml:space="preserve"> </w:t>
            </w:r>
          </w:p>
          <w:p w:rsidR="00920668" w:rsidRPr="001D4920" w:rsidRDefault="00920668" w:rsidP="005D6C89">
            <w:pPr>
              <w:widowControl/>
              <w:suppressAutoHyphens/>
              <w:autoSpaceDN/>
              <w:spacing w:before="120" w:line="276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20 punktów –</w:t>
            </w:r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 xml:space="preserve"> za doświadczenia w przeprowadzeniu szkoleń z zakresu objętego zamówieniem oraz przeszkoleniem </w:t>
            </w: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 xml:space="preserve">między 101 a 150 </w:t>
            </w:r>
            <w:r w:rsidR="005D6C89"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osób w okresie ostatnich trzech lat przed upływem terminu skłania ofert,</w:t>
            </w:r>
          </w:p>
          <w:p w:rsidR="00920668" w:rsidRPr="001D4920" w:rsidRDefault="00920668" w:rsidP="005D6C89">
            <w:pPr>
              <w:widowControl/>
              <w:suppressAutoHyphens/>
              <w:autoSpaceDN/>
              <w:spacing w:before="120" w:line="276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40 punktów –</w:t>
            </w:r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 xml:space="preserve"> za doświadczenia w przeprowadzeniu szkoleń z zakresu objętego zamówieniem oraz przeszkoleniem </w:t>
            </w: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 xml:space="preserve">powyżej 150 </w:t>
            </w:r>
            <w:r w:rsidR="005D6C89"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osób w okresie ostatnich trzech lat przed upływem terminu skłania ofert,</w:t>
            </w:r>
          </w:p>
          <w:p w:rsidR="00BC6885" w:rsidRPr="001D4920" w:rsidRDefault="00BC6885" w:rsidP="005D6C89">
            <w:pPr>
              <w:widowControl/>
              <w:suppressAutoHyphens/>
              <w:autoSpaceDN/>
              <w:spacing w:before="120" w:after="120" w:line="276" w:lineRule="auto"/>
              <w:jc w:val="both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Maksymalna ilość punktów, jaką Zamawiający może przyznać w tym kryterium to 40.</w:t>
            </w:r>
          </w:p>
          <w:p w:rsidR="00BC6885" w:rsidRPr="001D4920" w:rsidRDefault="00BC6885" w:rsidP="00920668">
            <w:pPr>
              <w:widowControl/>
              <w:suppressAutoHyphens/>
              <w:autoSpaceDN/>
              <w:spacing w:line="276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</w:pPr>
            <w:r w:rsidRPr="001D4920">
              <w:rPr>
                <w:rFonts w:asciiTheme="majorHAnsi" w:eastAsia="Times New Roman" w:hAnsiTheme="majorHAnsi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</w:tbl>
    <w:p w:rsidR="00920668" w:rsidRPr="001D4920" w:rsidRDefault="00920668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dokona całkowitej o</w:t>
      </w:r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ceny końcowej ofert </w:t>
      </w:r>
      <w:r w:rsidR="00920668"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dla każdej z części osobno </w:t>
      </w:r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według poniższego wzoru:</w:t>
      </w:r>
    </w:p>
    <w:p w:rsidR="00A04FFB" w:rsidRPr="001D4920" w:rsidRDefault="00A04FFB" w:rsidP="00A04FFB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i/>
          <w:sz w:val="20"/>
          <w:szCs w:val="20"/>
          <w:lang w:eastAsia="zh-CN"/>
        </w:rPr>
        <w:tab/>
      </w:r>
      <w:proofErr w:type="spellStart"/>
      <w:r w:rsidR="00DF3079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Op</w:t>
      </w:r>
      <w:proofErr w:type="spellEnd"/>
      <w:r w:rsidR="00DF3079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= C + </w:t>
      </w:r>
      <w:r w:rsidR="00920668"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D</w:t>
      </w:r>
    </w:p>
    <w:p w:rsidR="00A04FFB" w:rsidRPr="001D4920" w:rsidRDefault="00A04FFB" w:rsidP="00A04FFB">
      <w:pPr>
        <w:widowControl/>
        <w:suppressAutoHyphens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proofErr w:type="spellStart"/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Op</w:t>
      </w:r>
      <w:proofErr w:type="spellEnd"/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:rsidR="00A04FFB" w:rsidRPr="001D4920" w:rsidRDefault="00A04FFB" w:rsidP="00892A7E">
      <w:pPr>
        <w:widowControl/>
        <w:suppressAutoHyphens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C </w:t>
      </w:r>
      <w:r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– ocena punk</w:t>
      </w:r>
      <w:r w:rsidR="00892A7E" w:rsidRPr="001D4920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towa uzyskana za kryterium cena</w:t>
      </w:r>
      <w:r w:rsidRPr="001D4920">
        <w:rPr>
          <w:rFonts w:asciiTheme="majorHAnsi" w:eastAsia="MS Mincho" w:hAnsiTheme="majorHAnsi" w:cs="Times New Roman"/>
          <w:sz w:val="20"/>
          <w:szCs w:val="20"/>
          <w:lang w:eastAsia="zh-CN"/>
        </w:rPr>
        <w:t>;</w:t>
      </w:r>
    </w:p>
    <w:p w:rsidR="001D39AB" w:rsidRPr="001D4920" w:rsidRDefault="00920668" w:rsidP="00A04FFB">
      <w:pPr>
        <w:widowControl/>
        <w:suppressAutoHyphens/>
        <w:autoSpaceDE/>
        <w:autoSpaceDN/>
        <w:spacing w:line="276" w:lineRule="auto"/>
        <w:ind w:left="284"/>
        <w:rPr>
          <w:rFonts w:asciiTheme="majorHAnsi" w:eastAsia="MS Mincho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D</w:t>
      </w:r>
      <w:r w:rsidR="001D39AB"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 xml:space="preserve"> </w:t>
      </w:r>
      <w:r w:rsidR="001D39AB" w:rsidRPr="001D4920">
        <w:rPr>
          <w:rFonts w:asciiTheme="majorHAnsi" w:eastAsia="MS Mincho" w:hAnsiTheme="majorHAnsi" w:cs="Times New Roman"/>
          <w:sz w:val="20"/>
          <w:szCs w:val="20"/>
          <w:lang w:eastAsia="zh-CN"/>
        </w:rPr>
        <w:t xml:space="preserve">– ocena punktowa uzyskana za kryterium </w:t>
      </w:r>
      <w:r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Doświadczenie Wykonawcy/</w:t>
      </w:r>
      <w:r w:rsidR="002C7C84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 xml:space="preserve">Doświadczenie zawodowe </w:t>
      </w:r>
      <w:r w:rsidRPr="001D4920">
        <w:rPr>
          <w:rFonts w:asciiTheme="majorHAnsi" w:eastAsia="MS Mincho" w:hAnsiTheme="majorHAnsi" w:cs="Times New Roman"/>
          <w:b/>
          <w:sz w:val="20"/>
          <w:szCs w:val="20"/>
          <w:lang w:eastAsia="zh-CN"/>
        </w:rPr>
        <w:t>trenera</w:t>
      </w:r>
      <w:r w:rsidR="001D39AB" w:rsidRPr="001D4920">
        <w:rPr>
          <w:rFonts w:asciiTheme="majorHAnsi" w:eastAsia="MS Mincho" w:hAnsiTheme="majorHAnsi" w:cs="Times New Roman"/>
          <w:sz w:val="20"/>
          <w:szCs w:val="20"/>
          <w:lang w:eastAsia="zh-CN"/>
        </w:rPr>
        <w:t>;</w:t>
      </w: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:rsidR="00A04FFB" w:rsidRPr="001D4920" w:rsidRDefault="00A04FFB" w:rsidP="003851FF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Przyznane punkty będą zaokrąglone do dwóch miejsc po przecinku.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rPr>
          <w:rFonts w:asciiTheme="majorHAnsi" w:eastAsia="Times New Roman" w:hAnsiTheme="majorHAnsi" w:cs="Times New Roman"/>
          <w:color w:val="FF0000"/>
          <w:sz w:val="24"/>
          <w:szCs w:val="24"/>
          <w:lang w:eastAsia="zh-CN"/>
        </w:rPr>
      </w:pP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 xml:space="preserve">ROZDZIAŁ 16. INFORMACJE O FORMALNOŚCIACH JAKIE MUSZĄ ZOSTAĆ DOPEŁNIONE PO </w:t>
      </w:r>
    </w:p>
    <w:p w:rsidR="00A04FFB" w:rsidRPr="002C7C84" w:rsidRDefault="00A04FFB" w:rsidP="002C7C84">
      <w:pPr>
        <w:widowControl/>
        <w:suppressAutoHyphens/>
        <w:autoSpaceDE/>
        <w:autoSpaceDN/>
        <w:spacing w:after="120" w:line="276" w:lineRule="auto"/>
        <w:ind w:left="1134" w:hanging="1134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WYBORZE OFERTY W CELU ZAWARCIA UMOWY W SPRAWIE ZAMÓWIENIA PUBLICZNEGO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1D4920">
        <w:rPr>
          <w:rFonts w:asciiTheme="majorHAnsi" w:eastAsia="Times New Roman" w:hAnsiTheme="majorHAnsi" w:cs="Cambria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1D4920">
          <w:rPr>
            <w:rFonts w:asciiTheme="majorHAnsi" w:eastAsia="Times New Roman" w:hAnsiTheme="majorHAnsi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, </w:t>
      </w: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Zamawiający może zawrzeć umowę w sprawie zamówienia publicznego przed upływem terminu, o którym mowa w ust. 2, jeżeli w postępowaniu o udzielenie zamówienia złożono tylko jedna ofertę.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A04FFB" w:rsidRPr="001D4920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1D4920">
        <w:rPr>
          <w:rFonts w:asciiTheme="majorHAnsi" w:eastAsia="Times New Roman" w:hAnsiTheme="majorHAnsi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9D161C" w:rsidRPr="001D4920" w:rsidRDefault="009D161C" w:rsidP="009D161C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sz w:val="20"/>
          <w:szCs w:val="20"/>
          <w:lang w:eastAsia="zh-CN"/>
        </w:rPr>
        <w:lastRenderedPageBreak/>
        <w:t>Przed podpisaniem Umowy Wykonawca zobowiązany jest przedstawić Zamawiającemu zestawienie osób wskaz</w:t>
      </w:r>
      <w:r w:rsidRPr="001D4920">
        <w:rPr>
          <w:rFonts w:asciiTheme="majorHAnsi" w:hAnsiTheme="majorHAnsi" w:cstheme="minorHAnsi"/>
          <w:b/>
          <w:sz w:val="20"/>
          <w:szCs w:val="20"/>
        </w:rPr>
        <w:t xml:space="preserve"> osób wskazanych do realizacji zamówienia z podaniem ich </w:t>
      </w:r>
      <w:r w:rsidRPr="001D4920">
        <w:rPr>
          <w:rFonts w:asciiTheme="majorHAnsi" w:hAnsiTheme="majorHAnsi" w:cs="Calibri"/>
          <w:b/>
          <w:sz w:val="20"/>
          <w:szCs w:val="20"/>
        </w:rPr>
        <w:t>wykształcenia i doświadczenia zawodowego (tak aby było zgodne z deklaracją zawartą w formularzu oferty).</w:t>
      </w:r>
    </w:p>
    <w:p w:rsidR="00E327EF" w:rsidRPr="001D4920" w:rsidRDefault="00E327EF" w:rsidP="00A04FFB">
      <w:pPr>
        <w:widowControl/>
        <w:suppressAutoHyphens/>
        <w:autoSpaceDE/>
        <w:autoSpaceDN/>
        <w:spacing w:line="276" w:lineRule="auto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p w:rsidR="00A04FFB" w:rsidRPr="002C7C84" w:rsidRDefault="00A04FFB" w:rsidP="002C7C84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ROZDZIAŁ 17. POUCZENIE O ŚRODKACH OCHRONY PRAWNEJ PRZYSŁUGUJĄCYCH WYKONAWCY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Odwołanie przysługuje na:</w:t>
      </w:r>
    </w:p>
    <w:p w:rsidR="00A04FFB" w:rsidRPr="001D4920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:rsidR="00A04FFB" w:rsidRPr="001D4920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;</w:t>
      </w:r>
    </w:p>
    <w:p w:rsidR="00A04FFB" w:rsidRPr="001D4920" w:rsidRDefault="00A04FFB" w:rsidP="003851FF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zaniechanie przeprowadzenia postępowania o udzielenie zamówienia na podstawie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mimo że Zamawiający był do tego obowiązany.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:rsidR="00A04FFB" w:rsidRPr="001D4920" w:rsidRDefault="00A04FFB" w:rsidP="003851FF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Theme="majorHAnsi" w:eastAsia="Times New Roman" w:hAnsiTheme="majorHAnsi" w:cs="Cambria"/>
          <w:b/>
          <w:bCs/>
          <w:color w:val="FF0000"/>
          <w:lang w:eastAsia="zh-CN"/>
        </w:rPr>
      </w:pPr>
    </w:p>
    <w:p w:rsidR="00A04FFB" w:rsidRPr="002C7C84" w:rsidRDefault="00A04FFB" w:rsidP="002C7C84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Theme="majorHAnsi" w:eastAsia="Times New Roman" w:hAnsiTheme="majorHAnsi" w:cs="Cambria"/>
          <w:b/>
          <w:bCs/>
          <w:lang w:eastAsia="zh-CN"/>
        </w:rPr>
      </w:pPr>
      <w:r w:rsidRPr="001D4920">
        <w:rPr>
          <w:rFonts w:asciiTheme="majorHAnsi" w:eastAsia="Times New Roman" w:hAnsiTheme="majorHAnsi" w:cs="Cambria"/>
          <w:b/>
          <w:bCs/>
          <w:lang w:eastAsia="zh-CN"/>
        </w:rPr>
        <w:t>ROZDZIAŁ 18. INNE POSTANOWIENIA SWZ</w:t>
      </w:r>
    </w:p>
    <w:p w:rsidR="004A13AD" w:rsidRPr="001D4920" w:rsidRDefault="004A13AD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. – nie dotyczy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zh-CN"/>
        </w:rPr>
      </w:pPr>
      <w:r w:rsidRPr="001D4920">
        <w:rPr>
          <w:rFonts w:asciiTheme="majorHAnsi" w:eastAsia="Times New Roman" w:hAnsiTheme="majorHAnsi" w:cs="Cambria"/>
          <w:b/>
          <w:sz w:val="20"/>
          <w:szCs w:val="20"/>
          <w:u w:val="single"/>
          <w:lang w:eastAsia="zh-CN"/>
        </w:rPr>
        <w:t>Zamawiający dopuszcza możliwoś</w:t>
      </w:r>
      <w:r w:rsidR="00920668" w:rsidRPr="001D4920">
        <w:rPr>
          <w:rFonts w:asciiTheme="majorHAnsi" w:eastAsia="Times New Roman" w:hAnsiTheme="majorHAnsi" w:cs="Cambria"/>
          <w:b/>
          <w:sz w:val="20"/>
          <w:szCs w:val="20"/>
          <w:u w:val="single"/>
          <w:lang w:eastAsia="zh-CN"/>
        </w:rPr>
        <w:t>ć</w:t>
      </w:r>
      <w:r w:rsidRPr="001D4920">
        <w:rPr>
          <w:rFonts w:asciiTheme="majorHAnsi" w:eastAsia="Times New Roman" w:hAnsiTheme="majorHAnsi" w:cs="Cambria"/>
          <w:b/>
          <w:sz w:val="20"/>
          <w:szCs w:val="20"/>
          <w:u w:val="single"/>
          <w:lang w:eastAsia="zh-CN"/>
        </w:rPr>
        <w:t xml:space="preserve"> składania ofert częściowych.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dopuszcza możliwości składania ofert wariantowych.</w:t>
      </w:r>
    </w:p>
    <w:p w:rsidR="00543671" w:rsidRPr="001D4920" w:rsidRDefault="00543671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543671" w:rsidRPr="001D4920" w:rsidRDefault="00543671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pkt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:rsidR="00A04FFB" w:rsidRPr="001D4920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ust.1 pkt 7 i 8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możliwości rozliczenia w walutach obcych.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zaliczek na poczet wykonania zamówienia.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zawarcia umowy ramowej.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przewiduje aukcji elektronicznej.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lastRenderedPageBreak/>
        <w:t>Zamawiający nie wymaga złożenia oferty w postaci katalogu elektronicznego.</w:t>
      </w:r>
    </w:p>
    <w:p w:rsidR="00A04FFB" w:rsidRPr="001D4920" w:rsidRDefault="00A04FFB" w:rsidP="003851FF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wymaga wniesienia zabezpieczenia należytego wykonania umowy.</w:t>
      </w:r>
    </w:p>
    <w:p w:rsidR="004A13AD" w:rsidRPr="001D4920" w:rsidRDefault="004A13AD" w:rsidP="00A04600">
      <w:pPr>
        <w:widowControl/>
        <w:numPr>
          <w:ilvl w:val="0"/>
          <w:numId w:val="20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:rsidR="00A04FFB" w:rsidRPr="001D4920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Theme="majorHAnsi" w:eastAsia="Times New Roman" w:hAnsiTheme="majorHAnsi" w:cs="Times New Roman"/>
          <w:b/>
          <w:bCs/>
          <w:color w:val="FF0000"/>
          <w:sz w:val="20"/>
          <w:szCs w:val="20"/>
          <w:lang w:eastAsia="zh-CN"/>
        </w:rPr>
      </w:pPr>
    </w:p>
    <w:p w:rsidR="00A04FFB" w:rsidRPr="001D4920" w:rsidRDefault="00A04FFB" w:rsidP="002C7C84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Theme="majorHAnsi" w:eastAsia="Times New Roman" w:hAnsiTheme="majorHAnsi" w:cs="Times New Roman"/>
          <w:b/>
          <w:bCs/>
          <w:lang w:eastAsia="zh-CN"/>
        </w:rPr>
      </w:pPr>
      <w:r w:rsidRPr="001D4920">
        <w:rPr>
          <w:rFonts w:asciiTheme="majorHAnsi" w:eastAsia="Times New Roman" w:hAnsiTheme="majorHAnsi" w:cs="Times New Roman"/>
          <w:b/>
          <w:bCs/>
          <w:lang w:eastAsia="zh-CN"/>
        </w:rPr>
        <w:t xml:space="preserve">ROZDZIAŁ 19.  </w:t>
      </w:r>
      <w:r w:rsidRPr="001D4920">
        <w:rPr>
          <w:rFonts w:asciiTheme="majorHAnsi" w:eastAsia="Times New Roman" w:hAnsiTheme="majorHAnsi" w:cs="Cambria"/>
          <w:b/>
          <w:bCs/>
          <w:lang w:eastAsia="zh-CN"/>
        </w:rPr>
        <w:t>INFORMACJE DOTYCZĄCE PRZETWARZANIA DANYCH OSOBOWYCH WYKONAWCÓW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Wykonawcy będącego osobą fizyczną;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pełnomocnika Wykonawcy będącego osobą fizyczną;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członka/członków organu zarządzającego Wykonawcy, będącego osobą fizyczną;</w:t>
      </w:r>
    </w:p>
    <w:p w:rsidR="00A04FFB" w:rsidRPr="001D4920" w:rsidRDefault="00A04FFB" w:rsidP="003851FF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dalej „RODO”,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informuje że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: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br/>
        <w:t>38D, 20-618 Lublin;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1D4920">
          <w:rPr>
            <w:rFonts w:asciiTheme="majorHAnsi" w:eastAsia="Times New Roman" w:hAnsiTheme="majorHAnsi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;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dane osobowe Wykonawcy przetwarzane będą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na podstawie art. 6 ust. 1 lit. c RODO w celu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związanym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br/>
        <w:t>z niniejszym postępowaniem o udzielenie zamówienia publicznego.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odbiorcami danych osobowych Wykonawcy będą osoby lub podmioty,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;  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dane osobowe Wykonawcy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będą przechowywane, zgodnie z art. 78 ust. 1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, przez okres co najmniej 4 lat od dnia zakończenia postępowania o udzielenie zamówienia, a jeżeli czas trwania umowy przekracza 4 lata, okres przechowywania obejmuje cały czas trwania umowy;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;  </w:t>
      </w:r>
    </w:p>
    <w:p w:rsidR="00A04FFB" w:rsidRPr="001D4920" w:rsidRDefault="00A04FFB" w:rsidP="003851FF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</w:t>
      </w:r>
      <w:proofErr w:type="spellStart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Pzp</w:t>
      </w:r>
      <w:proofErr w:type="spellEnd"/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lastRenderedPageBreak/>
        <w:t>Wykonawca posiada prawo do wniesienia skargi do Prezesa Urzędu Ochrony Danych Osobowych, gdy uzna, że przetwarzanie danych osobowych jego dotyczących narusza przepisy RODO.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Wykonawcy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w związku z art. 17 ust. 3 lit. b, d lub e RODO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nie przysługuje prawo do usunięcia danych osobowych.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 xml:space="preserve">Wykonawcy </w:t>
      </w: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A04FFB" w:rsidRPr="001D4920" w:rsidRDefault="00A04FFB" w:rsidP="003851FF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pl-PL"/>
        </w:rPr>
        <w:t xml:space="preserve">Wykonawca zobowiązany jest </w:t>
      </w: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osoby fizycznej skierowanej do realizacji zamówienia;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podwykonawcy/podmiotu trzeciego będącego osobą fizyczną;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pełnomocnika podwykonawcy/podmiotu trzeciego będącego osobą fizyczną;</w:t>
      </w:r>
    </w:p>
    <w:p w:rsidR="00A04FFB" w:rsidRPr="001D4920" w:rsidRDefault="00A04FFB" w:rsidP="003851FF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:rsidR="00A04FFB" w:rsidRPr="001D4920" w:rsidRDefault="00A04FFB" w:rsidP="00A04FFB">
      <w:pPr>
        <w:widowControl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sz w:val="20"/>
          <w:szCs w:val="20"/>
          <w:lang w:eastAsia="pl-PL"/>
        </w:rPr>
      </w:pPr>
    </w:p>
    <w:p w:rsidR="00A04FFB" w:rsidRPr="002C7C84" w:rsidRDefault="00A04FFB" w:rsidP="002C7C84">
      <w:pPr>
        <w:widowControl/>
        <w:autoSpaceDE/>
        <w:autoSpaceDN/>
        <w:spacing w:after="120" w:line="276" w:lineRule="auto"/>
        <w:rPr>
          <w:rFonts w:asciiTheme="majorHAnsi" w:eastAsia="Times New Roman" w:hAnsiTheme="majorHAnsi" w:cs="Cambria"/>
          <w:b/>
          <w:lang w:eastAsia="pl-PL"/>
        </w:rPr>
      </w:pPr>
      <w:r w:rsidRPr="001D4920">
        <w:rPr>
          <w:rFonts w:asciiTheme="majorHAnsi" w:eastAsia="Times New Roman" w:hAnsiTheme="majorHAnsi" w:cs="Cambria"/>
          <w:b/>
          <w:lang w:eastAsia="pl-PL"/>
        </w:rPr>
        <w:t>ROZDZIAŁ 20. INTEGRALNĄ CZĘŚĆ SWZ STANOWIĄ NASTĘPUJĄCE ZAŁĄCZNIKI:</w:t>
      </w:r>
    </w:p>
    <w:p w:rsidR="00A04FFB" w:rsidRPr="001D4920" w:rsidRDefault="00950E2D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Załącznik nr 1</w:t>
      </w:r>
      <w:r w:rsidR="00A04FFB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– Formularz ofertowy </w:t>
      </w:r>
    </w:p>
    <w:p w:rsidR="00A04FFB" w:rsidRPr="001D4920" w:rsidRDefault="00A04FFB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</w:t>
      </w:r>
      <w:r w:rsidR="00950E2D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2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- Oświadczenie o braku podstaw do wykluczenia</w:t>
      </w:r>
    </w:p>
    <w:p w:rsidR="00950E2D" w:rsidRPr="001D4920" w:rsidRDefault="00A04FFB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</w:t>
      </w:r>
      <w:r w:rsidR="00950E2D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3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do SWZ - Wzór Umowy </w:t>
      </w:r>
    </w:p>
    <w:p w:rsidR="00950E2D" w:rsidRPr="001D4920" w:rsidRDefault="00950E2D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Załącznik nr 4 do SWZ </w:t>
      </w:r>
      <w:r w:rsidR="00A04600"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- </w:t>
      </w: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Wzór umowy powierzenia danych osobowych.</w:t>
      </w:r>
    </w:p>
    <w:p w:rsidR="00A04600" w:rsidRPr="001D4920" w:rsidRDefault="00A04600" w:rsidP="003851FF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Załącznik nr 5 do SWZ – Matryca efektów kształcenia</w:t>
      </w:r>
    </w:p>
    <w:p w:rsidR="00753E84" w:rsidRPr="001D4920" w:rsidRDefault="00753E84" w:rsidP="00753E84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1D4920">
        <w:rPr>
          <w:rFonts w:asciiTheme="majorHAnsi" w:eastAsia="Times New Roman" w:hAnsiTheme="majorHAnsi" w:cs="Times New Roman"/>
          <w:sz w:val="20"/>
          <w:szCs w:val="20"/>
          <w:lang w:eastAsia="zh-CN"/>
        </w:rPr>
        <w:t>Załącznik nr 6 do SWZ – Oświadczenie Wykonawcy (aktualizacja informacji)</w:t>
      </w:r>
    </w:p>
    <w:p w:rsidR="00950E2D" w:rsidRPr="001D4920" w:rsidRDefault="00950E2D" w:rsidP="00950E2D">
      <w:pPr>
        <w:widowControl/>
        <w:tabs>
          <w:tab w:val="left" w:pos="567"/>
        </w:tabs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sectPr w:rsidR="00950E2D" w:rsidRPr="001D4920" w:rsidSect="002C7C84">
      <w:headerReference w:type="default" r:id="rId28"/>
      <w:headerReference w:type="first" r:id="rId29"/>
      <w:footerReference w:type="first" r:id="rId30"/>
      <w:pgSz w:w="11910" w:h="16840"/>
      <w:pgMar w:top="1134" w:right="1021" w:bottom="964" w:left="1021" w:header="567" w:footer="34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2F" w:rsidRDefault="00017E2F">
      <w:r>
        <w:separator/>
      </w:r>
    </w:p>
  </w:endnote>
  <w:endnote w:type="continuationSeparator" w:id="0">
    <w:p w:rsidR="00017E2F" w:rsidRDefault="0001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FC" w:rsidRDefault="00FA4CFC">
    <w:pPr>
      <w:pStyle w:val="Stopka"/>
    </w:pPr>
    <w:r>
      <w:rPr>
        <w:noProof/>
        <w:lang w:eastAsia="pl-PL"/>
      </w:rPr>
      <w:drawing>
        <wp:inline distT="0" distB="0" distL="0" distR="0">
          <wp:extent cx="5914390" cy="1096752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390" cy="1096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2F" w:rsidRDefault="00017E2F">
      <w:r>
        <w:separator/>
      </w:r>
    </w:p>
  </w:footnote>
  <w:footnote w:type="continuationSeparator" w:id="0">
    <w:p w:rsidR="00017E2F" w:rsidRDefault="00017E2F">
      <w:r>
        <w:continuationSeparator/>
      </w:r>
    </w:p>
  </w:footnote>
  <w:footnote w:id="1">
    <w:p w:rsidR="00FA4CFC" w:rsidRDefault="00FA4CFC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FC" w:rsidRPr="008018D5" w:rsidRDefault="00FA4CFC" w:rsidP="008018D5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  <w:r w:rsidRPr="00DD2110">
      <w:rPr>
        <w:rFonts w:ascii="Times New Roman" w:eastAsia="SimSun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6648450" cy="14859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485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FC" w:rsidRDefault="00FA4CFC">
    <w:pPr>
      <w:pStyle w:val="Nagwek"/>
    </w:pPr>
    <w:r w:rsidRPr="00DD2110">
      <w:rPr>
        <w:rFonts w:ascii="Times New Roman" w:eastAsia="SimSun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6122670" cy="13683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13683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E21A45"/>
    <w:multiLevelType w:val="hybridMultilevel"/>
    <w:tmpl w:val="E5044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A257E"/>
    <w:multiLevelType w:val="hybridMultilevel"/>
    <w:tmpl w:val="3E56F9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2516AC4"/>
    <w:multiLevelType w:val="hybridMultilevel"/>
    <w:tmpl w:val="3B5A6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922D77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21A314CE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2A1360FC"/>
    <w:multiLevelType w:val="hybridMultilevel"/>
    <w:tmpl w:val="FABE18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221D22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46B4D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E7FAF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77740F7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D680A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64D"/>
    <w:multiLevelType w:val="multilevel"/>
    <w:tmpl w:val="BEDEEA4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6F1844B9"/>
    <w:multiLevelType w:val="hybridMultilevel"/>
    <w:tmpl w:val="6EEA6B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7">
    <w:nsid w:val="75201762"/>
    <w:multiLevelType w:val="hybridMultilevel"/>
    <w:tmpl w:val="A004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0F5F41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23FD0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93FB4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</w:num>
  <w:num w:numId="26">
    <w:abstractNumId w:val="35"/>
  </w:num>
  <w:num w:numId="27">
    <w:abstractNumId w:val="34"/>
  </w:num>
  <w:num w:numId="28">
    <w:abstractNumId w:val="22"/>
  </w:num>
  <w:num w:numId="29">
    <w:abstractNumId w:val="13"/>
  </w:num>
  <w:num w:numId="30">
    <w:abstractNumId w:val="10"/>
  </w:num>
  <w:num w:numId="31">
    <w:abstractNumId w:val="15"/>
  </w:num>
  <w:num w:numId="32">
    <w:abstractNumId w:val="3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1"/>
  </w:num>
  <w:num w:numId="37">
    <w:abstractNumId w:val="9"/>
  </w:num>
  <w:num w:numId="38">
    <w:abstractNumId w:val="11"/>
  </w:num>
  <w:num w:numId="39">
    <w:abstractNumId w:val="42"/>
  </w:num>
  <w:num w:numId="40">
    <w:abstractNumId w:val="25"/>
  </w:num>
  <w:num w:numId="41">
    <w:abstractNumId w:val="20"/>
  </w:num>
  <w:num w:numId="42">
    <w:abstractNumId w:val="39"/>
  </w:num>
  <w:num w:numId="43">
    <w:abstractNumId w:val="27"/>
  </w:num>
  <w:num w:numId="44">
    <w:abstractNumId w:val="29"/>
  </w:num>
  <w:num w:numId="45">
    <w:abstractNumId w:val="40"/>
  </w:num>
  <w:num w:numId="46">
    <w:abstractNumId w:val="18"/>
  </w:num>
  <w:num w:numId="47">
    <w:abstractNumId w:val="43"/>
  </w:num>
  <w:num w:numId="48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7834"/>
    <w:rsid w:val="0000731E"/>
    <w:rsid w:val="00017E2F"/>
    <w:rsid w:val="00021254"/>
    <w:rsid w:val="00035EF9"/>
    <w:rsid w:val="000535A0"/>
    <w:rsid w:val="00054CD1"/>
    <w:rsid w:val="00081905"/>
    <w:rsid w:val="000906EA"/>
    <w:rsid w:val="000C019B"/>
    <w:rsid w:val="000D0DDB"/>
    <w:rsid w:val="00131BEB"/>
    <w:rsid w:val="00144A88"/>
    <w:rsid w:val="00150019"/>
    <w:rsid w:val="001505ED"/>
    <w:rsid w:val="001562AC"/>
    <w:rsid w:val="00172B50"/>
    <w:rsid w:val="00193A5A"/>
    <w:rsid w:val="0019612A"/>
    <w:rsid w:val="001A58E0"/>
    <w:rsid w:val="001C7756"/>
    <w:rsid w:val="001D39AB"/>
    <w:rsid w:val="001D4920"/>
    <w:rsid w:val="001E2552"/>
    <w:rsid w:val="001E32B2"/>
    <w:rsid w:val="001E6395"/>
    <w:rsid w:val="001F028A"/>
    <w:rsid w:val="001F676A"/>
    <w:rsid w:val="00202CCE"/>
    <w:rsid w:val="0022004C"/>
    <w:rsid w:val="00224632"/>
    <w:rsid w:val="002561BD"/>
    <w:rsid w:val="0026084B"/>
    <w:rsid w:val="00262C2A"/>
    <w:rsid w:val="00281222"/>
    <w:rsid w:val="00281455"/>
    <w:rsid w:val="00290228"/>
    <w:rsid w:val="002A34F2"/>
    <w:rsid w:val="002C23AE"/>
    <w:rsid w:val="002C7A1F"/>
    <w:rsid w:val="002C7C84"/>
    <w:rsid w:val="002D160C"/>
    <w:rsid w:val="0031317E"/>
    <w:rsid w:val="00345BE4"/>
    <w:rsid w:val="0035032A"/>
    <w:rsid w:val="003851FF"/>
    <w:rsid w:val="00385B1C"/>
    <w:rsid w:val="003B1FFB"/>
    <w:rsid w:val="003D2178"/>
    <w:rsid w:val="003E319D"/>
    <w:rsid w:val="003F69C3"/>
    <w:rsid w:val="00402571"/>
    <w:rsid w:val="00447834"/>
    <w:rsid w:val="00472610"/>
    <w:rsid w:val="0047368C"/>
    <w:rsid w:val="0047710C"/>
    <w:rsid w:val="004830E6"/>
    <w:rsid w:val="004A13AD"/>
    <w:rsid w:val="004C2B82"/>
    <w:rsid w:val="00500D94"/>
    <w:rsid w:val="00520474"/>
    <w:rsid w:val="00543671"/>
    <w:rsid w:val="005566B9"/>
    <w:rsid w:val="005709A5"/>
    <w:rsid w:val="005C066A"/>
    <w:rsid w:val="005C15FA"/>
    <w:rsid w:val="005D30C2"/>
    <w:rsid w:val="005D6C89"/>
    <w:rsid w:val="005D758F"/>
    <w:rsid w:val="00601596"/>
    <w:rsid w:val="00602605"/>
    <w:rsid w:val="00610395"/>
    <w:rsid w:val="00611F6D"/>
    <w:rsid w:val="00680621"/>
    <w:rsid w:val="006B19A0"/>
    <w:rsid w:val="006D4E73"/>
    <w:rsid w:val="006D6C5B"/>
    <w:rsid w:val="006E328A"/>
    <w:rsid w:val="006E3E6E"/>
    <w:rsid w:val="006E4364"/>
    <w:rsid w:val="006E796F"/>
    <w:rsid w:val="006F5A57"/>
    <w:rsid w:val="00753E84"/>
    <w:rsid w:val="00762C79"/>
    <w:rsid w:val="007A298D"/>
    <w:rsid w:val="007A42C5"/>
    <w:rsid w:val="007C399D"/>
    <w:rsid w:val="008018D5"/>
    <w:rsid w:val="00805FC3"/>
    <w:rsid w:val="0082419F"/>
    <w:rsid w:val="00826FCC"/>
    <w:rsid w:val="00834188"/>
    <w:rsid w:val="00834639"/>
    <w:rsid w:val="00855A53"/>
    <w:rsid w:val="00885F8B"/>
    <w:rsid w:val="00892A7E"/>
    <w:rsid w:val="008D254C"/>
    <w:rsid w:val="008F1CEB"/>
    <w:rsid w:val="00920668"/>
    <w:rsid w:val="00920D75"/>
    <w:rsid w:val="00950E2D"/>
    <w:rsid w:val="009A0091"/>
    <w:rsid w:val="009A07BB"/>
    <w:rsid w:val="009C1C01"/>
    <w:rsid w:val="009C4A03"/>
    <w:rsid w:val="009D161C"/>
    <w:rsid w:val="009E459F"/>
    <w:rsid w:val="00A04600"/>
    <w:rsid w:val="00A04FFB"/>
    <w:rsid w:val="00A222DE"/>
    <w:rsid w:val="00A45236"/>
    <w:rsid w:val="00A63B18"/>
    <w:rsid w:val="00A9399D"/>
    <w:rsid w:val="00AA2AF1"/>
    <w:rsid w:val="00B01555"/>
    <w:rsid w:val="00B01F4B"/>
    <w:rsid w:val="00B02361"/>
    <w:rsid w:val="00B13CC5"/>
    <w:rsid w:val="00B54059"/>
    <w:rsid w:val="00B65788"/>
    <w:rsid w:val="00BC6885"/>
    <w:rsid w:val="00BF1EF8"/>
    <w:rsid w:val="00BF30D1"/>
    <w:rsid w:val="00BF3C60"/>
    <w:rsid w:val="00C514F9"/>
    <w:rsid w:val="00C603B4"/>
    <w:rsid w:val="00C81529"/>
    <w:rsid w:val="00C82779"/>
    <w:rsid w:val="00D155DF"/>
    <w:rsid w:val="00D651D7"/>
    <w:rsid w:val="00D735B3"/>
    <w:rsid w:val="00D96598"/>
    <w:rsid w:val="00DC0D62"/>
    <w:rsid w:val="00DE24CA"/>
    <w:rsid w:val="00DF3079"/>
    <w:rsid w:val="00DF7876"/>
    <w:rsid w:val="00E0483C"/>
    <w:rsid w:val="00E164C6"/>
    <w:rsid w:val="00E219F1"/>
    <w:rsid w:val="00E27179"/>
    <w:rsid w:val="00E327EF"/>
    <w:rsid w:val="00E37803"/>
    <w:rsid w:val="00E378BD"/>
    <w:rsid w:val="00E40483"/>
    <w:rsid w:val="00E64B08"/>
    <w:rsid w:val="00E702D8"/>
    <w:rsid w:val="00E85FA6"/>
    <w:rsid w:val="00EB592E"/>
    <w:rsid w:val="00ED1ABB"/>
    <w:rsid w:val="00EE1AE1"/>
    <w:rsid w:val="00F055E2"/>
    <w:rsid w:val="00F12178"/>
    <w:rsid w:val="00F406B3"/>
    <w:rsid w:val="00F57621"/>
    <w:rsid w:val="00F60AD4"/>
    <w:rsid w:val="00F75EEA"/>
    <w:rsid w:val="00F82C47"/>
    <w:rsid w:val="00FA4CFC"/>
    <w:rsid w:val="00FB40EC"/>
    <w:rsid w:val="00FD7CB9"/>
    <w:rsid w:val="00FE7E02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C1F0-8B4C-41D4-BAA7-3E3B29B1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7441</Words>
  <Characters>44650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Samsung</cp:lastModifiedBy>
  <cp:revision>7</cp:revision>
  <cp:lastPrinted>2021-06-22T10:55:00Z</cp:lastPrinted>
  <dcterms:created xsi:type="dcterms:W3CDTF">2021-08-19T12:29:00Z</dcterms:created>
  <dcterms:modified xsi:type="dcterms:W3CDTF">2021-08-23T09:12:00Z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