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22E2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D643A4">
        <w:rPr>
          <w:b/>
        </w:rPr>
        <w:t>4</w:t>
      </w:r>
      <w:r w:rsidRPr="00ED3B2C">
        <w:rPr>
          <w:rFonts w:eastAsia="Times New Roman" w:cs="Times New Roman"/>
          <w:b/>
        </w:rPr>
        <w:t xml:space="preserve"> do SWZ</w:t>
      </w:r>
    </w:p>
    <w:p w14:paraId="7F693454" w14:textId="06149C0B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AC6A9D">
        <w:rPr>
          <w:rFonts w:eastAsia="Times New Roman" w:cs="Times New Roman"/>
          <w:b/>
          <w:lang w:eastAsia="ar-SA"/>
        </w:rPr>
        <w:t>GP.271.</w:t>
      </w:r>
      <w:r w:rsidR="008672AC">
        <w:rPr>
          <w:rFonts w:eastAsia="Times New Roman" w:cs="Times New Roman"/>
          <w:b/>
          <w:lang w:eastAsia="ar-SA"/>
        </w:rPr>
        <w:t>5</w:t>
      </w:r>
      <w:r w:rsidR="008B4F9A">
        <w:rPr>
          <w:rFonts w:eastAsia="Times New Roman" w:cs="Times New Roman"/>
          <w:b/>
          <w:lang w:eastAsia="ar-SA"/>
        </w:rPr>
        <w:t>.202</w:t>
      </w:r>
      <w:r w:rsidR="008672AC">
        <w:rPr>
          <w:rFonts w:eastAsia="Times New Roman" w:cs="Times New Roman"/>
          <w:b/>
          <w:lang w:eastAsia="ar-SA"/>
        </w:rPr>
        <w:t>4</w:t>
      </w:r>
    </w:p>
    <w:p w14:paraId="020980DE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41A16BFC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68B88A3F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0A9C92B8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33B54BAD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D24F37B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1D9D820A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3E9270A1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12F7B6C5" w14:textId="77777777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442B54B8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4D5DF6AD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Pzp,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Pzp</w:t>
      </w:r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28CD30E7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14:paraId="62D9D087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2021 poz. 1129</w:t>
      </w:r>
      <w:r w:rsidRPr="00ED3B2C">
        <w:rPr>
          <w:rFonts w:eastAsia="Times New Roman" w:cs="Times New Roman"/>
          <w:color w:val="000000"/>
          <w:lang w:eastAsia="ar-SA"/>
        </w:rPr>
        <w:t>, z póź. zm.)</w:t>
      </w:r>
      <w:r w:rsidRPr="00ED3B2C">
        <w:rPr>
          <w:rFonts w:eastAsia="Times New Roman" w:cs="Times New Roman"/>
          <w:bCs/>
        </w:rPr>
        <w:t>, w zakresie podstaw wykluczenia z postępowania, o których mowa w art. 108 ust. 1 ustawy Pzp</w:t>
      </w:r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14:paraId="5921B73D" w14:textId="77777777"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>są aktualne informacje zawarte w oświadczeniu, o którym mowa w art. 125 ust 1 ustawy Pzp,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Pzp;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7D7F8416" w14:textId="77777777"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Pzp,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Pzp,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14:paraId="1FFB3389" w14:textId="77777777"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02F4C5D9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14:paraId="0356B65B" w14:textId="77777777"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309E6E18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48F25F8F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1548BB2B" w14:textId="77777777"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2241240F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38111935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0300E438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543FE347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14:paraId="31FEF7B5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1D71AE3A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0AC3" w14:textId="77777777" w:rsidR="00D45ACA" w:rsidRDefault="00D45ACA" w:rsidP="00FA3AF1">
      <w:pPr>
        <w:spacing w:after="0" w:line="240" w:lineRule="auto"/>
      </w:pPr>
      <w:r>
        <w:separator/>
      </w:r>
    </w:p>
  </w:endnote>
  <w:endnote w:type="continuationSeparator" w:id="0">
    <w:p w14:paraId="0000B391" w14:textId="77777777" w:rsidR="00D45ACA" w:rsidRDefault="00D45ACA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69E92" w14:textId="77777777" w:rsidR="00D45ACA" w:rsidRDefault="00D45ACA" w:rsidP="00FA3AF1">
      <w:pPr>
        <w:spacing w:after="0" w:line="240" w:lineRule="auto"/>
      </w:pPr>
      <w:r>
        <w:separator/>
      </w:r>
    </w:p>
  </w:footnote>
  <w:footnote w:type="continuationSeparator" w:id="0">
    <w:p w14:paraId="3FCC1078" w14:textId="77777777" w:rsidR="00D45ACA" w:rsidRDefault="00D45ACA" w:rsidP="00FA3AF1">
      <w:pPr>
        <w:spacing w:after="0" w:line="240" w:lineRule="auto"/>
      </w:pPr>
      <w:r>
        <w:continuationSeparator/>
      </w:r>
    </w:p>
  </w:footnote>
  <w:footnote w:id="1">
    <w:p w14:paraId="298D91E8" w14:textId="77777777"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594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A583A"/>
    <w:rsid w:val="000C568E"/>
    <w:rsid w:val="00114565"/>
    <w:rsid w:val="0012533B"/>
    <w:rsid w:val="001938E8"/>
    <w:rsid w:val="002B4892"/>
    <w:rsid w:val="0038638A"/>
    <w:rsid w:val="003B4303"/>
    <w:rsid w:val="00443181"/>
    <w:rsid w:val="004F7FD8"/>
    <w:rsid w:val="005108B2"/>
    <w:rsid w:val="0053776F"/>
    <w:rsid w:val="00586B6C"/>
    <w:rsid w:val="006915AD"/>
    <w:rsid w:val="00726B43"/>
    <w:rsid w:val="00766880"/>
    <w:rsid w:val="007702D7"/>
    <w:rsid w:val="00797A04"/>
    <w:rsid w:val="007D11FC"/>
    <w:rsid w:val="00865A4B"/>
    <w:rsid w:val="008672AC"/>
    <w:rsid w:val="008778E7"/>
    <w:rsid w:val="008B4F9A"/>
    <w:rsid w:val="00947E8A"/>
    <w:rsid w:val="009C0D84"/>
    <w:rsid w:val="009C3099"/>
    <w:rsid w:val="00A2477F"/>
    <w:rsid w:val="00A409DE"/>
    <w:rsid w:val="00A4405C"/>
    <w:rsid w:val="00A641D7"/>
    <w:rsid w:val="00AC6A9D"/>
    <w:rsid w:val="00B84970"/>
    <w:rsid w:val="00BC4582"/>
    <w:rsid w:val="00BF0963"/>
    <w:rsid w:val="00CC2305"/>
    <w:rsid w:val="00D45ACA"/>
    <w:rsid w:val="00D643A4"/>
    <w:rsid w:val="00D73948"/>
    <w:rsid w:val="00ED3B2C"/>
    <w:rsid w:val="00F4215A"/>
    <w:rsid w:val="00FA3AF1"/>
    <w:rsid w:val="00FE73C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CCF6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21</cp:revision>
  <dcterms:created xsi:type="dcterms:W3CDTF">2021-03-29T12:22:00Z</dcterms:created>
  <dcterms:modified xsi:type="dcterms:W3CDTF">2024-09-13T09:26:00Z</dcterms:modified>
</cp:coreProperties>
</file>