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0B4C6E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75294">
        <w:rPr>
          <w:rFonts w:ascii="Adagio_Slab" w:hAnsi="Adagio_Slab" w:cs="Arial"/>
          <w:b/>
          <w:bCs/>
        </w:rPr>
        <w:t>CZĘŚĆ……………..</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068EADA5"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75294">
        <w:rPr>
          <w:rFonts w:ascii="Adagio_Slab" w:hAnsi="Adagio_Slab" w:cs="Arial"/>
          <w:b/>
          <w:bCs/>
          <w:color w:val="0033CC"/>
        </w:rPr>
        <w:t>27</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526FD550"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75294">
        <w:rPr>
          <w:rFonts w:ascii="Adagio_Slab" w:hAnsi="Adagio_Slab"/>
          <w:color w:val="0000FF"/>
          <w:sz w:val="20"/>
          <w:szCs w:val="20"/>
        </w:rPr>
        <w:t>27</w:t>
      </w:r>
      <w:r w:rsidR="001F2080">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37EA73D9" w:rsidR="008C000B" w:rsidRPr="00195E38" w:rsidRDefault="00D57F7D"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w:t>
            </w:r>
            <w:r w:rsidR="00675294">
              <w:rPr>
                <w:rFonts w:ascii="Calibri" w:hAnsi="Calibri" w:cs="Calibri"/>
                <w:b/>
                <w:bCs/>
                <w:i/>
                <w:iCs/>
                <w:color w:val="000000"/>
                <w:sz w:val="16"/>
                <w:szCs w:val="16"/>
              </w:rPr>
              <w:t xml:space="preserve">stacjonarny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5E0279AC"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r w:rsidR="00675294">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675294" w:rsidRPr="00195E38" w14:paraId="5DFE2869"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A14686" w14:textId="7A611F7B" w:rsidR="00675294" w:rsidRDefault="00675294"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251B7DA4" w14:textId="2ACF46B9" w:rsidR="00675294" w:rsidRDefault="00675294" w:rsidP="00BB3D45">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2AAFB2E7" w14:textId="77777777" w:rsidR="00675294" w:rsidRPr="00195E38" w:rsidRDefault="00675294"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16F15D8" w14:textId="5A8BAC3B" w:rsidR="00675294" w:rsidRDefault="00675294" w:rsidP="00BB3D45">
            <w:pPr>
              <w:jc w:val="center"/>
              <w:rPr>
                <w:rFonts w:ascii="Calibri" w:hAnsi="Calibri" w:cs="Calibri"/>
                <w:b/>
                <w:bCs/>
                <w:i/>
                <w:iCs/>
                <w:color w:val="000000"/>
                <w:sz w:val="16"/>
                <w:szCs w:val="16"/>
              </w:rPr>
            </w:pPr>
            <w:r>
              <w:rPr>
                <w:rFonts w:ascii="Calibri" w:hAnsi="Calibri" w:cs="Calibri"/>
                <w:b/>
                <w:bCs/>
                <w:i/>
                <w:iCs/>
                <w:color w:val="000000"/>
                <w:sz w:val="16"/>
                <w:szCs w:val="16"/>
              </w:rPr>
              <w:t>12</w:t>
            </w:r>
          </w:p>
        </w:tc>
        <w:tc>
          <w:tcPr>
            <w:tcW w:w="1903" w:type="dxa"/>
            <w:tcBorders>
              <w:top w:val="single" w:sz="8" w:space="0" w:color="auto"/>
              <w:left w:val="nil"/>
              <w:bottom w:val="single" w:sz="8" w:space="0" w:color="auto"/>
              <w:right w:val="single" w:sz="4" w:space="0" w:color="auto"/>
            </w:tcBorders>
            <w:shd w:val="clear" w:color="auto" w:fill="auto"/>
            <w:vAlign w:val="center"/>
          </w:tcPr>
          <w:p w14:paraId="0DA5D5B7" w14:textId="77777777" w:rsidR="00675294" w:rsidRPr="00195E38" w:rsidRDefault="00675294"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E048395" w14:textId="77777777" w:rsidR="00675294" w:rsidRPr="00195E38" w:rsidRDefault="00675294"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E38A425" w14:textId="77777777" w:rsidR="00675294" w:rsidRPr="00195E38" w:rsidRDefault="00675294"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53FCBB39"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675294">
        <w:rPr>
          <w:rFonts w:ascii="Adagio_Slab" w:hAnsi="Adagio_Slab"/>
          <w:color w:val="0000FF"/>
          <w:sz w:val="20"/>
          <w:szCs w:val="20"/>
        </w:rPr>
        <w:t>27</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487550" w14:textId="1B402A1A" w:rsidR="001F2080" w:rsidRPr="00195E38" w:rsidRDefault="00675294" w:rsidP="00F744E7">
            <w:pPr>
              <w:jc w:val="center"/>
              <w:rPr>
                <w:rFonts w:ascii="Calibri" w:hAnsi="Calibri" w:cs="Calibri"/>
                <w:b/>
                <w:bCs/>
                <w:i/>
                <w:iCs/>
                <w:color w:val="000000"/>
                <w:sz w:val="16"/>
                <w:szCs w:val="16"/>
              </w:rPr>
            </w:pPr>
            <w:r>
              <w:t>Zasilacz serwerowy</w:t>
            </w:r>
            <w:r>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192AE461" w:rsidR="001F2080" w:rsidRPr="00195E38" w:rsidRDefault="00675294"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 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195E38" w:rsidRDefault="001F2080" w:rsidP="00F744E7">
            <w:pPr>
              <w:jc w:val="center"/>
              <w:rPr>
                <w:rFonts w:ascii="Calibri" w:hAnsi="Calibri" w:cs="Calibri"/>
                <w:b/>
                <w:bCs/>
                <w:i/>
                <w:iCs/>
                <w:color w:val="000000"/>
                <w:sz w:val="16"/>
                <w:szCs w:val="16"/>
              </w:rPr>
            </w:pPr>
          </w:p>
        </w:tc>
      </w:tr>
      <w:tr w:rsidR="00D57F7D" w:rsidRPr="00195E38" w14:paraId="2247121B"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B1DEF2" w14:textId="1B8E6828"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C2B24B" w14:textId="3557DDFA" w:rsidR="00D57F7D" w:rsidRDefault="00675294"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F3ED2EB"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82E5BE2" w14:textId="0367DA94" w:rsidR="00D57F7D" w:rsidRDefault="00675294" w:rsidP="00F744E7">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5587D720"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754C14A"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88057A" w14:textId="77777777" w:rsidR="00D57F7D" w:rsidRPr="00195E38" w:rsidRDefault="00D57F7D" w:rsidP="00F744E7">
            <w:pPr>
              <w:jc w:val="center"/>
              <w:rPr>
                <w:rFonts w:ascii="Calibri" w:hAnsi="Calibri" w:cs="Calibri"/>
                <w:b/>
                <w:bCs/>
                <w:i/>
                <w:iCs/>
                <w:color w:val="000000"/>
                <w:sz w:val="16"/>
                <w:szCs w:val="16"/>
              </w:rPr>
            </w:pPr>
          </w:p>
        </w:tc>
      </w:tr>
      <w:tr w:rsidR="001F2080" w:rsidRPr="00195E38"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195E38" w:rsidRDefault="001F2080" w:rsidP="00F744E7">
            <w:pPr>
              <w:rPr>
                <w:rFonts w:ascii="Calibri" w:hAnsi="Calibri" w:cs="Calibri"/>
                <w:color w:val="000000"/>
                <w:sz w:val="22"/>
                <w:szCs w:val="22"/>
              </w:rPr>
            </w:pPr>
          </w:p>
        </w:tc>
      </w:tr>
    </w:tbl>
    <w:p w14:paraId="70943167" w14:textId="77777777" w:rsidR="001F2080" w:rsidRPr="00477A05" w:rsidRDefault="001F2080" w:rsidP="001F2080">
      <w:pPr>
        <w:jc w:val="both"/>
        <w:rPr>
          <w:rFonts w:ascii="Adagio_Slab" w:hAnsi="Adagio_Slab"/>
          <w:sz w:val="20"/>
          <w:szCs w:val="20"/>
        </w:rPr>
      </w:pPr>
    </w:p>
    <w:p w14:paraId="003822B3"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497DE4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1364A6A" w14:textId="77777777" w:rsidR="001F2080" w:rsidRPr="00477A05" w:rsidRDefault="001F2080" w:rsidP="001F2080">
      <w:pPr>
        <w:jc w:val="both"/>
        <w:rPr>
          <w:rFonts w:ascii="Adagio_Slab" w:hAnsi="Adagio_Slab"/>
          <w:sz w:val="20"/>
          <w:szCs w:val="20"/>
        </w:rPr>
      </w:pPr>
    </w:p>
    <w:p w14:paraId="2AD1B4D0" w14:textId="77777777" w:rsidR="001F2080" w:rsidRPr="00477A05" w:rsidRDefault="001F2080" w:rsidP="001F2080">
      <w:pPr>
        <w:jc w:val="both"/>
        <w:rPr>
          <w:rFonts w:ascii="Adagio_Slab" w:hAnsi="Adagio_Slab"/>
          <w:sz w:val="20"/>
          <w:szCs w:val="20"/>
        </w:rPr>
      </w:pPr>
    </w:p>
    <w:p w14:paraId="4A125D43"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Default="009D4CE3" w:rsidP="00D24416">
      <w:pPr>
        <w:rPr>
          <w:rFonts w:ascii="Adagio_Slab" w:hAnsi="Adagio_Slab"/>
          <w:b/>
          <w:bCs/>
          <w:sz w:val="20"/>
          <w:szCs w:val="20"/>
        </w:rPr>
      </w:pPr>
    </w:p>
    <w:p w14:paraId="70CD3D00" w14:textId="468BC2F8" w:rsidR="009D4CE3" w:rsidRDefault="009D4CE3" w:rsidP="00D24416">
      <w:pPr>
        <w:rPr>
          <w:rFonts w:ascii="Adagio_Slab" w:hAnsi="Adagio_Slab"/>
          <w:b/>
          <w:bCs/>
          <w:sz w:val="20"/>
          <w:szCs w:val="20"/>
        </w:rPr>
      </w:pPr>
    </w:p>
    <w:p w14:paraId="7AC38FFD" w14:textId="3B77CC54" w:rsidR="001F2080" w:rsidRDefault="001F2080" w:rsidP="00D24416">
      <w:pPr>
        <w:rPr>
          <w:rFonts w:ascii="Adagio_Slab" w:hAnsi="Adagio_Slab"/>
          <w:b/>
          <w:bCs/>
          <w:sz w:val="20"/>
          <w:szCs w:val="20"/>
        </w:rPr>
      </w:pPr>
    </w:p>
    <w:p w14:paraId="7DE6903F" w14:textId="1138CA02" w:rsidR="001F2080" w:rsidRDefault="001F2080" w:rsidP="00D24416">
      <w:pPr>
        <w:rPr>
          <w:rFonts w:ascii="Adagio_Slab" w:hAnsi="Adagio_Slab"/>
          <w:b/>
          <w:bCs/>
          <w:sz w:val="20"/>
          <w:szCs w:val="20"/>
        </w:rPr>
      </w:pPr>
    </w:p>
    <w:p w14:paraId="4AAA71C9" w14:textId="07DC1BAB" w:rsidR="001F2080" w:rsidRDefault="001F2080" w:rsidP="00D24416">
      <w:pPr>
        <w:rPr>
          <w:rFonts w:ascii="Adagio_Slab" w:hAnsi="Adagio_Slab"/>
          <w:b/>
          <w:bCs/>
          <w:sz w:val="20"/>
          <w:szCs w:val="20"/>
        </w:rPr>
      </w:pPr>
    </w:p>
    <w:p w14:paraId="221E14F6" w14:textId="7716F0CA" w:rsidR="001F2080" w:rsidRDefault="001F2080" w:rsidP="00D24416">
      <w:pPr>
        <w:rPr>
          <w:rFonts w:ascii="Adagio_Slab" w:hAnsi="Adagio_Slab"/>
          <w:b/>
          <w:bCs/>
          <w:sz w:val="20"/>
          <w:szCs w:val="20"/>
        </w:rPr>
      </w:pPr>
    </w:p>
    <w:p w14:paraId="462063E7" w14:textId="63A56BC2" w:rsidR="001F2080" w:rsidRDefault="001F2080" w:rsidP="00D24416">
      <w:pPr>
        <w:rPr>
          <w:rFonts w:ascii="Adagio_Slab" w:hAnsi="Adagio_Slab"/>
          <w:b/>
          <w:bCs/>
          <w:sz w:val="20"/>
          <w:szCs w:val="20"/>
        </w:rPr>
      </w:pPr>
    </w:p>
    <w:p w14:paraId="5C23DF52" w14:textId="673B3191" w:rsidR="001F2080" w:rsidRDefault="001F2080" w:rsidP="00D24416">
      <w:pPr>
        <w:rPr>
          <w:rFonts w:ascii="Adagio_Slab" w:hAnsi="Adagio_Slab"/>
          <w:b/>
          <w:bCs/>
          <w:sz w:val="20"/>
          <w:szCs w:val="20"/>
        </w:rPr>
      </w:pPr>
    </w:p>
    <w:p w14:paraId="64E96D47" w14:textId="6A122252" w:rsidR="001F2080" w:rsidRDefault="001F2080" w:rsidP="00D24416">
      <w:pPr>
        <w:rPr>
          <w:rFonts w:ascii="Adagio_Slab" w:hAnsi="Adagio_Slab"/>
          <w:b/>
          <w:bCs/>
          <w:sz w:val="20"/>
          <w:szCs w:val="20"/>
        </w:rPr>
      </w:pPr>
    </w:p>
    <w:p w14:paraId="54BB8259" w14:textId="38847303" w:rsidR="001F2080" w:rsidRDefault="001F2080" w:rsidP="00D24416">
      <w:pPr>
        <w:rPr>
          <w:rFonts w:ascii="Adagio_Slab" w:hAnsi="Adagio_Slab"/>
          <w:b/>
          <w:bCs/>
          <w:sz w:val="20"/>
          <w:szCs w:val="20"/>
        </w:rPr>
      </w:pPr>
    </w:p>
    <w:p w14:paraId="4C3D1C65" w14:textId="5F773484" w:rsidR="001F2080" w:rsidRDefault="001F2080" w:rsidP="00D24416">
      <w:pPr>
        <w:rPr>
          <w:rFonts w:ascii="Adagio_Slab" w:hAnsi="Adagio_Slab"/>
          <w:b/>
          <w:bCs/>
          <w:sz w:val="20"/>
          <w:szCs w:val="20"/>
        </w:rPr>
      </w:pPr>
    </w:p>
    <w:p w14:paraId="7B26A662" w14:textId="14C9F62A" w:rsidR="001F2080" w:rsidRDefault="001F2080" w:rsidP="00D24416">
      <w:pPr>
        <w:rPr>
          <w:rFonts w:ascii="Adagio_Slab" w:hAnsi="Adagio_Slab"/>
          <w:b/>
          <w:bCs/>
          <w:sz w:val="20"/>
          <w:szCs w:val="20"/>
        </w:rPr>
      </w:pPr>
    </w:p>
    <w:p w14:paraId="22F566C7" w14:textId="3B7498A4" w:rsidR="001F2080" w:rsidRDefault="001F2080" w:rsidP="00D24416">
      <w:pPr>
        <w:rPr>
          <w:rFonts w:ascii="Adagio_Slab" w:hAnsi="Adagio_Slab"/>
          <w:b/>
          <w:bCs/>
          <w:sz w:val="20"/>
          <w:szCs w:val="20"/>
        </w:rPr>
      </w:pPr>
    </w:p>
    <w:p w14:paraId="031095D6" w14:textId="2E50E672" w:rsidR="001F2080" w:rsidRDefault="001F2080" w:rsidP="00D24416">
      <w:pPr>
        <w:rPr>
          <w:rFonts w:ascii="Adagio_Slab" w:hAnsi="Adagio_Slab"/>
          <w:b/>
          <w:bCs/>
          <w:sz w:val="20"/>
          <w:szCs w:val="20"/>
        </w:rPr>
      </w:pPr>
    </w:p>
    <w:p w14:paraId="70A563A1" w14:textId="13EBFB85" w:rsidR="001F2080" w:rsidRDefault="001F2080" w:rsidP="00D24416">
      <w:pPr>
        <w:rPr>
          <w:rFonts w:ascii="Adagio_Slab" w:hAnsi="Adagio_Slab"/>
          <w:b/>
          <w:bCs/>
          <w:sz w:val="20"/>
          <w:szCs w:val="20"/>
        </w:rPr>
      </w:pPr>
    </w:p>
    <w:p w14:paraId="5F1CE3AC" w14:textId="72572CD3" w:rsidR="001F2080" w:rsidRDefault="001F2080" w:rsidP="00D24416">
      <w:pPr>
        <w:rPr>
          <w:rFonts w:ascii="Adagio_Slab" w:hAnsi="Adagio_Slab"/>
          <w:b/>
          <w:bCs/>
          <w:sz w:val="20"/>
          <w:szCs w:val="20"/>
        </w:rPr>
      </w:pPr>
    </w:p>
    <w:p w14:paraId="155F97B6" w14:textId="0F4BDABE" w:rsidR="001F2080" w:rsidRDefault="001F2080" w:rsidP="00D24416">
      <w:pPr>
        <w:rPr>
          <w:rFonts w:ascii="Adagio_Slab" w:hAnsi="Adagio_Slab"/>
          <w:b/>
          <w:bCs/>
          <w:sz w:val="20"/>
          <w:szCs w:val="20"/>
        </w:rPr>
      </w:pPr>
    </w:p>
    <w:p w14:paraId="6C135249" w14:textId="3C489B41" w:rsidR="001F2080" w:rsidRDefault="001F2080" w:rsidP="00D24416">
      <w:pPr>
        <w:rPr>
          <w:rFonts w:ascii="Adagio_Slab" w:hAnsi="Adagio_Slab"/>
          <w:b/>
          <w:bCs/>
          <w:sz w:val="20"/>
          <w:szCs w:val="20"/>
        </w:rPr>
      </w:pPr>
    </w:p>
    <w:p w14:paraId="4878D345" w14:textId="5E4DE2EB" w:rsidR="001F2080" w:rsidRDefault="001F2080" w:rsidP="00D24416">
      <w:pPr>
        <w:rPr>
          <w:rFonts w:ascii="Adagio_Slab" w:hAnsi="Adagio_Slab"/>
          <w:b/>
          <w:bCs/>
          <w:sz w:val="20"/>
          <w:szCs w:val="20"/>
        </w:rPr>
      </w:pPr>
    </w:p>
    <w:p w14:paraId="6D073DF1" w14:textId="49E027F5" w:rsidR="001F2080" w:rsidRDefault="001F2080" w:rsidP="00D24416">
      <w:pPr>
        <w:rPr>
          <w:rFonts w:ascii="Adagio_Slab" w:hAnsi="Adagio_Slab"/>
          <w:b/>
          <w:bCs/>
          <w:sz w:val="20"/>
          <w:szCs w:val="20"/>
        </w:rPr>
      </w:pPr>
    </w:p>
    <w:p w14:paraId="3769C0F0" w14:textId="6F1B9658" w:rsidR="001F2080" w:rsidRDefault="001F2080" w:rsidP="00D24416">
      <w:pPr>
        <w:rPr>
          <w:rFonts w:ascii="Adagio_Slab" w:hAnsi="Adagio_Slab"/>
          <w:b/>
          <w:bCs/>
          <w:sz w:val="20"/>
          <w:szCs w:val="20"/>
        </w:rPr>
      </w:pPr>
    </w:p>
    <w:p w14:paraId="1063A209" w14:textId="594BF4AE" w:rsidR="001F2080" w:rsidRDefault="001F2080" w:rsidP="00D24416">
      <w:pPr>
        <w:rPr>
          <w:rFonts w:ascii="Adagio_Slab" w:hAnsi="Adagio_Slab"/>
          <w:b/>
          <w:bCs/>
          <w:sz w:val="20"/>
          <w:szCs w:val="20"/>
        </w:rPr>
      </w:pPr>
    </w:p>
    <w:p w14:paraId="51F6A701" w14:textId="77777777" w:rsidR="001F2080" w:rsidRDefault="001F2080"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6AA57732" w14:textId="77777777" w:rsidR="001F2080" w:rsidRPr="00477A05" w:rsidRDefault="001F2080" w:rsidP="001F2080">
      <w:pPr>
        <w:rPr>
          <w:rFonts w:ascii="Adagio_Slab" w:hAnsi="Adagio_Slab"/>
          <w:b/>
          <w:bCs/>
          <w:sz w:val="20"/>
          <w:szCs w:val="20"/>
        </w:rPr>
      </w:pPr>
      <w:bookmarkStart w:id="5" w:name="_Hlk128035408"/>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68DA9865"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49F73E77" w14:textId="77777777" w:rsidTr="00F744E7">
        <w:trPr>
          <w:trHeight w:val="706"/>
        </w:trPr>
        <w:tc>
          <w:tcPr>
            <w:tcW w:w="3119" w:type="dxa"/>
            <w:tcBorders>
              <w:top w:val="nil"/>
              <w:left w:val="nil"/>
              <w:bottom w:val="nil"/>
              <w:right w:val="nil"/>
            </w:tcBorders>
          </w:tcPr>
          <w:p w14:paraId="251555BA" w14:textId="77777777" w:rsidR="001F2080" w:rsidRPr="00477A05" w:rsidRDefault="001F2080" w:rsidP="00F744E7">
            <w:pPr>
              <w:jc w:val="both"/>
              <w:rPr>
                <w:rFonts w:ascii="Adagio_Slab" w:hAnsi="Adagio_Slab"/>
                <w:sz w:val="20"/>
                <w:szCs w:val="20"/>
              </w:rPr>
            </w:pPr>
          </w:p>
          <w:p w14:paraId="3E867DCA" w14:textId="77777777" w:rsidR="001F2080" w:rsidRPr="00477A05" w:rsidRDefault="001F2080" w:rsidP="00F744E7">
            <w:pPr>
              <w:jc w:val="both"/>
              <w:rPr>
                <w:rFonts w:ascii="Adagio_Slab" w:hAnsi="Adagio_Slab"/>
                <w:i/>
                <w:sz w:val="20"/>
                <w:szCs w:val="20"/>
              </w:rPr>
            </w:pPr>
          </w:p>
          <w:p w14:paraId="48947138"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1C84C16"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7C1B9A31"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2D2444F5" w14:textId="77777777" w:rsidR="001F2080" w:rsidRPr="00477A05" w:rsidRDefault="001F2080" w:rsidP="001F2080">
      <w:pPr>
        <w:jc w:val="both"/>
        <w:rPr>
          <w:rFonts w:ascii="Adagio_Slab" w:hAnsi="Adagio_Slab"/>
          <w:sz w:val="20"/>
          <w:szCs w:val="20"/>
        </w:rPr>
      </w:pPr>
    </w:p>
    <w:p w14:paraId="637629CB" w14:textId="4E04A6BC"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675294">
        <w:rPr>
          <w:rFonts w:ascii="Adagio_Slab" w:hAnsi="Adagio_Slab"/>
          <w:color w:val="0000FF"/>
          <w:sz w:val="20"/>
          <w:szCs w:val="20"/>
        </w:rPr>
        <w:t>27.</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72E32D4" w14:textId="69CD3B0B"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1612DA86"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60BFF0"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4B03A9E"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57C5B6D5"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5703F7BF"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E444994"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CC7A1E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19A434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47C713A"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C560C36"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C1F6E8A"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CE06A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856AD45"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042173E"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28283E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40C3C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77B0AF81"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5107CC9"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4900621" w14:textId="4AC59555" w:rsidR="001F2080" w:rsidRPr="00734B3B" w:rsidRDefault="00734B3B" w:rsidP="00F744E7">
            <w:pPr>
              <w:jc w:val="center"/>
              <w:rPr>
                <w:rFonts w:ascii="Calibri" w:hAnsi="Calibri" w:cs="Calibri"/>
                <w:b/>
                <w:bCs/>
                <w:i/>
                <w:iCs/>
                <w:color w:val="000000"/>
                <w:sz w:val="18"/>
                <w:szCs w:val="18"/>
              </w:rPr>
            </w:pPr>
            <w:r w:rsidRPr="00734B3B">
              <w:rPr>
                <w:b/>
                <w:bCs/>
                <w:sz w:val="18"/>
                <w:szCs w:val="18"/>
              </w:rPr>
              <w:t xml:space="preserve">Dysk wewnętrzny SSD  </w:t>
            </w:r>
          </w:p>
        </w:tc>
        <w:tc>
          <w:tcPr>
            <w:tcW w:w="1885" w:type="dxa"/>
            <w:tcBorders>
              <w:top w:val="single" w:sz="8" w:space="0" w:color="auto"/>
              <w:left w:val="nil"/>
              <w:bottom w:val="single" w:sz="8" w:space="0" w:color="auto"/>
              <w:right w:val="single" w:sz="4" w:space="0" w:color="auto"/>
            </w:tcBorders>
            <w:shd w:val="clear" w:color="auto" w:fill="auto"/>
            <w:vAlign w:val="center"/>
          </w:tcPr>
          <w:p w14:paraId="54481B65"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4FD1D2"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A316737"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51819F"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5E68609" w14:textId="77777777" w:rsidR="001F2080" w:rsidRPr="00195E38" w:rsidRDefault="001F2080" w:rsidP="00F744E7">
            <w:pPr>
              <w:jc w:val="center"/>
              <w:rPr>
                <w:rFonts w:ascii="Calibri" w:hAnsi="Calibri" w:cs="Calibri"/>
                <w:b/>
                <w:bCs/>
                <w:i/>
                <w:iCs/>
                <w:color w:val="000000"/>
                <w:sz w:val="16"/>
                <w:szCs w:val="16"/>
              </w:rPr>
            </w:pPr>
          </w:p>
        </w:tc>
      </w:tr>
      <w:tr w:rsidR="001F2080" w:rsidRPr="00195E38" w14:paraId="18BC98BF"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049D675"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3BB5243D"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2F3C1AEB"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FE16C49"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603E7D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0EE2DDB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30611DA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344D3767"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63C8685"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B015976"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DD1BFBC"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2B56E29"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54FCCE0"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17366C6"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33A72A7" w14:textId="77777777" w:rsidR="001F2080" w:rsidRPr="00195E38" w:rsidRDefault="001F2080" w:rsidP="00F744E7">
            <w:pPr>
              <w:rPr>
                <w:rFonts w:ascii="Calibri" w:hAnsi="Calibri" w:cs="Calibri"/>
                <w:color w:val="000000"/>
                <w:sz w:val="22"/>
                <w:szCs w:val="22"/>
              </w:rPr>
            </w:pPr>
          </w:p>
        </w:tc>
      </w:tr>
    </w:tbl>
    <w:p w14:paraId="11533B58" w14:textId="77777777" w:rsidR="001F2080" w:rsidRPr="00477A05" w:rsidRDefault="001F2080" w:rsidP="001F2080">
      <w:pPr>
        <w:jc w:val="both"/>
        <w:rPr>
          <w:rFonts w:ascii="Adagio_Slab" w:hAnsi="Adagio_Slab"/>
          <w:sz w:val="20"/>
          <w:szCs w:val="20"/>
        </w:rPr>
      </w:pPr>
    </w:p>
    <w:p w14:paraId="4118590A"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E1CA5B4"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C0DD8C3" w14:textId="77777777" w:rsidR="001F2080" w:rsidRPr="00477A05" w:rsidRDefault="001F2080" w:rsidP="001F2080">
      <w:pPr>
        <w:jc w:val="both"/>
        <w:rPr>
          <w:rFonts w:ascii="Adagio_Slab" w:hAnsi="Adagio_Slab"/>
          <w:sz w:val="20"/>
          <w:szCs w:val="20"/>
        </w:rPr>
      </w:pPr>
    </w:p>
    <w:p w14:paraId="0A4179AC" w14:textId="77777777" w:rsidR="001F2080" w:rsidRPr="00477A05" w:rsidRDefault="001F2080" w:rsidP="001F2080">
      <w:pPr>
        <w:jc w:val="both"/>
        <w:rPr>
          <w:rFonts w:ascii="Adagio_Slab" w:hAnsi="Adagio_Slab"/>
          <w:sz w:val="20"/>
          <w:szCs w:val="20"/>
        </w:rPr>
      </w:pPr>
    </w:p>
    <w:p w14:paraId="0CE5843E"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C0F004F"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49F5BA66" w14:textId="72FCC8E6" w:rsidR="009D4CE3" w:rsidRDefault="009D4CE3" w:rsidP="00D24416">
      <w:pPr>
        <w:rPr>
          <w:rFonts w:ascii="Adagio_Slab" w:hAnsi="Adagio_Slab"/>
          <w:b/>
          <w:bCs/>
          <w:sz w:val="20"/>
          <w:szCs w:val="20"/>
        </w:rPr>
      </w:pPr>
    </w:p>
    <w:bookmarkEnd w:id="5"/>
    <w:p w14:paraId="66B40455" w14:textId="2317168F" w:rsidR="009D4CE3" w:rsidRDefault="009D4CE3" w:rsidP="00D24416">
      <w:pPr>
        <w:rPr>
          <w:rFonts w:ascii="Adagio_Slab" w:hAnsi="Adagio_Slab"/>
          <w:b/>
          <w:bCs/>
          <w:sz w:val="20"/>
          <w:szCs w:val="20"/>
        </w:rPr>
      </w:pPr>
    </w:p>
    <w:p w14:paraId="47C93215" w14:textId="3D3AB787" w:rsidR="009D4CE3" w:rsidRDefault="009D4CE3" w:rsidP="00D24416">
      <w:pPr>
        <w:rPr>
          <w:rFonts w:ascii="Adagio_Slab" w:hAnsi="Adagio_Slab"/>
          <w:b/>
          <w:bCs/>
          <w:sz w:val="20"/>
          <w:szCs w:val="20"/>
        </w:rPr>
      </w:pPr>
    </w:p>
    <w:p w14:paraId="109F8DCA" w14:textId="540F2665" w:rsidR="001F2080" w:rsidRDefault="001F2080" w:rsidP="00D24416">
      <w:pPr>
        <w:rPr>
          <w:rFonts w:ascii="Adagio_Slab" w:hAnsi="Adagio_Slab"/>
          <w:b/>
          <w:bCs/>
          <w:sz w:val="20"/>
          <w:szCs w:val="20"/>
        </w:rPr>
      </w:pPr>
    </w:p>
    <w:p w14:paraId="6440CA61" w14:textId="48F28CDD" w:rsidR="001F2080" w:rsidRDefault="001F2080" w:rsidP="00D24416">
      <w:pPr>
        <w:rPr>
          <w:rFonts w:ascii="Adagio_Slab" w:hAnsi="Adagio_Slab"/>
          <w:b/>
          <w:bCs/>
          <w:sz w:val="20"/>
          <w:szCs w:val="20"/>
        </w:rPr>
      </w:pPr>
    </w:p>
    <w:p w14:paraId="1C12E55C" w14:textId="1BF5C38E" w:rsidR="001F2080" w:rsidRDefault="001F2080" w:rsidP="00D24416">
      <w:pPr>
        <w:rPr>
          <w:rFonts w:ascii="Adagio_Slab" w:hAnsi="Adagio_Slab"/>
          <w:b/>
          <w:bCs/>
          <w:sz w:val="20"/>
          <w:szCs w:val="20"/>
        </w:rPr>
      </w:pPr>
    </w:p>
    <w:p w14:paraId="3E5BDCDA" w14:textId="65346EDC" w:rsidR="001F2080" w:rsidRDefault="001F2080" w:rsidP="00D24416">
      <w:pPr>
        <w:rPr>
          <w:rFonts w:ascii="Adagio_Slab" w:hAnsi="Adagio_Slab"/>
          <w:b/>
          <w:bCs/>
          <w:sz w:val="20"/>
          <w:szCs w:val="20"/>
        </w:rPr>
      </w:pPr>
    </w:p>
    <w:p w14:paraId="278DDBB2" w14:textId="0831F31D" w:rsidR="001F2080" w:rsidRDefault="001F2080" w:rsidP="00D24416">
      <w:pPr>
        <w:rPr>
          <w:rFonts w:ascii="Adagio_Slab" w:hAnsi="Adagio_Slab"/>
          <w:b/>
          <w:bCs/>
          <w:sz w:val="20"/>
          <w:szCs w:val="20"/>
        </w:rPr>
      </w:pPr>
    </w:p>
    <w:p w14:paraId="7F4862E4" w14:textId="1706D059" w:rsidR="001F2080" w:rsidRDefault="001F2080" w:rsidP="00D24416">
      <w:pPr>
        <w:rPr>
          <w:rFonts w:ascii="Adagio_Slab" w:hAnsi="Adagio_Slab"/>
          <w:b/>
          <w:bCs/>
          <w:sz w:val="20"/>
          <w:szCs w:val="20"/>
        </w:rPr>
      </w:pPr>
    </w:p>
    <w:p w14:paraId="7B73A232" w14:textId="1E225D64" w:rsidR="001F2080" w:rsidRDefault="001F2080" w:rsidP="00D24416">
      <w:pPr>
        <w:rPr>
          <w:rFonts w:ascii="Adagio_Slab" w:hAnsi="Adagio_Slab"/>
          <w:b/>
          <w:bCs/>
          <w:sz w:val="20"/>
          <w:szCs w:val="20"/>
        </w:rPr>
      </w:pPr>
    </w:p>
    <w:p w14:paraId="2765774F" w14:textId="7A9ECB17"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563B185C" w14:textId="34226022" w:rsidR="001F2080" w:rsidRDefault="001F2080" w:rsidP="00D24416">
      <w:pPr>
        <w:rPr>
          <w:rFonts w:ascii="Adagio_Slab" w:hAnsi="Adagio_Slab"/>
          <w:b/>
          <w:bCs/>
          <w:sz w:val="20"/>
          <w:szCs w:val="20"/>
        </w:rPr>
      </w:pPr>
    </w:p>
    <w:p w14:paraId="25CEC29C" w14:textId="080C8E60" w:rsidR="001F2080" w:rsidRDefault="001F2080" w:rsidP="00D24416">
      <w:pPr>
        <w:rPr>
          <w:rFonts w:ascii="Adagio_Slab" w:hAnsi="Adagio_Slab"/>
          <w:b/>
          <w:bCs/>
          <w:sz w:val="20"/>
          <w:szCs w:val="20"/>
        </w:rPr>
      </w:pPr>
    </w:p>
    <w:p w14:paraId="1A8E4929" w14:textId="77777777"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F9962FD"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51600BFF" w14:textId="77777777" w:rsidTr="00F744E7">
        <w:trPr>
          <w:trHeight w:val="706"/>
        </w:trPr>
        <w:tc>
          <w:tcPr>
            <w:tcW w:w="3119" w:type="dxa"/>
            <w:tcBorders>
              <w:top w:val="nil"/>
              <w:left w:val="nil"/>
              <w:bottom w:val="nil"/>
              <w:right w:val="nil"/>
            </w:tcBorders>
          </w:tcPr>
          <w:p w14:paraId="1A776D7D" w14:textId="77777777" w:rsidR="001F2080" w:rsidRPr="00477A05" w:rsidRDefault="001F2080" w:rsidP="00F744E7">
            <w:pPr>
              <w:jc w:val="both"/>
              <w:rPr>
                <w:rFonts w:ascii="Adagio_Slab" w:hAnsi="Adagio_Slab"/>
                <w:sz w:val="20"/>
                <w:szCs w:val="20"/>
              </w:rPr>
            </w:pPr>
          </w:p>
          <w:p w14:paraId="72B00543" w14:textId="77777777" w:rsidR="001F2080" w:rsidRPr="00477A05" w:rsidRDefault="001F2080" w:rsidP="00F744E7">
            <w:pPr>
              <w:jc w:val="both"/>
              <w:rPr>
                <w:rFonts w:ascii="Adagio_Slab" w:hAnsi="Adagio_Slab"/>
                <w:i/>
                <w:sz w:val="20"/>
                <w:szCs w:val="20"/>
              </w:rPr>
            </w:pPr>
          </w:p>
          <w:p w14:paraId="65C6C5A9"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599DB02"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4A73A3CF"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6CB920A2" w14:textId="77777777" w:rsidR="001F2080" w:rsidRPr="00477A05" w:rsidRDefault="001F2080" w:rsidP="001F2080">
      <w:pPr>
        <w:jc w:val="both"/>
        <w:rPr>
          <w:rFonts w:ascii="Adagio_Slab" w:hAnsi="Adagio_Slab"/>
          <w:sz w:val="20"/>
          <w:szCs w:val="20"/>
        </w:rPr>
      </w:pPr>
    </w:p>
    <w:p w14:paraId="1525CF61" w14:textId="34A91AC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734B3B">
        <w:rPr>
          <w:rFonts w:ascii="Adagio_Slab" w:hAnsi="Adagio_Slab"/>
          <w:color w:val="0000FF"/>
          <w:sz w:val="20"/>
          <w:szCs w:val="20"/>
        </w:rPr>
        <w:t>27</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6917EB3" w14:textId="2F1E536A"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4</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765D38FC"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6B6774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10B18B0"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31BF0ACE"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90E45C6"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0397749B"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64611035"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AB7C067"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76F21735"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1600844"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0C2A082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3866AFF"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16C39B65"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92D349A"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647D9A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0D75B01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9B66313"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07141D1"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53F6C89D" w14:textId="242320F6" w:rsidR="001F2080" w:rsidRPr="00195E38" w:rsidRDefault="00734B3B" w:rsidP="00F744E7">
            <w:pPr>
              <w:jc w:val="center"/>
              <w:rPr>
                <w:rFonts w:ascii="Calibri" w:hAnsi="Calibri" w:cs="Calibri"/>
                <w:b/>
                <w:bCs/>
                <w:i/>
                <w:iCs/>
                <w:color w:val="000000"/>
                <w:sz w:val="16"/>
                <w:szCs w:val="16"/>
              </w:rPr>
            </w:pPr>
            <w:r w:rsidRPr="00734B3B">
              <w:rPr>
                <w:rFonts w:ascii="Calibri" w:hAnsi="Calibri" w:cs="Calibri"/>
                <w:b/>
                <w:bCs/>
                <w:i/>
                <w:iCs/>
                <w:color w:val="000000"/>
                <w:sz w:val="16"/>
                <w:szCs w:val="16"/>
              </w:rPr>
              <w:t xml:space="preserve">Dysk wewnętrzny SSD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D7B1922"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6800EFC" w14:textId="510F029E"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r w:rsidR="00734B3B">
              <w:rPr>
                <w:rFonts w:ascii="Calibri" w:hAnsi="Calibri" w:cs="Calibri"/>
                <w:b/>
                <w:bCs/>
                <w:i/>
                <w:iCs/>
                <w:color w:val="000000"/>
                <w:sz w:val="16"/>
                <w:szCs w:val="16"/>
              </w:rPr>
              <w:t>0</w:t>
            </w:r>
          </w:p>
        </w:tc>
        <w:tc>
          <w:tcPr>
            <w:tcW w:w="1903" w:type="dxa"/>
            <w:tcBorders>
              <w:top w:val="single" w:sz="8" w:space="0" w:color="auto"/>
              <w:left w:val="nil"/>
              <w:bottom w:val="single" w:sz="8" w:space="0" w:color="auto"/>
              <w:right w:val="single" w:sz="4" w:space="0" w:color="auto"/>
            </w:tcBorders>
            <w:shd w:val="clear" w:color="auto" w:fill="auto"/>
            <w:vAlign w:val="center"/>
          </w:tcPr>
          <w:p w14:paraId="69CBA705"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D363FA"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CAF3CA4" w14:textId="77777777" w:rsidR="001F2080" w:rsidRPr="00195E38" w:rsidRDefault="001F2080" w:rsidP="00F744E7">
            <w:pPr>
              <w:jc w:val="center"/>
              <w:rPr>
                <w:rFonts w:ascii="Calibri" w:hAnsi="Calibri" w:cs="Calibri"/>
                <w:b/>
                <w:bCs/>
                <w:i/>
                <w:iCs/>
                <w:color w:val="000000"/>
                <w:sz w:val="16"/>
                <w:szCs w:val="16"/>
              </w:rPr>
            </w:pPr>
          </w:p>
        </w:tc>
      </w:tr>
      <w:tr w:rsidR="00D57F7D" w:rsidRPr="00195E38" w14:paraId="4228208E"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107A207" w14:textId="1875B956"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7CDFC061" w14:textId="0CED5DA5" w:rsidR="00D57F7D" w:rsidRDefault="00734B3B" w:rsidP="00F744E7">
            <w:pPr>
              <w:jc w:val="center"/>
              <w:rPr>
                <w:rFonts w:ascii="Calibri" w:hAnsi="Calibri" w:cs="Calibri"/>
                <w:b/>
                <w:bCs/>
                <w:i/>
                <w:iCs/>
                <w:color w:val="000000"/>
                <w:sz w:val="16"/>
                <w:szCs w:val="16"/>
              </w:rPr>
            </w:pPr>
            <w:r w:rsidRPr="00734B3B">
              <w:rPr>
                <w:rFonts w:ascii="Calibri" w:hAnsi="Calibri" w:cs="Calibri"/>
                <w:b/>
                <w:bCs/>
                <w:i/>
                <w:iCs/>
                <w:color w:val="000000"/>
                <w:sz w:val="16"/>
                <w:szCs w:val="16"/>
              </w:rPr>
              <w:t xml:space="preserve">Dysk wewnętrzny SSD  </w:t>
            </w:r>
          </w:p>
        </w:tc>
        <w:tc>
          <w:tcPr>
            <w:tcW w:w="1885" w:type="dxa"/>
            <w:tcBorders>
              <w:top w:val="single" w:sz="8" w:space="0" w:color="auto"/>
              <w:left w:val="nil"/>
              <w:bottom w:val="single" w:sz="8" w:space="0" w:color="auto"/>
              <w:right w:val="single" w:sz="4" w:space="0" w:color="auto"/>
            </w:tcBorders>
            <w:shd w:val="clear" w:color="auto" w:fill="auto"/>
            <w:vAlign w:val="center"/>
          </w:tcPr>
          <w:p w14:paraId="2EE44146"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5A8F3F9" w14:textId="47E44715" w:rsidR="00D57F7D" w:rsidRDefault="00D57F7D"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r w:rsidR="00734B3B">
              <w:rPr>
                <w:rFonts w:ascii="Calibri" w:hAnsi="Calibri" w:cs="Calibri"/>
                <w:b/>
                <w:bCs/>
                <w:i/>
                <w:iCs/>
                <w:color w:val="000000"/>
                <w:sz w:val="16"/>
                <w:szCs w:val="16"/>
              </w:rPr>
              <w:t>0</w:t>
            </w:r>
          </w:p>
        </w:tc>
        <w:tc>
          <w:tcPr>
            <w:tcW w:w="1903" w:type="dxa"/>
            <w:tcBorders>
              <w:top w:val="single" w:sz="8" w:space="0" w:color="auto"/>
              <w:left w:val="nil"/>
              <w:bottom w:val="single" w:sz="8" w:space="0" w:color="auto"/>
              <w:right w:val="single" w:sz="4" w:space="0" w:color="auto"/>
            </w:tcBorders>
            <w:shd w:val="clear" w:color="auto" w:fill="auto"/>
            <w:vAlign w:val="center"/>
          </w:tcPr>
          <w:p w14:paraId="3DA44D42"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334A07C"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FDA822" w14:textId="77777777" w:rsidR="00D57F7D" w:rsidRPr="00195E38" w:rsidRDefault="00D57F7D" w:rsidP="00F744E7">
            <w:pPr>
              <w:jc w:val="center"/>
              <w:rPr>
                <w:rFonts w:ascii="Calibri" w:hAnsi="Calibri" w:cs="Calibri"/>
                <w:b/>
                <w:bCs/>
                <w:i/>
                <w:iCs/>
                <w:color w:val="000000"/>
                <w:sz w:val="16"/>
                <w:szCs w:val="16"/>
              </w:rPr>
            </w:pPr>
          </w:p>
        </w:tc>
      </w:tr>
      <w:tr w:rsidR="00152BD9" w:rsidRPr="00195E38" w14:paraId="4CBCD19E"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7AD453" w14:textId="02C288EC" w:rsidR="00152BD9" w:rsidRDefault="00152BD9"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61BD5EE1" w14:textId="15A91D17" w:rsidR="00152BD9" w:rsidRPr="00152BD9" w:rsidRDefault="00734B3B" w:rsidP="00734B3B">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p w14:paraId="41304BBE" w14:textId="5ECEE2AC" w:rsidR="00152BD9" w:rsidRDefault="00734B3B" w:rsidP="00F744E7">
            <w:pPr>
              <w:jc w:val="center"/>
              <w:rPr>
                <w:rFonts w:ascii="Calibri" w:hAnsi="Calibri" w:cs="Calibri"/>
                <w:b/>
                <w:bCs/>
                <w:i/>
                <w:iCs/>
                <w:color w:val="000000"/>
                <w:sz w:val="16"/>
                <w:szCs w:val="16"/>
              </w:rPr>
            </w:pPr>
            <w:r>
              <w:rPr>
                <w:rFonts w:ascii="Calibri" w:hAnsi="Calibri" w:cs="Calibri"/>
                <w:b/>
                <w:bCs/>
                <w:i/>
                <w:iCs/>
                <w:color w:val="000000"/>
                <w:sz w:val="16"/>
                <w:szCs w:val="16"/>
              </w:rPr>
              <w:t>mysz</w:t>
            </w:r>
            <w:r w:rsidRPr="00734B3B">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74D69ED2" w14:textId="77777777" w:rsidR="00152BD9" w:rsidRPr="00195E38" w:rsidRDefault="00152BD9"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690DE31" w14:textId="057AD5B8" w:rsidR="00152BD9" w:rsidRDefault="00734B3B" w:rsidP="00F744E7">
            <w:pPr>
              <w:jc w:val="center"/>
              <w:rPr>
                <w:rFonts w:ascii="Calibri" w:hAnsi="Calibri" w:cs="Calibri"/>
                <w:b/>
                <w:bCs/>
                <w:i/>
                <w:iCs/>
                <w:color w:val="000000"/>
                <w:sz w:val="16"/>
                <w:szCs w:val="16"/>
              </w:rPr>
            </w:pPr>
            <w:r>
              <w:rPr>
                <w:rFonts w:ascii="Calibri" w:hAnsi="Calibri" w:cs="Calibri"/>
                <w:b/>
                <w:bCs/>
                <w:i/>
                <w:iCs/>
                <w:color w:val="000000"/>
                <w:sz w:val="16"/>
                <w:szCs w:val="16"/>
              </w:rPr>
              <w:t>20</w:t>
            </w:r>
          </w:p>
          <w:p w14:paraId="6897E695" w14:textId="6E7BB903" w:rsidR="00152BD9" w:rsidRDefault="00152BD9" w:rsidP="00734B3B">
            <w:pP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auto"/>
            <w:vAlign w:val="center"/>
          </w:tcPr>
          <w:p w14:paraId="2675CB8E" w14:textId="77777777" w:rsidR="00152BD9" w:rsidRPr="00195E38" w:rsidRDefault="00152BD9"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00ECFDE" w14:textId="77777777" w:rsidR="00152BD9" w:rsidRPr="00195E38" w:rsidRDefault="00152BD9"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34943DA" w14:textId="77777777" w:rsidR="00152BD9" w:rsidRPr="00195E38" w:rsidRDefault="00152BD9" w:rsidP="00F744E7">
            <w:pPr>
              <w:jc w:val="center"/>
              <w:rPr>
                <w:rFonts w:ascii="Calibri" w:hAnsi="Calibri" w:cs="Calibri"/>
                <w:b/>
                <w:bCs/>
                <w:i/>
                <w:iCs/>
                <w:color w:val="000000"/>
                <w:sz w:val="16"/>
                <w:szCs w:val="16"/>
              </w:rPr>
            </w:pPr>
          </w:p>
        </w:tc>
      </w:tr>
      <w:tr w:rsidR="00734B3B" w:rsidRPr="00195E38" w14:paraId="501FC956"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D18A7D" w14:textId="5465B4CE" w:rsidR="00734B3B" w:rsidRDefault="00734B3B"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78BACD20" w14:textId="2535352F" w:rsidR="00734B3B" w:rsidRPr="00734B3B" w:rsidRDefault="00734B3B" w:rsidP="00734B3B">
            <w:pPr>
              <w:jc w:val="center"/>
              <w:rPr>
                <w:rFonts w:ascii="Calibri" w:hAnsi="Calibri" w:cs="Calibri"/>
                <w:i/>
                <w:iCs/>
                <w:color w:val="000000"/>
                <w:sz w:val="16"/>
                <w:szCs w:val="16"/>
              </w:rPr>
            </w:pPr>
            <w:r w:rsidRPr="00734B3B">
              <w:rPr>
                <w:sz w:val="16"/>
                <w:szCs w:val="16"/>
              </w:rPr>
              <w:t>Napęd DVD</w:t>
            </w:r>
          </w:p>
        </w:tc>
        <w:tc>
          <w:tcPr>
            <w:tcW w:w="1885" w:type="dxa"/>
            <w:tcBorders>
              <w:top w:val="single" w:sz="8" w:space="0" w:color="auto"/>
              <w:left w:val="nil"/>
              <w:bottom w:val="single" w:sz="8" w:space="0" w:color="auto"/>
              <w:right w:val="single" w:sz="4" w:space="0" w:color="auto"/>
            </w:tcBorders>
            <w:shd w:val="clear" w:color="auto" w:fill="auto"/>
            <w:vAlign w:val="center"/>
          </w:tcPr>
          <w:p w14:paraId="315C3E29" w14:textId="77777777" w:rsidR="00734B3B" w:rsidRPr="00195E38" w:rsidRDefault="00734B3B"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AC97659" w14:textId="1F1869F1" w:rsidR="00734B3B" w:rsidRDefault="00734B3B"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DCE0ACC" w14:textId="77777777" w:rsidR="00734B3B" w:rsidRPr="00195E38" w:rsidRDefault="00734B3B"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81257A" w14:textId="77777777" w:rsidR="00734B3B" w:rsidRPr="00195E38" w:rsidRDefault="00734B3B"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9878C58" w14:textId="77777777" w:rsidR="00734B3B" w:rsidRPr="00195E38" w:rsidRDefault="00734B3B" w:rsidP="00F744E7">
            <w:pPr>
              <w:jc w:val="center"/>
              <w:rPr>
                <w:rFonts w:ascii="Calibri" w:hAnsi="Calibri" w:cs="Calibri"/>
                <w:b/>
                <w:bCs/>
                <w:i/>
                <w:iCs/>
                <w:color w:val="000000"/>
                <w:sz w:val="16"/>
                <w:szCs w:val="16"/>
              </w:rPr>
            </w:pPr>
          </w:p>
        </w:tc>
      </w:tr>
      <w:tr w:rsidR="001F2080" w:rsidRPr="00195E38" w14:paraId="4A1CED3C"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503C7B7"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117BF7"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2CD8D52"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12B34D6C"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3ADD86B"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3F542C7B"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B3B3996"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63A5BCB2"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52C5E40C"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CCA849E"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04E5639"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684EA4B8"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C1202C8"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A0187A0"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7BCDE37" w14:textId="77777777" w:rsidR="001F2080" w:rsidRPr="00195E38" w:rsidRDefault="001F2080" w:rsidP="00F744E7">
            <w:pPr>
              <w:rPr>
                <w:rFonts w:ascii="Calibri" w:hAnsi="Calibri" w:cs="Calibri"/>
                <w:color w:val="000000"/>
                <w:sz w:val="22"/>
                <w:szCs w:val="22"/>
              </w:rPr>
            </w:pPr>
          </w:p>
        </w:tc>
      </w:tr>
    </w:tbl>
    <w:p w14:paraId="6844D4E6" w14:textId="77777777" w:rsidR="001F2080" w:rsidRPr="00477A05" w:rsidRDefault="001F2080" w:rsidP="001F2080">
      <w:pPr>
        <w:jc w:val="both"/>
        <w:rPr>
          <w:rFonts w:ascii="Adagio_Slab" w:hAnsi="Adagio_Slab"/>
          <w:sz w:val="20"/>
          <w:szCs w:val="20"/>
        </w:rPr>
      </w:pPr>
    </w:p>
    <w:p w14:paraId="33A86C66"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F534DA9"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19D7269C" w14:textId="77777777" w:rsidR="001F2080" w:rsidRPr="00477A05" w:rsidRDefault="001F2080" w:rsidP="001F2080">
      <w:pPr>
        <w:jc w:val="both"/>
        <w:rPr>
          <w:rFonts w:ascii="Adagio_Slab" w:hAnsi="Adagio_Slab"/>
          <w:sz w:val="20"/>
          <w:szCs w:val="20"/>
        </w:rPr>
      </w:pPr>
    </w:p>
    <w:p w14:paraId="6DF0FCD2" w14:textId="77777777" w:rsidR="001F2080" w:rsidRPr="00477A05" w:rsidRDefault="001F2080" w:rsidP="001F2080">
      <w:pPr>
        <w:jc w:val="both"/>
        <w:rPr>
          <w:rFonts w:ascii="Adagio_Slab" w:hAnsi="Adagio_Slab"/>
          <w:sz w:val="20"/>
          <w:szCs w:val="20"/>
        </w:rPr>
      </w:pPr>
    </w:p>
    <w:p w14:paraId="511FEF70"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1316BEF"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70069E44" w14:textId="77777777" w:rsidR="001F2080" w:rsidRDefault="001F2080" w:rsidP="001F2080">
      <w:pPr>
        <w:rPr>
          <w:rFonts w:ascii="Adagio_Slab" w:hAnsi="Adagio_Slab"/>
          <w:b/>
          <w:bCs/>
          <w:sz w:val="20"/>
          <w:szCs w:val="20"/>
        </w:rPr>
      </w:pPr>
    </w:p>
    <w:p w14:paraId="64BEB916" w14:textId="3972E72B" w:rsidR="001F2080" w:rsidRDefault="001F2080" w:rsidP="00D24416">
      <w:pPr>
        <w:rPr>
          <w:rFonts w:ascii="Adagio_Slab" w:hAnsi="Adagio_Slab"/>
          <w:b/>
          <w:bCs/>
          <w:sz w:val="20"/>
          <w:szCs w:val="20"/>
        </w:rPr>
      </w:pPr>
    </w:p>
    <w:p w14:paraId="081B3869" w14:textId="174FDB2E" w:rsidR="001F2080" w:rsidRDefault="001F2080" w:rsidP="00D24416">
      <w:pPr>
        <w:rPr>
          <w:rFonts w:ascii="Adagio_Slab" w:hAnsi="Adagio_Slab"/>
          <w:b/>
          <w:bCs/>
          <w:sz w:val="20"/>
          <w:szCs w:val="20"/>
        </w:rPr>
      </w:pPr>
    </w:p>
    <w:p w14:paraId="6D982EAD" w14:textId="0243A12E" w:rsidR="001F2080" w:rsidRDefault="001F2080" w:rsidP="00D24416">
      <w:pPr>
        <w:rPr>
          <w:rFonts w:ascii="Adagio_Slab" w:hAnsi="Adagio_Slab"/>
          <w:b/>
          <w:bCs/>
          <w:sz w:val="20"/>
          <w:szCs w:val="20"/>
        </w:rPr>
      </w:pPr>
    </w:p>
    <w:p w14:paraId="778B1EC6" w14:textId="2F28938F" w:rsidR="001F2080" w:rsidRDefault="001F2080" w:rsidP="00D24416">
      <w:pPr>
        <w:rPr>
          <w:rFonts w:ascii="Adagio_Slab" w:hAnsi="Adagio_Slab"/>
          <w:b/>
          <w:bCs/>
          <w:sz w:val="20"/>
          <w:szCs w:val="20"/>
        </w:rPr>
      </w:pPr>
    </w:p>
    <w:p w14:paraId="42B1A8A5" w14:textId="5AC40AC0" w:rsidR="001F2080" w:rsidRDefault="001F2080" w:rsidP="00D24416">
      <w:pPr>
        <w:rPr>
          <w:rFonts w:ascii="Adagio_Slab" w:hAnsi="Adagio_Slab"/>
          <w:b/>
          <w:bCs/>
          <w:sz w:val="20"/>
          <w:szCs w:val="20"/>
        </w:rPr>
      </w:pPr>
    </w:p>
    <w:p w14:paraId="2DDD59DE" w14:textId="1FCD65A1" w:rsidR="001F2080" w:rsidRDefault="001F2080" w:rsidP="00D24416">
      <w:pPr>
        <w:rPr>
          <w:rFonts w:ascii="Adagio_Slab" w:hAnsi="Adagio_Slab"/>
          <w:b/>
          <w:bCs/>
          <w:sz w:val="20"/>
          <w:szCs w:val="20"/>
        </w:rPr>
      </w:pPr>
    </w:p>
    <w:p w14:paraId="25C08C02" w14:textId="66C7FD3E" w:rsidR="001F2080" w:rsidRDefault="001F2080" w:rsidP="00D24416">
      <w:pPr>
        <w:rPr>
          <w:rFonts w:ascii="Adagio_Slab" w:hAnsi="Adagio_Slab"/>
          <w:b/>
          <w:bCs/>
          <w:sz w:val="20"/>
          <w:szCs w:val="20"/>
        </w:rPr>
      </w:pPr>
    </w:p>
    <w:p w14:paraId="214B2F88" w14:textId="5C6B3F7C" w:rsidR="001F2080" w:rsidRDefault="001F2080" w:rsidP="00D24416">
      <w:pPr>
        <w:rPr>
          <w:rFonts w:ascii="Adagio_Slab" w:hAnsi="Adagio_Slab"/>
          <w:b/>
          <w:bCs/>
          <w:sz w:val="20"/>
          <w:szCs w:val="20"/>
        </w:rPr>
      </w:pPr>
    </w:p>
    <w:p w14:paraId="698A0070" w14:textId="6E3FC4EB" w:rsidR="001F2080" w:rsidRDefault="001F2080" w:rsidP="00D24416">
      <w:pPr>
        <w:rPr>
          <w:rFonts w:ascii="Adagio_Slab" w:hAnsi="Adagio_Slab"/>
          <w:b/>
          <w:bCs/>
          <w:sz w:val="20"/>
          <w:szCs w:val="20"/>
        </w:rPr>
      </w:pPr>
    </w:p>
    <w:p w14:paraId="1F724B5B" w14:textId="7EC1AFC1" w:rsidR="001F2080" w:rsidRDefault="001F2080" w:rsidP="00D24416">
      <w:pPr>
        <w:rPr>
          <w:rFonts w:ascii="Adagio_Slab" w:hAnsi="Adagio_Slab"/>
          <w:b/>
          <w:bCs/>
          <w:sz w:val="20"/>
          <w:szCs w:val="20"/>
        </w:rPr>
      </w:pPr>
    </w:p>
    <w:p w14:paraId="67808D2D" w14:textId="49B4E02C" w:rsidR="001F2080" w:rsidRDefault="001F2080" w:rsidP="00D24416">
      <w:pPr>
        <w:rPr>
          <w:rFonts w:ascii="Adagio_Slab" w:hAnsi="Adagio_Slab"/>
          <w:b/>
          <w:bCs/>
          <w:sz w:val="20"/>
          <w:szCs w:val="20"/>
        </w:rPr>
      </w:pPr>
    </w:p>
    <w:p w14:paraId="73B2470B" w14:textId="77777777" w:rsidR="001F2080" w:rsidRDefault="001F2080" w:rsidP="001F2080">
      <w:pPr>
        <w:rPr>
          <w:rFonts w:ascii="Adagio_Slab" w:hAnsi="Adagio_Slab"/>
          <w:b/>
          <w:bCs/>
          <w:sz w:val="20"/>
          <w:szCs w:val="20"/>
        </w:rPr>
      </w:pPr>
    </w:p>
    <w:p w14:paraId="064AD313" w14:textId="77777777" w:rsidR="001F2080" w:rsidRDefault="001F2080" w:rsidP="001F2080">
      <w:pPr>
        <w:rPr>
          <w:rFonts w:ascii="Adagio_Slab" w:hAnsi="Adagio_Slab"/>
          <w:b/>
          <w:bCs/>
          <w:sz w:val="20"/>
          <w:szCs w:val="20"/>
        </w:rPr>
      </w:pPr>
    </w:p>
    <w:p w14:paraId="5A01828E" w14:textId="77777777" w:rsidR="001F2080" w:rsidRDefault="001F2080" w:rsidP="001F2080">
      <w:pPr>
        <w:rPr>
          <w:rFonts w:ascii="Adagio_Slab" w:hAnsi="Adagio_Slab"/>
          <w:b/>
          <w:bCs/>
          <w:sz w:val="20"/>
          <w:szCs w:val="20"/>
        </w:rPr>
      </w:pPr>
    </w:p>
    <w:p w14:paraId="78C5A8AE" w14:textId="7F903300" w:rsidR="001F2080" w:rsidRPr="00477A05" w:rsidRDefault="001F2080" w:rsidP="001F2080">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1E523BB"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7656AC8D" w14:textId="77777777" w:rsidTr="00F744E7">
        <w:trPr>
          <w:trHeight w:val="706"/>
        </w:trPr>
        <w:tc>
          <w:tcPr>
            <w:tcW w:w="3119" w:type="dxa"/>
            <w:tcBorders>
              <w:top w:val="nil"/>
              <w:left w:val="nil"/>
              <w:bottom w:val="nil"/>
              <w:right w:val="nil"/>
            </w:tcBorders>
          </w:tcPr>
          <w:p w14:paraId="5E9894F9" w14:textId="77777777" w:rsidR="001F2080" w:rsidRPr="00477A05" w:rsidRDefault="001F2080" w:rsidP="00F744E7">
            <w:pPr>
              <w:jc w:val="both"/>
              <w:rPr>
                <w:rFonts w:ascii="Adagio_Slab" w:hAnsi="Adagio_Slab"/>
                <w:sz w:val="20"/>
                <w:szCs w:val="20"/>
              </w:rPr>
            </w:pPr>
          </w:p>
          <w:p w14:paraId="1E97FEB5" w14:textId="77777777" w:rsidR="001F2080" w:rsidRPr="00477A05" w:rsidRDefault="001F2080" w:rsidP="00F744E7">
            <w:pPr>
              <w:jc w:val="both"/>
              <w:rPr>
                <w:rFonts w:ascii="Adagio_Slab" w:hAnsi="Adagio_Slab"/>
                <w:i/>
                <w:sz w:val="20"/>
                <w:szCs w:val="20"/>
              </w:rPr>
            </w:pPr>
          </w:p>
          <w:p w14:paraId="48132EF5"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2FD589A"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6C3CDF7D"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6269E05" w14:textId="77777777" w:rsidR="001F2080" w:rsidRPr="00477A05" w:rsidRDefault="001F2080" w:rsidP="001F2080">
      <w:pPr>
        <w:jc w:val="both"/>
        <w:rPr>
          <w:rFonts w:ascii="Adagio_Slab" w:hAnsi="Adagio_Slab"/>
          <w:sz w:val="20"/>
          <w:szCs w:val="20"/>
        </w:rPr>
      </w:pPr>
    </w:p>
    <w:p w14:paraId="42892F4F" w14:textId="6419E481"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734B3B">
        <w:rPr>
          <w:rFonts w:ascii="Adagio_Slab" w:hAnsi="Adagio_Slab"/>
          <w:color w:val="0000FF"/>
          <w:sz w:val="20"/>
          <w:szCs w:val="20"/>
        </w:rPr>
        <w:t>27</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23E8CF87" w14:textId="14303845"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5</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373CDDD"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56E421D"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1EB24BB"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4ECFDBE"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2CF1366"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D2824CB"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4818596F"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92BE16C"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852D0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CAD8B2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8BF1D6C"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6D8870F"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1BC22796"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27576DE"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F5DE029"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7F6D89F7"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2D5BA555"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C12BDA4"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6020077" w14:textId="2C608AEE" w:rsidR="001F2080" w:rsidRPr="00195E38" w:rsidRDefault="00734B3B" w:rsidP="00F744E7">
            <w:pPr>
              <w:jc w:val="center"/>
              <w:rPr>
                <w:rFonts w:ascii="Calibri" w:hAnsi="Calibri" w:cs="Calibri"/>
                <w:b/>
                <w:bCs/>
                <w:i/>
                <w:iCs/>
                <w:color w:val="000000"/>
                <w:sz w:val="16"/>
                <w:szCs w:val="16"/>
              </w:rPr>
            </w:pPr>
            <w:r w:rsidRPr="00734B3B">
              <w:rPr>
                <w:rFonts w:ascii="Calibri" w:hAnsi="Calibri" w:cs="Calibri"/>
                <w:b/>
                <w:bCs/>
                <w:i/>
                <w:iCs/>
                <w:color w:val="000000"/>
                <w:sz w:val="16"/>
                <w:szCs w:val="16"/>
              </w:rPr>
              <w:t>Wielordzeniowa stacja robocza</w:t>
            </w:r>
          </w:p>
        </w:tc>
        <w:tc>
          <w:tcPr>
            <w:tcW w:w="1885" w:type="dxa"/>
            <w:tcBorders>
              <w:top w:val="single" w:sz="8" w:space="0" w:color="auto"/>
              <w:left w:val="nil"/>
              <w:bottom w:val="single" w:sz="8" w:space="0" w:color="auto"/>
              <w:right w:val="single" w:sz="4" w:space="0" w:color="auto"/>
            </w:tcBorders>
            <w:shd w:val="clear" w:color="auto" w:fill="auto"/>
            <w:vAlign w:val="center"/>
          </w:tcPr>
          <w:p w14:paraId="55D89E6F"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242F3EB"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D947848"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3D72A04"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0739659" w14:textId="77777777" w:rsidR="001F2080" w:rsidRPr="00195E38" w:rsidRDefault="001F2080" w:rsidP="00F744E7">
            <w:pPr>
              <w:jc w:val="center"/>
              <w:rPr>
                <w:rFonts w:ascii="Calibri" w:hAnsi="Calibri" w:cs="Calibri"/>
                <w:b/>
                <w:bCs/>
                <w:i/>
                <w:iCs/>
                <w:color w:val="000000"/>
                <w:sz w:val="16"/>
                <w:szCs w:val="16"/>
              </w:rPr>
            </w:pPr>
          </w:p>
        </w:tc>
      </w:tr>
      <w:tr w:rsidR="001F2080" w:rsidRPr="00195E38" w14:paraId="67B53C0B"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2FE26EEB"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1CC5FA53"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72210A88"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9DEF13"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DE9ACDA"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68991843"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54449FD9"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6072EC99"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2ECD67A3"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190D9270"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38B78B56"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4692201"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004A704F"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2C34890"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8C38930" w14:textId="77777777" w:rsidR="001F2080" w:rsidRPr="00195E38" w:rsidRDefault="001F2080" w:rsidP="00F744E7">
            <w:pPr>
              <w:rPr>
                <w:rFonts w:ascii="Calibri" w:hAnsi="Calibri" w:cs="Calibri"/>
                <w:color w:val="000000"/>
                <w:sz w:val="22"/>
                <w:szCs w:val="22"/>
              </w:rPr>
            </w:pPr>
          </w:p>
        </w:tc>
      </w:tr>
    </w:tbl>
    <w:p w14:paraId="33EB9495" w14:textId="77777777" w:rsidR="001F2080" w:rsidRPr="00477A05" w:rsidRDefault="001F2080" w:rsidP="001F2080">
      <w:pPr>
        <w:jc w:val="both"/>
        <w:rPr>
          <w:rFonts w:ascii="Adagio_Slab" w:hAnsi="Adagio_Slab"/>
          <w:sz w:val="20"/>
          <w:szCs w:val="20"/>
        </w:rPr>
      </w:pPr>
    </w:p>
    <w:p w14:paraId="6FAFDA4A"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85631A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DBAEB4B" w14:textId="77777777" w:rsidR="001F2080" w:rsidRPr="00477A05" w:rsidRDefault="001F2080" w:rsidP="001F2080">
      <w:pPr>
        <w:jc w:val="both"/>
        <w:rPr>
          <w:rFonts w:ascii="Adagio_Slab" w:hAnsi="Adagio_Slab"/>
          <w:sz w:val="20"/>
          <w:szCs w:val="20"/>
        </w:rPr>
      </w:pPr>
    </w:p>
    <w:p w14:paraId="76E1751C" w14:textId="77777777" w:rsidR="001F2080" w:rsidRPr="00477A05" w:rsidRDefault="001F2080" w:rsidP="001F2080">
      <w:pPr>
        <w:jc w:val="both"/>
        <w:rPr>
          <w:rFonts w:ascii="Adagio_Slab" w:hAnsi="Adagio_Slab"/>
          <w:sz w:val="20"/>
          <w:szCs w:val="20"/>
        </w:rPr>
      </w:pPr>
    </w:p>
    <w:p w14:paraId="42569D58"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FDF21A6"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7E1A8743" w14:textId="77777777" w:rsidR="001F2080" w:rsidRDefault="001F2080" w:rsidP="001F2080">
      <w:pPr>
        <w:rPr>
          <w:rFonts w:ascii="Adagio_Slab" w:hAnsi="Adagio_Slab"/>
          <w:b/>
          <w:bCs/>
          <w:sz w:val="20"/>
          <w:szCs w:val="20"/>
        </w:rPr>
      </w:pPr>
    </w:p>
    <w:p w14:paraId="3B08D63F" w14:textId="5D0FF5B1" w:rsidR="001F2080" w:rsidRDefault="001F2080" w:rsidP="00D24416">
      <w:pPr>
        <w:rPr>
          <w:rFonts w:ascii="Adagio_Slab" w:hAnsi="Adagio_Slab"/>
          <w:b/>
          <w:bCs/>
          <w:sz w:val="20"/>
          <w:szCs w:val="20"/>
        </w:rPr>
      </w:pPr>
    </w:p>
    <w:p w14:paraId="48517A17" w14:textId="77777777" w:rsidR="001F2080" w:rsidRDefault="001F2080" w:rsidP="00D24416">
      <w:pPr>
        <w:rPr>
          <w:rFonts w:ascii="Adagio_Slab" w:hAnsi="Adagio_Slab"/>
          <w:b/>
          <w:bCs/>
          <w:sz w:val="20"/>
          <w:szCs w:val="20"/>
        </w:rPr>
      </w:pPr>
    </w:p>
    <w:p w14:paraId="48B0A2F3" w14:textId="3B682BD4" w:rsidR="001F2080" w:rsidRDefault="001F2080" w:rsidP="00D24416">
      <w:pPr>
        <w:rPr>
          <w:rFonts w:ascii="Adagio_Slab" w:hAnsi="Adagio_Slab"/>
          <w:b/>
          <w:bCs/>
          <w:sz w:val="20"/>
          <w:szCs w:val="20"/>
        </w:rPr>
      </w:pPr>
    </w:p>
    <w:p w14:paraId="26663EE8" w14:textId="77777777" w:rsidR="001F2080" w:rsidRDefault="001F2080"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1B2A2969" w14:textId="77777777" w:rsidR="001F2080" w:rsidRDefault="001F2080" w:rsidP="0042085C">
      <w:pPr>
        <w:spacing w:after="160" w:line="360" w:lineRule="auto"/>
        <w:jc w:val="center"/>
        <w:rPr>
          <w:rFonts w:ascii="Adagio_Slab" w:hAnsi="Adagio_Slab"/>
          <w:b/>
          <w:bCs/>
          <w:sz w:val="20"/>
          <w:szCs w:val="20"/>
        </w:rPr>
      </w:pPr>
    </w:p>
    <w:p w14:paraId="38CAE401" w14:textId="77777777" w:rsidR="001F2080" w:rsidRDefault="001F2080" w:rsidP="0042085C">
      <w:pPr>
        <w:spacing w:after="160" w:line="360" w:lineRule="auto"/>
        <w:jc w:val="center"/>
        <w:rPr>
          <w:rFonts w:ascii="Adagio_Slab" w:hAnsi="Adagio_Slab"/>
          <w:b/>
          <w:bCs/>
          <w:sz w:val="20"/>
          <w:szCs w:val="20"/>
        </w:rPr>
      </w:pPr>
    </w:p>
    <w:p w14:paraId="576C4338" w14:textId="77777777" w:rsidR="001F2080" w:rsidRDefault="001F2080" w:rsidP="0042085C">
      <w:pPr>
        <w:spacing w:after="160" w:line="360" w:lineRule="auto"/>
        <w:jc w:val="center"/>
        <w:rPr>
          <w:rFonts w:ascii="Adagio_Slab" w:hAnsi="Adagio_Slab"/>
          <w:b/>
          <w:bCs/>
          <w:sz w:val="20"/>
          <w:szCs w:val="20"/>
        </w:rPr>
      </w:pPr>
    </w:p>
    <w:p w14:paraId="2BEF0A47" w14:textId="77777777" w:rsidR="001F2080" w:rsidRDefault="001F2080" w:rsidP="0042085C">
      <w:pPr>
        <w:spacing w:after="160" w:line="360" w:lineRule="auto"/>
        <w:jc w:val="center"/>
        <w:rPr>
          <w:rFonts w:ascii="Adagio_Slab" w:hAnsi="Adagio_Slab"/>
          <w:b/>
          <w:bCs/>
          <w:sz w:val="20"/>
          <w:szCs w:val="20"/>
        </w:rPr>
      </w:pPr>
    </w:p>
    <w:p w14:paraId="59E58E38" w14:textId="77777777" w:rsidR="001F2080" w:rsidRDefault="001F2080" w:rsidP="0042085C">
      <w:pPr>
        <w:spacing w:after="160" w:line="360" w:lineRule="auto"/>
        <w:jc w:val="center"/>
        <w:rPr>
          <w:rFonts w:ascii="Adagio_Slab" w:hAnsi="Adagio_Slab"/>
          <w:b/>
          <w:bCs/>
          <w:sz w:val="20"/>
          <w:szCs w:val="20"/>
        </w:rPr>
      </w:pPr>
    </w:p>
    <w:p w14:paraId="1AA19A48" w14:textId="77777777" w:rsidR="001F2080" w:rsidRDefault="001F2080" w:rsidP="0042085C">
      <w:pPr>
        <w:spacing w:after="160" w:line="360" w:lineRule="auto"/>
        <w:jc w:val="center"/>
        <w:rPr>
          <w:rFonts w:ascii="Adagio_Slab" w:hAnsi="Adagio_Slab"/>
          <w:b/>
          <w:bCs/>
          <w:sz w:val="20"/>
          <w:szCs w:val="20"/>
        </w:rPr>
      </w:pPr>
    </w:p>
    <w:p w14:paraId="105BC2A9" w14:textId="77777777" w:rsidR="001F2080" w:rsidRDefault="001F2080" w:rsidP="0042085C">
      <w:pPr>
        <w:spacing w:after="160" w:line="360" w:lineRule="auto"/>
        <w:jc w:val="center"/>
        <w:rPr>
          <w:rFonts w:ascii="Adagio_Slab" w:hAnsi="Adagio_Slab"/>
          <w:b/>
          <w:bCs/>
          <w:sz w:val="20"/>
          <w:szCs w:val="20"/>
        </w:rPr>
      </w:pPr>
    </w:p>
    <w:p w14:paraId="7166F9D6" w14:textId="77777777" w:rsidR="001F2080" w:rsidRDefault="001F2080" w:rsidP="0042085C">
      <w:pPr>
        <w:spacing w:after="160" w:line="360" w:lineRule="auto"/>
        <w:jc w:val="center"/>
        <w:rPr>
          <w:rFonts w:ascii="Adagio_Slab" w:hAnsi="Adagio_Slab"/>
          <w:b/>
          <w:bCs/>
          <w:sz w:val="20"/>
          <w:szCs w:val="20"/>
        </w:rPr>
      </w:pPr>
    </w:p>
    <w:p w14:paraId="717B6F1C" w14:textId="47A42C25" w:rsidR="001F2080" w:rsidRDefault="00734B3B" w:rsidP="001F2080">
      <w:pPr>
        <w:rPr>
          <w:rFonts w:ascii="Adagio_Slab" w:hAnsi="Adagio_Slab"/>
          <w:b/>
          <w:bCs/>
          <w:sz w:val="20"/>
          <w:szCs w:val="20"/>
        </w:rPr>
      </w:pPr>
      <w:r>
        <w:rPr>
          <w:rFonts w:ascii="Adagio_Slab" w:hAnsi="Adagio_Slab"/>
          <w:b/>
          <w:bCs/>
          <w:sz w:val="20"/>
          <w:szCs w:val="20"/>
        </w:rPr>
        <w:t xml:space="preserve"> </w:t>
      </w:r>
    </w:p>
    <w:p w14:paraId="0875B348" w14:textId="266B7679"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1526DE8A"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734B3B">
        <w:rPr>
          <w:rFonts w:ascii="Adagio_Slab" w:hAnsi="Adagio_Slab" w:cs="Arial"/>
          <w:b/>
          <w:bCs/>
          <w:color w:val="0033CC"/>
          <w:sz w:val="20"/>
          <w:szCs w:val="20"/>
        </w:rPr>
        <w:t>27</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4D558AD2"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B7B9C">
        <w:rPr>
          <w:rFonts w:ascii="Adagio_Slab" w:hAnsi="Adagio_Slab"/>
          <w:sz w:val="18"/>
          <w:szCs w:val="18"/>
        </w:rPr>
        <w:t xml:space="preserve">Dostawa sprzętu komputerowego   dla   Wydziału Mechanicznego Energetyki i Lotnictwa Politechniki Warszawskiej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734B3B">
        <w:rPr>
          <w:rFonts w:ascii="Adagio_Slab" w:hAnsi="Adagio_Slab"/>
          <w:color w:val="0000FF"/>
          <w:sz w:val="18"/>
          <w:szCs w:val="18"/>
        </w:rPr>
        <w:t>27</w:t>
      </w:r>
      <w:r w:rsidR="001F2080">
        <w:rPr>
          <w:rFonts w:ascii="Adagio_Slab" w:hAnsi="Adagio_Slab"/>
          <w:color w:val="0000FF"/>
          <w:sz w:val="18"/>
          <w:szCs w:val="18"/>
        </w:rPr>
        <w:t>.2023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28"/>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28"/>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28"/>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0492EFF9"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734B3B">
        <w:rPr>
          <w:rFonts w:ascii="Adagio_Slab" w:eastAsia="Calibri" w:hAnsi="Adagio_Slab" w:cs="Arial"/>
          <w:color w:val="000000"/>
          <w:sz w:val="20"/>
          <w:szCs w:val="20"/>
        </w:rPr>
        <w:t>3</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309BC51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734B3B">
        <w:rPr>
          <w:rFonts w:ascii="Adagio_Slab" w:eastAsia="Calibri" w:hAnsi="Adagio_Slab" w:cs="Arial"/>
          <w:color w:val="0000FF"/>
          <w:sz w:val="20"/>
          <w:szCs w:val="20"/>
        </w:rPr>
        <w:t>27</w:t>
      </w:r>
      <w:r w:rsidR="001F2080">
        <w:rPr>
          <w:rFonts w:ascii="Adagio_Slab" w:eastAsia="Calibri" w:hAnsi="Adagio_Slab" w:cs="Arial"/>
          <w:color w:val="0000FF"/>
          <w:sz w:val="20"/>
          <w:szCs w:val="20"/>
        </w:rPr>
        <w:t>.2023</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1A0E32B7"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lastRenderedPageBreak/>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część</w:t>
      </w:r>
      <w:r w:rsidR="009F6C1F" w:rsidRPr="00F53ED1">
        <w:rPr>
          <w:rFonts w:ascii="Adagio_Slab" w:eastAsia="Calibri" w:hAnsi="Adagio_Slab" w:cs="Arial"/>
          <w:color w:val="000000"/>
          <w:sz w:val="20"/>
          <w:szCs w:val="20"/>
        </w:rPr>
        <w:t xml:space="preserve"> </w:t>
      </w:r>
      <w:r w:rsidR="001F2080">
        <w:rPr>
          <w:rFonts w:ascii="Adagio_Slab" w:eastAsia="Calibri" w:hAnsi="Adagio_Slab" w:cs="Arial"/>
          <w:color w:val="000000"/>
          <w:sz w:val="20"/>
          <w:szCs w:val="20"/>
        </w:rPr>
        <w:t>…………..</w:t>
      </w:r>
      <w:r w:rsidR="00B22BAD"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xml:space="preserve"> oraz ul. Nowowiejska 21/25 część</w:t>
      </w:r>
      <w:r w:rsidR="009F6C1F" w:rsidRPr="00F53ED1">
        <w:rPr>
          <w:rFonts w:ascii="Adagio_Slab" w:eastAsia="Calibri" w:hAnsi="Adagio_Slab" w:cs="Arial"/>
          <w:color w:val="000000"/>
          <w:sz w:val="20"/>
          <w:szCs w:val="20"/>
        </w:rPr>
        <w:t xml:space="preserve"> </w:t>
      </w:r>
      <w:r w:rsidR="001F2080">
        <w:rPr>
          <w:rFonts w:ascii="Adagio_Slab" w:eastAsia="Calibri" w:hAnsi="Adagio_Slab" w:cs="Arial"/>
          <w:color w:val="000000"/>
          <w:sz w:val="20"/>
          <w:szCs w:val="20"/>
        </w:rPr>
        <w:t>…………………..</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6"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6"/>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AD714C" w:rsidRDefault="003D6679" w:rsidP="006F2D8A">
      <w:pPr>
        <w:keepNext/>
        <w:keepLines/>
        <w:spacing w:before="240"/>
        <w:jc w:val="both"/>
        <w:outlineLvl w:val="0"/>
        <w:rPr>
          <w:rFonts w:ascii="Adagio_Slab" w:hAnsi="Adagio_Slab" w:cs="Arial"/>
          <w:bCs/>
          <w:color w:val="0000FF"/>
          <w:sz w:val="20"/>
          <w:szCs w:val="20"/>
        </w:rPr>
      </w:pPr>
      <w:r w:rsidRPr="00AD714C">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097E0E2B" w:rsidR="00C74C20" w:rsidRPr="00AD714C" w:rsidRDefault="001F2080" w:rsidP="00517BE7">
      <w:pPr>
        <w:rPr>
          <w:rFonts w:ascii="Adagio_Slab" w:hAnsi="Adagio_Slab" w:cs="Arial"/>
          <w:bCs/>
          <w:color w:val="FF0000"/>
          <w:sz w:val="20"/>
          <w:szCs w:val="20"/>
        </w:rPr>
      </w:pPr>
      <w:r w:rsidRPr="00AD714C">
        <w:rPr>
          <w:rFonts w:ascii="Adagio_Slab" w:hAnsi="Adagio_Slab" w:cs="Arial"/>
          <w:bCs/>
          <w:color w:val="FF0000"/>
          <w:sz w:val="20"/>
          <w:szCs w:val="20"/>
        </w:rPr>
        <w:t xml:space="preserve">Cześć 1 </w:t>
      </w:r>
    </w:p>
    <w:p w14:paraId="31291CBB" w14:textId="6E61AB32" w:rsidR="00D57F7D" w:rsidRPr="00AD714C" w:rsidRDefault="00734B3B" w:rsidP="00D57F7D">
      <w:pPr>
        <w:pStyle w:val="Bezodstpw1"/>
        <w:rPr>
          <w:rFonts w:ascii="Adagio_Slab" w:hAnsi="Adagio_Slab" w:cs="Arial"/>
          <w:b/>
          <w:sz w:val="20"/>
          <w:szCs w:val="20"/>
        </w:rPr>
      </w:pPr>
      <w:r>
        <w:rPr>
          <w:rFonts w:ascii="Adagio_Slab" w:hAnsi="Adagio_Slab" w:cs="Arial"/>
          <w:b/>
          <w:sz w:val="20"/>
          <w:szCs w:val="20"/>
        </w:rPr>
        <w:t xml:space="preserve"> </w:t>
      </w:r>
    </w:p>
    <w:p w14:paraId="46FC3596" w14:textId="77777777" w:rsidR="007855B0" w:rsidRPr="009347E0" w:rsidRDefault="007855B0" w:rsidP="007855B0">
      <w:pPr>
        <w:rPr>
          <w:rFonts w:ascii="Arial" w:hAnsi="Arial" w:cs="Arial"/>
          <w:b/>
          <w:color w:val="000000"/>
          <w:sz w:val="20"/>
          <w:szCs w:val="20"/>
          <w:lang w:bidi="en-US"/>
        </w:rPr>
      </w:pPr>
      <w:r w:rsidRPr="009347E0">
        <w:rPr>
          <w:rFonts w:ascii="Arial" w:hAnsi="Arial" w:cs="Arial"/>
          <w:b/>
          <w:color w:val="000000"/>
          <w:sz w:val="20"/>
          <w:szCs w:val="20"/>
          <w:lang w:bidi="en-US"/>
        </w:rPr>
        <w:t>Komputer stacjonarny (1</w:t>
      </w:r>
      <w:r>
        <w:rPr>
          <w:rFonts w:ascii="Arial" w:hAnsi="Arial" w:cs="Arial"/>
          <w:b/>
          <w:color w:val="000000"/>
          <w:sz w:val="20"/>
          <w:szCs w:val="20"/>
          <w:lang w:bidi="en-US"/>
        </w:rPr>
        <w:t>2</w:t>
      </w:r>
      <w:r w:rsidRPr="009347E0">
        <w:rPr>
          <w:rFonts w:ascii="Arial" w:hAnsi="Arial" w:cs="Arial"/>
          <w:b/>
          <w:color w:val="000000"/>
          <w:sz w:val="20"/>
          <w:szCs w:val="20"/>
          <w:lang w:bidi="en-US"/>
        </w:rPr>
        <w:t xml:space="preserve"> sztuk)</w:t>
      </w:r>
    </w:p>
    <w:p w14:paraId="54A08957" w14:textId="77777777" w:rsidR="007855B0" w:rsidRPr="009347E0" w:rsidRDefault="007855B0" w:rsidP="007855B0">
      <w:pPr>
        <w:rPr>
          <w:rFonts w:ascii="Arial" w:hAnsi="Arial" w:cs="Arial"/>
          <w:color w:val="000000"/>
          <w:sz w:val="20"/>
          <w:szCs w:val="20"/>
          <w:lang w:bidi="en-US"/>
        </w:rPr>
      </w:pPr>
      <w:r w:rsidRPr="009347E0">
        <w:rPr>
          <w:rFonts w:ascii="Arial" w:hAnsi="Arial" w:cs="Arial"/>
          <w:color w:val="000000"/>
          <w:sz w:val="20"/>
          <w:szCs w:val="20"/>
          <w:lang w:bidi="en-US"/>
        </w:rPr>
        <w:t xml:space="preserve">Ze względu na przewidywane niszowe zastosowanie zamawianego sprzętu komputerowego </w:t>
      </w:r>
    </w:p>
    <w:p w14:paraId="2DC1C43F" w14:textId="77777777" w:rsidR="007855B0" w:rsidRPr="009347E0" w:rsidRDefault="007855B0" w:rsidP="007855B0">
      <w:pPr>
        <w:rPr>
          <w:rFonts w:ascii="Arial" w:hAnsi="Arial" w:cs="Arial"/>
          <w:color w:val="000000"/>
          <w:sz w:val="20"/>
          <w:szCs w:val="20"/>
          <w:lang w:bidi="en-US"/>
        </w:rPr>
      </w:pPr>
      <w:r w:rsidRPr="009347E0">
        <w:rPr>
          <w:rFonts w:ascii="Arial" w:hAnsi="Arial" w:cs="Arial"/>
          <w:color w:val="000000"/>
          <w:sz w:val="20"/>
          <w:szCs w:val="20"/>
          <w:lang w:bidi="en-US"/>
        </w:rPr>
        <w:t>w pracach badawczo – rozwojowych z wykorzystaniem dedykowanego specjalistycznego oprogramowania, niezbędne jest zapewnienie komputera spełniającego poniższe ponadprzeciętne wymagania:</w:t>
      </w:r>
    </w:p>
    <w:p w14:paraId="7D925F1A" w14:textId="77777777" w:rsidR="007855B0" w:rsidRPr="009347E0" w:rsidRDefault="007855B0" w:rsidP="007855B0">
      <w:pPr>
        <w:numPr>
          <w:ilvl w:val="0"/>
          <w:numId w:val="26"/>
        </w:numPr>
        <w:rPr>
          <w:rFonts w:ascii="Arial" w:hAnsi="Arial" w:cs="Arial"/>
          <w:color w:val="000000"/>
          <w:sz w:val="20"/>
          <w:szCs w:val="20"/>
          <w:lang w:bidi="en-US"/>
        </w:rPr>
      </w:pPr>
      <w:r w:rsidRPr="009347E0">
        <w:rPr>
          <w:rFonts w:ascii="Arial" w:hAnsi="Arial" w:cs="Arial"/>
          <w:color w:val="000000"/>
          <w:sz w:val="20"/>
          <w:szCs w:val="20"/>
          <w:lang w:bidi="en-US"/>
        </w:rPr>
        <w:t>procesor</w:t>
      </w:r>
      <w:r>
        <w:rPr>
          <w:rFonts w:ascii="Arial" w:hAnsi="Arial" w:cs="Arial"/>
          <w:color w:val="000000"/>
          <w:sz w:val="20"/>
          <w:szCs w:val="20"/>
          <w:lang w:bidi="en-US"/>
        </w:rPr>
        <w:t xml:space="preserve"> minimum 6 rdzeni, 12 wątków</w:t>
      </w:r>
      <w:r>
        <w:rPr>
          <w:rFonts w:ascii="Arial" w:hAnsi="Arial" w:cs="Arial"/>
          <w:color w:val="000000"/>
          <w:sz w:val="20"/>
          <w:szCs w:val="20"/>
          <w:lang w:bidi="en-US"/>
        </w:rPr>
        <w:br/>
      </w:r>
      <w:r w:rsidRPr="009347E0">
        <w:rPr>
          <w:rFonts w:ascii="Arial" w:hAnsi="Arial" w:cs="Arial"/>
          <w:color w:val="000000"/>
          <w:sz w:val="20"/>
          <w:szCs w:val="20"/>
          <w:lang w:bidi="en-US"/>
        </w:rPr>
        <w:t xml:space="preserve">powinien osiągać w teście wydajności </w:t>
      </w:r>
      <w:proofErr w:type="spellStart"/>
      <w:r w:rsidRPr="009347E0">
        <w:rPr>
          <w:rFonts w:ascii="Arial" w:hAnsi="Arial" w:cs="Arial"/>
          <w:color w:val="000000"/>
          <w:sz w:val="20"/>
          <w:szCs w:val="20"/>
          <w:lang w:bidi="en-US"/>
        </w:rPr>
        <w:t>Passmark</w:t>
      </w:r>
      <w:proofErr w:type="spellEnd"/>
      <w:r w:rsidRPr="009347E0">
        <w:rPr>
          <w:rFonts w:ascii="Arial" w:hAnsi="Arial" w:cs="Arial"/>
          <w:color w:val="000000"/>
          <w:sz w:val="20"/>
          <w:szCs w:val="20"/>
          <w:lang w:bidi="en-US"/>
        </w:rPr>
        <w:t xml:space="preserve"> CPU Mark wynik co najmniej </w:t>
      </w:r>
      <w:r>
        <w:rPr>
          <w:rFonts w:ascii="Arial" w:hAnsi="Arial" w:cs="Arial"/>
          <w:color w:val="444444"/>
          <w:sz w:val="18"/>
          <w:szCs w:val="18"/>
          <w:shd w:val="clear" w:color="auto" w:fill="FFFFFF"/>
        </w:rPr>
        <w:t>19983</w:t>
      </w:r>
      <w:r w:rsidRPr="009347E0">
        <w:rPr>
          <w:rFonts w:ascii="Arial" w:hAnsi="Arial" w:cs="Arial"/>
          <w:color w:val="000000"/>
          <w:sz w:val="20"/>
          <w:szCs w:val="20"/>
          <w:lang w:bidi="en-US"/>
        </w:rPr>
        <w:t xml:space="preserve"> punktów (tabela z dnia </w:t>
      </w:r>
      <w:r>
        <w:rPr>
          <w:rFonts w:ascii="Arial" w:hAnsi="Arial" w:cs="Arial"/>
          <w:color w:val="000000"/>
          <w:sz w:val="20"/>
          <w:szCs w:val="20"/>
          <w:lang w:bidi="en-US"/>
        </w:rPr>
        <w:t>30</w:t>
      </w:r>
      <w:r w:rsidRPr="009347E0">
        <w:rPr>
          <w:rFonts w:ascii="Arial" w:hAnsi="Arial" w:cs="Arial"/>
          <w:color w:val="000000"/>
          <w:sz w:val="20"/>
          <w:szCs w:val="20"/>
          <w:lang w:bidi="en-US"/>
        </w:rPr>
        <w:t>.</w:t>
      </w:r>
      <w:r>
        <w:rPr>
          <w:rFonts w:ascii="Arial" w:hAnsi="Arial" w:cs="Arial"/>
          <w:color w:val="000000"/>
          <w:sz w:val="20"/>
          <w:szCs w:val="20"/>
          <w:lang w:bidi="en-US"/>
        </w:rPr>
        <w:t>03</w:t>
      </w:r>
      <w:r w:rsidRPr="009347E0">
        <w:rPr>
          <w:rFonts w:ascii="Arial" w:hAnsi="Arial" w:cs="Arial"/>
          <w:color w:val="000000"/>
          <w:sz w:val="20"/>
          <w:szCs w:val="20"/>
          <w:lang w:bidi="en-US"/>
        </w:rPr>
        <w:t>.20</w:t>
      </w:r>
      <w:r>
        <w:rPr>
          <w:rFonts w:ascii="Arial" w:hAnsi="Arial" w:cs="Arial"/>
          <w:color w:val="000000"/>
          <w:sz w:val="20"/>
          <w:szCs w:val="20"/>
          <w:lang w:bidi="en-US"/>
        </w:rPr>
        <w:t>23</w:t>
      </w:r>
      <w:r w:rsidRPr="009347E0">
        <w:rPr>
          <w:rFonts w:ascii="Arial" w:hAnsi="Arial" w:cs="Arial"/>
          <w:color w:val="000000"/>
          <w:sz w:val="20"/>
          <w:szCs w:val="20"/>
          <w:lang w:bidi="en-US"/>
        </w:rPr>
        <w:t>)</w:t>
      </w:r>
    </w:p>
    <w:p w14:paraId="73576DD1" w14:textId="77777777" w:rsidR="007855B0" w:rsidRPr="00597746" w:rsidRDefault="007855B0" w:rsidP="007855B0">
      <w:pPr>
        <w:numPr>
          <w:ilvl w:val="0"/>
          <w:numId w:val="26"/>
        </w:numPr>
        <w:rPr>
          <w:rFonts w:ascii="Arial" w:hAnsi="Arial" w:cs="Arial"/>
          <w:color w:val="000000"/>
          <w:sz w:val="20"/>
          <w:szCs w:val="20"/>
          <w:lang w:bidi="en-US"/>
        </w:rPr>
      </w:pPr>
      <w:r w:rsidRPr="009347E0">
        <w:rPr>
          <w:rFonts w:ascii="Arial" w:hAnsi="Arial" w:cs="Arial"/>
          <w:color w:val="000000"/>
          <w:sz w:val="20"/>
          <w:szCs w:val="20"/>
          <w:lang w:bidi="en-US"/>
        </w:rPr>
        <w:t xml:space="preserve">Pamięć: min. </w:t>
      </w:r>
      <w:r>
        <w:rPr>
          <w:rFonts w:ascii="Arial" w:hAnsi="Arial" w:cs="Arial"/>
          <w:color w:val="000000"/>
          <w:sz w:val="20"/>
          <w:szCs w:val="20"/>
          <w:lang w:bidi="en-US"/>
        </w:rPr>
        <w:t>16</w:t>
      </w:r>
      <w:r w:rsidRPr="009347E0">
        <w:rPr>
          <w:rFonts w:ascii="Arial" w:hAnsi="Arial" w:cs="Arial"/>
          <w:color w:val="000000"/>
          <w:sz w:val="20"/>
          <w:szCs w:val="20"/>
          <w:lang w:bidi="en-US"/>
        </w:rPr>
        <w:t xml:space="preserve"> GB, DDR4-</w:t>
      </w:r>
      <w:r>
        <w:rPr>
          <w:rFonts w:ascii="Arial" w:hAnsi="Arial" w:cs="Arial"/>
          <w:color w:val="000000"/>
          <w:sz w:val="20"/>
          <w:szCs w:val="20"/>
          <w:lang w:bidi="en-US"/>
        </w:rPr>
        <w:t>3200</w:t>
      </w:r>
      <w:r w:rsidRPr="009347E0">
        <w:rPr>
          <w:rFonts w:ascii="Arial" w:hAnsi="Arial" w:cs="Arial"/>
          <w:color w:val="000000"/>
          <w:sz w:val="20"/>
          <w:szCs w:val="20"/>
        </w:rPr>
        <w:t xml:space="preserve"> </w:t>
      </w:r>
    </w:p>
    <w:p w14:paraId="7C1CD10D" w14:textId="77777777" w:rsidR="007855B0" w:rsidRPr="0087092A" w:rsidRDefault="007855B0" w:rsidP="007855B0">
      <w:pPr>
        <w:numPr>
          <w:ilvl w:val="0"/>
          <w:numId w:val="26"/>
        </w:numPr>
        <w:rPr>
          <w:rFonts w:ascii="Arial" w:hAnsi="Arial" w:cs="Arial"/>
          <w:sz w:val="20"/>
          <w:szCs w:val="20"/>
        </w:rPr>
      </w:pPr>
      <w:r w:rsidRPr="009347E0">
        <w:rPr>
          <w:rFonts w:ascii="Arial" w:hAnsi="Arial" w:cs="Arial"/>
          <w:color w:val="000000"/>
          <w:sz w:val="20"/>
          <w:szCs w:val="20"/>
          <w:lang w:bidi="en-US"/>
        </w:rPr>
        <w:t>Karta graficzna</w:t>
      </w:r>
      <w:r w:rsidRPr="00E861F2">
        <w:rPr>
          <w:rFonts w:ascii="Arial" w:hAnsi="Arial" w:cs="Arial"/>
          <w:sz w:val="20"/>
          <w:szCs w:val="20"/>
          <w:lang w:bidi="en-US"/>
        </w:rPr>
        <w:t xml:space="preserve"> </w:t>
      </w:r>
      <w:r>
        <w:rPr>
          <w:rFonts w:ascii="Arial" w:hAnsi="Arial" w:cs="Arial"/>
          <w:sz w:val="20"/>
          <w:szCs w:val="20"/>
          <w:lang w:bidi="en-US"/>
        </w:rPr>
        <w:t>zintegrowana</w:t>
      </w:r>
    </w:p>
    <w:p w14:paraId="788CCFBD" w14:textId="77777777" w:rsidR="007855B0" w:rsidRPr="00733E42" w:rsidRDefault="007855B0" w:rsidP="007855B0">
      <w:pPr>
        <w:numPr>
          <w:ilvl w:val="0"/>
          <w:numId w:val="26"/>
        </w:numPr>
        <w:rPr>
          <w:rFonts w:ascii="Arial" w:hAnsi="Arial" w:cs="Arial"/>
          <w:color w:val="000000"/>
          <w:sz w:val="20"/>
          <w:szCs w:val="20"/>
          <w:lang w:bidi="en-US"/>
        </w:rPr>
      </w:pPr>
      <w:r w:rsidRPr="00733E42">
        <w:rPr>
          <w:rFonts w:ascii="Arial" w:hAnsi="Arial" w:cs="Arial"/>
          <w:color w:val="000000"/>
          <w:sz w:val="20"/>
          <w:szCs w:val="20"/>
          <w:lang w:bidi="en-US"/>
        </w:rPr>
        <w:t xml:space="preserve">Dysk twardy: </w:t>
      </w:r>
    </w:p>
    <w:p w14:paraId="4D0A74C7" w14:textId="77777777" w:rsidR="007855B0" w:rsidRDefault="007855B0" w:rsidP="007855B0">
      <w:pPr>
        <w:numPr>
          <w:ilvl w:val="0"/>
          <w:numId w:val="25"/>
        </w:numPr>
        <w:autoSpaceDE w:val="0"/>
        <w:autoSpaceDN w:val="0"/>
        <w:adjustRightInd w:val="0"/>
        <w:rPr>
          <w:rFonts w:ascii="Arial" w:hAnsi="Arial" w:cs="Arial"/>
          <w:sz w:val="20"/>
          <w:szCs w:val="20"/>
        </w:rPr>
      </w:pPr>
      <w:r w:rsidRPr="00597746">
        <w:rPr>
          <w:rFonts w:ascii="Arial" w:hAnsi="Arial" w:cs="Arial"/>
          <w:sz w:val="20"/>
          <w:szCs w:val="20"/>
        </w:rPr>
        <w:t>SSD</w:t>
      </w:r>
      <w:r>
        <w:rPr>
          <w:rFonts w:ascii="Arial" w:hAnsi="Arial" w:cs="Arial"/>
          <w:sz w:val="20"/>
          <w:szCs w:val="20"/>
        </w:rPr>
        <w:t xml:space="preserve"> min.</w:t>
      </w:r>
      <w:r w:rsidRPr="00597746">
        <w:rPr>
          <w:rFonts w:ascii="Arial" w:hAnsi="Arial" w:cs="Arial"/>
          <w:sz w:val="20"/>
          <w:szCs w:val="20"/>
        </w:rPr>
        <w:t xml:space="preserve"> </w:t>
      </w:r>
      <w:r w:rsidRPr="00D16471">
        <w:rPr>
          <w:rFonts w:ascii="Arial" w:hAnsi="Arial" w:cs="Arial"/>
          <w:sz w:val="20"/>
          <w:szCs w:val="20"/>
        </w:rPr>
        <w:t xml:space="preserve">SSD M.2 </w:t>
      </w:r>
      <w:proofErr w:type="spellStart"/>
      <w:r w:rsidRPr="00D16471">
        <w:rPr>
          <w:rFonts w:ascii="Arial" w:hAnsi="Arial" w:cs="Arial"/>
          <w:sz w:val="20"/>
          <w:szCs w:val="20"/>
        </w:rPr>
        <w:t>PCIe</w:t>
      </w:r>
      <w:proofErr w:type="spellEnd"/>
      <w:r w:rsidRPr="00D16471">
        <w:rPr>
          <w:rFonts w:ascii="Arial" w:hAnsi="Arial" w:cs="Arial"/>
          <w:sz w:val="20"/>
          <w:szCs w:val="20"/>
        </w:rPr>
        <w:t xml:space="preserve"> </w:t>
      </w:r>
      <w:proofErr w:type="spellStart"/>
      <w:r w:rsidRPr="00D16471">
        <w:rPr>
          <w:rFonts w:ascii="Arial" w:hAnsi="Arial" w:cs="Arial"/>
          <w:sz w:val="20"/>
          <w:szCs w:val="20"/>
        </w:rPr>
        <w:t>NVMe</w:t>
      </w:r>
      <w:proofErr w:type="spellEnd"/>
      <w:r w:rsidRPr="00D16471">
        <w:rPr>
          <w:rFonts w:ascii="Arial" w:hAnsi="Arial" w:cs="Arial"/>
          <w:sz w:val="20"/>
          <w:szCs w:val="20"/>
        </w:rPr>
        <w:t xml:space="preserve"> </w:t>
      </w:r>
      <w:r>
        <w:rPr>
          <w:rFonts w:ascii="Arial" w:hAnsi="Arial" w:cs="Arial"/>
          <w:sz w:val="20"/>
          <w:szCs w:val="20"/>
        </w:rPr>
        <w:t>1</w:t>
      </w:r>
      <w:r w:rsidRPr="00D16471">
        <w:rPr>
          <w:rFonts w:ascii="Arial" w:hAnsi="Arial" w:cs="Arial"/>
          <w:sz w:val="20"/>
          <w:szCs w:val="20"/>
        </w:rPr>
        <w:t xml:space="preserve"> </w:t>
      </w:r>
      <w:r>
        <w:rPr>
          <w:rFonts w:ascii="Arial" w:hAnsi="Arial" w:cs="Arial"/>
          <w:sz w:val="20"/>
          <w:szCs w:val="20"/>
        </w:rPr>
        <w:t>T</w:t>
      </w:r>
      <w:r w:rsidRPr="00D16471">
        <w:rPr>
          <w:rFonts w:ascii="Arial" w:hAnsi="Arial" w:cs="Arial"/>
          <w:sz w:val="20"/>
          <w:szCs w:val="20"/>
        </w:rPr>
        <w:t xml:space="preserve">B </w:t>
      </w:r>
    </w:p>
    <w:p w14:paraId="252EDE85" w14:textId="77777777" w:rsidR="007855B0" w:rsidRPr="00597746" w:rsidRDefault="007855B0" w:rsidP="007855B0">
      <w:pPr>
        <w:numPr>
          <w:ilvl w:val="0"/>
          <w:numId w:val="25"/>
        </w:numPr>
        <w:autoSpaceDE w:val="0"/>
        <w:autoSpaceDN w:val="0"/>
        <w:adjustRightInd w:val="0"/>
        <w:rPr>
          <w:rFonts w:ascii="Arial" w:hAnsi="Arial" w:cs="Arial"/>
          <w:sz w:val="20"/>
          <w:szCs w:val="20"/>
        </w:rPr>
      </w:pPr>
      <w:r>
        <w:rPr>
          <w:rFonts w:ascii="Arial" w:hAnsi="Arial" w:cs="Arial"/>
          <w:sz w:val="20"/>
          <w:szCs w:val="20"/>
        </w:rPr>
        <w:t xml:space="preserve">HDD min 2TB </w:t>
      </w:r>
    </w:p>
    <w:p w14:paraId="121B6132" w14:textId="77777777" w:rsidR="007855B0" w:rsidRPr="00F74505" w:rsidRDefault="007855B0" w:rsidP="007855B0">
      <w:pPr>
        <w:numPr>
          <w:ilvl w:val="0"/>
          <w:numId w:val="24"/>
        </w:numPr>
        <w:ind w:left="360"/>
        <w:rPr>
          <w:rFonts w:ascii="Arial" w:hAnsi="Arial" w:cs="Arial"/>
          <w:color w:val="000000"/>
          <w:sz w:val="20"/>
          <w:szCs w:val="20"/>
          <w:lang w:bidi="en-US"/>
        </w:rPr>
      </w:pPr>
      <w:r w:rsidRPr="00F74505">
        <w:rPr>
          <w:rFonts w:ascii="Arial" w:hAnsi="Arial" w:cs="Arial"/>
          <w:color w:val="000000"/>
          <w:sz w:val="20"/>
          <w:szCs w:val="20"/>
          <w:lang w:bidi="en-US"/>
        </w:rPr>
        <w:t xml:space="preserve">Karta sieciowa: 10/100/1000 </w:t>
      </w:r>
      <w:proofErr w:type="spellStart"/>
      <w:r w:rsidRPr="00F74505">
        <w:rPr>
          <w:rFonts w:ascii="Arial" w:hAnsi="Arial" w:cs="Arial"/>
          <w:color w:val="000000"/>
          <w:sz w:val="20"/>
          <w:szCs w:val="20"/>
          <w:lang w:bidi="en-US"/>
        </w:rPr>
        <w:t>Mbit</w:t>
      </w:r>
      <w:proofErr w:type="spellEnd"/>
      <w:r w:rsidRPr="00F74505">
        <w:rPr>
          <w:rFonts w:ascii="Arial" w:hAnsi="Arial" w:cs="Arial"/>
          <w:color w:val="000000"/>
          <w:sz w:val="20"/>
          <w:szCs w:val="20"/>
          <w:lang w:bidi="en-US"/>
        </w:rPr>
        <w:t xml:space="preserve">, </w:t>
      </w:r>
    </w:p>
    <w:p w14:paraId="3F6C7C94" w14:textId="77777777" w:rsidR="007855B0" w:rsidRPr="00D16471" w:rsidRDefault="007855B0" w:rsidP="007855B0">
      <w:pPr>
        <w:numPr>
          <w:ilvl w:val="0"/>
          <w:numId w:val="24"/>
        </w:numPr>
        <w:ind w:left="360"/>
        <w:rPr>
          <w:rFonts w:ascii="Arial" w:hAnsi="Arial" w:cs="Arial"/>
          <w:color w:val="000000"/>
          <w:sz w:val="20"/>
          <w:szCs w:val="20"/>
          <w:lang w:bidi="en-US"/>
        </w:rPr>
      </w:pPr>
      <w:r w:rsidRPr="00D16471">
        <w:rPr>
          <w:rFonts w:ascii="Arial" w:hAnsi="Arial" w:cs="Arial"/>
          <w:color w:val="000000"/>
          <w:sz w:val="20"/>
          <w:szCs w:val="20"/>
          <w:lang w:bidi="en-US"/>
        </w:rPr>
        <w:t>Karta dźwiękowa: zintegrowana</w:t>
      </w:r>
    </w:p>
    <w:p w14:paraId="3FF40332" w14:textId="77777777" w:rsidR="007855B0" w:rsidRPr="009347E0" w:rsidRDefault="007855B0" w:rsidP="007855B0">
      <w:pPr>
        <w:numPr>
          <w:ilvl w:val="0"/>
          <w:numId w:val="24"/>
        </w:numPr>
        <w:ind w:left="360"/>
        <w:rPr>
          <w:rFonts w:ascii="Arial" w:hAnsi="Arial" w:cs="Arial"/>
          <w:color w:val="000000"/>
          <w:sz w:val="20"/>
          <w:szCs w:val="20"/>
          <w:lang w:bidi="en-US"/>
        </w:rPr>
      </w:pPr>
      <w:r w:rsidRPr="009347E0">
        <w:rPr>
          <w:rFonts w:ascii="Arial" w:hAnsi="Arial" w:cs="Arial"/>
          <w:color w:val="000000"/>
          <w:sz w:val="20"/>
          <w:szCs w:val="20"/>
          <w:lang w:bidi="en-US"/>
        </w:rPr>
        <w:t>Porty I/O (nie mniej niż):</w:t>
      </w:r>
    </w:p>
    <w:p w14:paraId="0F2B6F4E" w14:textId="77777777" w:rsidR="007855B0" w:rsidRPr="00733E42" w:rsidRDefault="007855B0">
      <w:pPr>
        <w:pStyle w:val="Akapitzlist"/>
        <w:numPr>
          <w:ilvl w:val="0"/>
          <w:numId w:val="27"/>
        </w:numPr>
        <w:spacing w:line="240" w:lineRule="auto"/>
        <w:contextualSpacing/>
        <w:rPr>
          <w:color w:val="000000"/>
          <w:sz w:val="20"/>
          <w:szCs w:val="20"/>
          <w:lang w:eastAsia="pl-PL" w:bidi="en-US"/>
        </w:rPr>
      </w:pPr>
      <w:r>
        <w:rPr>
          <w:color w:val="000000"/>
          <w:sz w:val="20"/>
          <w:szCs w:val="20"/>
          <w:lang w:eastAsia="pl-PL" w:bidi="en-US"/>
        </w:rPr>
        <w:t>4</w:t>
      </w:r>
      <w:r w:rsidRPr="00733E42">
        <w:rPr>
          <w:color w:val="000000"/>
          <w:sz w:val="20"/>
          <w:szCs w:val="20"/>
          <w:lang w:eastAsia="pl-PL" w:bidi="en-US"/>
        </w:rPr>
        <w:t xml:space="preserve"> x USB 3.2 Gen 1 typ A </w:t>
      </w:r>
      <w:r>
        <w:rPr>
          <w:sz w:val="20"/>
          <w:szCs w:val="20"/>
          <w:lang w:bidi="en-US"/>
        </w:rPr>
        <w:t>(w tym co najmniej 2 z przodu obudowy)</w:t>
      </w:r>
    </w:p>
    <w:p w14:paraId="1059CA85" w14:textId="77777777" w:rsidR="007855B0" w:rsidRPr="00733E42" w:rsidRDefault="007855B0">
      <w:pPr>
        <w:pStyle w:val="Akapitzlist"/>
        <w:numPr>
          <w:ilvl w:val="0"/>
          <w:numId w:val="27"/>
        </w:numPr>
        <w:spacing w:line="240" w:lineRule="auto"/>
        <w:contextualSpacing/>
        <w:rPr>
          <w:color w:val="000000"/>
          <w:sz w:val="20"/>
          <w:szCs w:val="20"/>
          <w:lang w:eastAsia="pl-PL" w:bidi="en-US"/>
        </w:rPr>
      </w:pPr>
      <w:r>
        <w:rPr>
          <w:color w:val="000000"/>
          <w:sz w:val="20"/>
          <w:szCs w:val="20"/>
          <w:lang w:eastAsia="pl-PL" w:bidi="en-US"/>
        </w:rPr>
        <w:t>4</w:t>
      </w:r>
      <w:r w:rsidRPr="00733E42">
        <w:rPr>
          <w:color w:val="000000"/>
          <w:sz w:val="20"/>
          <w:szCs w:val="20"/>
          <w:lang w:eastAsia="pl-PL" w:bidi="en-US"/>
        </w:rPr>
        <w:t xml:space="preserve"> x USB 2.0 typ A</w:t>
      </w:r>
    </w:p>
    <w:p w14:paraId="5FBB1938" w14:textId="77777777" w:rsidR="007855B0" w:rsidRPr="00733E42" w:rsidRDefault="007855B0">
      <w:pPr>
        <w:pStyle w:val="Akapitzlist"/>
        <w:numPr>
          <w:ilvl w:val="0"/>
          <w:numId w:val="27"/>
        </w:numPr>
        <w:spacing w:line="240" w:lineRule="auto"/>
        <w:contextualSpacing/>
        <w:rPr>
          <w:color w:val="000000"/>
          <w:sz w:val="20"/>
          <w:szCs w:val="20"/>
          <w:lang w:eastAsia="pl-PL" w:bidi="en-US"/>
        </w:rPr>
      </w:pPr>
      <w:r w:rsidRPr="00733E42">
        <w:rPr>
          <w:color w:val="000000"/>
          <w:sz w:val="20"/>
          <w:szCs w:val="20"/>
          <w:lang w:eastAsia="pl-PL" w:bidi="en-US"/>
        </w:rPr>
        <w:t>1 x RJ-45 (10/100/1000)</w:t>
      </w:r>
    </w:p>
    <w:p w14:paraId="27C36F6F" w14:textId="77777777" w:rsidR="007855B0" w:rsidRDefault="007855B0">
      <w:pPr>
        <w:pStyle w:val="Akapitzlist"/>
        <w:numPr>
          <w:ilvl w:val="0"/>
          <w:numId w:val="27"/>
        </w:numPr>
        <w:spacing w:line="240" w:lineRule="auto"/>
        <w:contextualSpacing/>
        <w:rPr>
          <w:color w:val="000000"/>
          <w:sz w:val="20"/>
          <w:szCs w:val="20"/>
          <w:lang w:eastAsia="pl-PL" w:bidi="en-US"/>
        </w:rPr>
      </w:pPr>
      <w:r w:rsidRPr="00DC00A2">
        <w:rPr>
          <w:color w:val="000000"/>
          <w:sz w:val="20"/>
          <w:szCs w:val="20"/>
          <w:lang w:eastAsia="pl-PL" w:bidi="en-US"/>
        </w:rPr>
        <w:t>1x gniazdo słuchawkowo-mikrofonowe z przodu obudowy</w:t>
      </w:r>
    </w:p>
    <w:p w14:paraId="0F96B2FE" w14:textId="77777777" w:rsidR="007855B0" w:rsidRPr="00044489" w:rsidRDefault="007855B0">
      <w:pPr>
        <w:numPr>
          <w:ilvl w:val="0"/>
          <w:numId w:val="27"/>
        </w:numPr>
        <w:rPr>
          <w:rFonts w:ascii="Arial" w:hAnsi="Arial" w:cs="Arial"/>
          <w:color w:val="000000"/>
          <w:sz w:val="20"/>
          <w:szCs w:val="20"/>
          <w:lang w:bidi="en-US"/>
        </w:rPr>
      </w:pPr>
      <w:r w:rsidRPr="00044489">
        <w:rPr>
          <w:rFonts w:ascii="Arial" w:hAnsi="Arial" w:cs="Arial"/>
          <w:sz w:val="20"/>
          <w:szCs w:val="20"/>
          <w:lang w:bidi="en-US"/>
        </w:rPr>
        <w:t>2 złącza video (</w:t>
      </w:r>
      <w:proofErr w:type="spellStart"/>
      <w:r w:rsidRPr="00044489">
        <w:rPr>
          <w:rFonts w:ascii="Arial" w:hAnsi="Arial" w:cs="Arial"/>
          <w:sz w:val="20"/>
          <w:szCs w:val="20"/>
          <w:lang w:bidi="en-US"/>
        </w:rPr>
        <w:t>DisplayPort</w:t>
      </w:r>
      <w:proofErr w:type="spellEnd"/>
      <w:r w:rsidRPr="00044489">
        <w:rPr>
          <w:rFonts w:ascii="Arial" w:hAnsi="Arial" w:cs="Arial"/>
          <w:sz w:val="20"/>
          <w:szCs w:val="20"/>
          <w:lang w:bidi="en-US"/>
        </w:rPr>
        <w:t xml:space="preserve"> 1.4 / HDMI 1.4</w:t>
      </w:r>
      <w:r>
        <w:t>)</w:t>
      </w:r>
    </w:p>
    <w:p w14:paraId="235D808F" w14:textId="77777777" w:rsidR="007855B0" w:rsidRPr="009347E0" w:rsidRDefault="007855B0" w:rsidP="007855B0">
      <w:pPr>
        <w:numPr>
          <w:ilvl w:val="0"/>
          <w:numId w:val="24"/>
        </w:numPr>
        <w:ind w:left="360"/>
        <w:rPr>
          <w:rFonts w:ascii="Arial" w:hAnsi="Arial" w:cs="Arial"/>
          <w:color w:val="000000"/>
          <w:sz w:val="20"/>
          <w:szCs w:val="20"/>
          <w:lang w:bidi="en-US"/>
        </w:rPr>
      </w:pPr>
      <w:r>
        <w:rPr>
          <w:rFonts w:ascii="Arial" w:hAnsi="Arial" w:cs="Arial"/>
          <w:color w:val="000000"/>
          <w:sz w:val="20"/>
          <w:szCs w:val="20"/>
          <w:lang w:bidi="en-US"/>
        </w:rPr>
        <w:t>O</w:t>
      </w:r>
      <w:r w:rsidRPr="009347E0">
        <w:rPr>
          <w:rFonts w:ascii="Arial" w:hAnsi="Arial" w:cs="Arial"/>
          <w:color w:val="000000"/>
          <w:sz w:val="20"/>
          <w:szCs w:val="20"/>
          <w:lang w:bidi="en-US"/>
        </w:rPr>
        <w:t>budow</w:t>
      </w:r>
      <w:r>
        <w:rPr>
          <w:rFonts w:ascii="Arial" w:hAnsi="Arial" w:cs="Arial"/>
          <w:color w:val="000000"/>
          <w:sz w:val="20"/>
          <w:szCs w:val="20"/>
          <w:lang w:bidi="en-US"/>
        </w:rPr>
        <w:t>a</w:t>
      </w:r>
      <w:r w:rsidRPr="009347E0">
        <w:rPr>
          <w:rFonts w:ascii="Arial" w:hAnsi="Arial" w:cs="Arial"/>
          <w:color w:val="000000"/>
          <w:sz w:val="20"/>
          <w:szCs w:val="20"/>
          <w:lang w:bidi="en-US"/>
        </w:rPr>
        <w:t xml:space="preserve">: </w:t>
      </w:r>
      <w:r>
        <w:rPr>
          <w:rFonts w:ascii="Arial" w:hAnsi="Arial" w:cs="Arial"/>
          <w:color w:val="000000"/>
          <w:sz w:val="20"/>
          <w:szCs w:val="20"/>
          <w:lang w:bidi="en-US"/>
        </w:rPr>
        <w:t>stojąca, typu</w:t>
      </w:r>
      <w:r w:rsidRPr="009347E0">
        <w:rPr>
          <w:rFonts w:ascii="Arial" w:hAnsi="Arial" w:cs="Arial"/>
          <w:color w:val="000000"/>
          <w:sz w:val="20"/>
          <w:szCs w:val="20"/>
          <w:lang w:bidi="en-US"/>
        </w:rPr>
        <w:t xml:space="preserve"> Tower, </w:t>
      </w:r>
      <w:r>
        <w:rPr>
          <w:rFonts w:ascii="Arial" w:hAnsi="Arial" w:cs="Arial"/>
          <w:color w:val="000000"/>
          <w:sz w:val="20"/>
          <w:szCs w:val="20"/>
          <w:lang w:bidi="en-US"/>
        </w:rPr>
        <w:t xml:space="preserve">preferowany </w:t>
      </w:r>
      <w:r w:rsidRPr="009347E0">
        <w:rPr>
          <w:rFonts w:ascii="Arial" w:hAnsi="Arial" w:cs="Arial"/>
          <w:color w:val="000000"/>
          <w:sz w:val="20"/>
          <w:szCs w:val="20"/>
          <w:lang w:bidi="en-US"/>
        </w:rPr>
        <w:t>kolor: czarny.</w:t>
      </w:r>
      <w:r w:rsidRPr="009347E0">
        <w:rPr>
          <w:rFonts w:ascii="Arial" w:hAnsi="Arial" w:cs="Arial"/>
          <w:color w:val="000000"/>
          <w:sz w:val="20"/>
          <w:szCs w:val="20"/>
          <w:lang w:bidi="en-US"/>
        </w:rPr>
        <w:br/>
      </w:r>
      <w:r w:rsidRPr="009347E0">
        <w:rPr>
          <w:rFonts w:ascii="Arial" w:hAnsi="Arial" w:cs="Arial"/>
          <w:bCs/>
          <w:color w:val="000000"/>
          <w:sz w:val="20"/>
          <w:szCs w:val="20"/>
          <w:lang w:bidi="en-US"/>
        </w:rPr>
        <w:t xml:space="preserve">konstrukcja powinna pozwalać na </w:t>
      </w:r>
      <w:r>
        <w:rPr>
          <w:rFonts w:ascii="Arial" w:hAnsi="Arial" w:cs="Arial"/>
          <w:bCs/>
          <w:color w:val="000000"/>
          <w:sz w:val="20"/>
          <w:szCs w:val="20"/>
          <w:lang w:bidi="en-US"/>
        </w:rPr>
        <w:t xml:space="preserve">otwarcie obudowy, </w:t>
      </w:r>
      <w:r w:rsidRPr="009347E0">
        <w:rPr>
          <w:rFonts w:ascii="Arial" w:hAnsi="Arial" w:cs="Arial"/>
          <w:bCs/>
          <w:color w:val="000000"/>
          <w:sz w:val="20"/>
          <w:szCs w:val="20"/>
          <w:lang w:bidi="en-US"/>
        </w:rPr>
        <w:t>demontaż ka</w:t>
      </w:r>
      <w:r>
        <w:rPr>
          <w:rFonts w:ascii="Arial" w:hAnsi="Arial" w:cs="Arial"/>
          <w:bCs/>
          <w:color w:val="000000"/>
          <w:sz w:val="20"/>
          <w:szCs w:val="20"/>
          <w:lang w:bidi="en-US"/>
        </w:rPr>
        <w:t xml:space="preserve">rt rozszerzeń </w:t>
      </w:r>
      <w:r w:rsidRPr="009347E0">
        <w:rPr>
          <w:rFonts w:ascii="Arial" w:hAnsi="Arial" w:cs="Arial"/>
          <w:bCs/>
          <w:color w:val="000000"/>
          <w:sz w:val="20"/>
          <w:szCs w:val="20"/>
          <w:lang w:bidi="en-US"/>
        </w:rPr>
        <w:t>i dysków twardych 3,5” bez konieczności użycia</w:t>
      </w:r>
      <w:r>
        <w:rPr>
          <w:rFonts w:ascii="Arial" w:hAnsi="Arial" w:cs="Arial"/>
          <w:bCs/>
          <w:color w:val="000000"/>
          <w:sz w:val="20"/>
          <w:szCs w:val="20"/>
          <w:lang w:bidi="en-US"/>
        </w:rPr>
        <w:t xml:space="preserve"> narzędzi</w:t>
      </w:r>
      <w:r w:rsidRPr="009347E0">
        <w:rPr>
          <w:rFonts w:ascii="Arial" w:hAnsi="Arial" w:cs="Arial"/>
          <w:bCs/>
          <w:color w:val="000000"/>
          <w:sz w:val="20"/>
          <w:szCs w:val="20"/>
          <w:lang w:bidi="en-US"/>
        </w:rPr>
        <w:t>).</w:t>
      </w:r>
    </w:p>
    <w:p w14:paraId="5519AFF6" w14:textId="77777777" w:rsidR="007855B0" w:rsidRDefault="007855B0" w:rsidP="007855B0">
      <w:pPr>
        <w:numPr>
          <w:ilvl w:val="0"/>
          <w:numId w:val="24"/>
        </w:numPr>
        <w:ind w:left="360"/>
        <w:rPr>
          <w:rFonts w:ascii="Arial" w:hAnsi="Arial" w:cs="Arial"/>
          <w:color w:val="000000"/>
          <w:sz w:val="20"/>
          <w:szCs w:val="20"/>
          <w:lang w:bidi="en-US"/>
        </w:rPr>
      </w:pPr>
      <w:r w:rsidRPr="009347E0">
        <w:rPr>
          <w:rFonts w:ascii="Arial" w:hAnsi="Arial" w:cs="Arial"/>
          <w:color w:val="000000"/>
          <w:sz w:val="20"/>
          <w:szCs w:val="20"/>
          <w:lang w:bidi="en-US"/>
        </w:rPr>
        <w:t xml:space="preserve">Zasilanie: zasilacz o mocy dopasowanej do komponentów i </w:t>
      </w:r>
      <w:r>
        <w:rPr>
          <w:rFonts w:ascii="Arial" w:hAnsi="Arial" w:cs="Arial"/>
          <w:color w:val="000000"/>
          <w:sz w:val="20"/>
          <w:szCs w:val="20"/>
          <w:lang w:bidi="en-US"/>
        </w:rPr>
        <w:t xml:space="preserve"> sprawności minimum 90%, </w:t>
      </w:r>
      <w:r>
        <w:rPr>
          <w:rFonts w:ascii="Arial" w:hAnsi="Arial" w:cs="Arial"/>
          <w:color w:val="000000"/>
          <w:sz w:val="20"/>
          <w:szCs w:val="20"/>
          <w:lang w:bidi="en-US"/>
        </w:rPr>
        <w:br/>
      </w:r>
      <w:r w:rsidRPr="009347E0">
        <w:rPr>
          <w:rFonts w:ascii="Arial" w:hAnsi="Arial" w:cs="Arial"/>
          <w:color w:val="000000"/>
          <w:sz w:val="20"/>
          <w:szCs w:val="20"/>
          <w:lang w:bidi="en-US"/>
        </w:rPr>
        <w:t>kabel zasilający w komplecie</w:t>
      </w:r>
    </w:p>
    <w:p w14:paraId="55804B2E" w14:textId="77777777" w:rsidR="007855B0" w:rsidRPr="005F569D" w:rsidRDefault="007855B0" w:rsidP="007855B0">
      <w:pPr>
        <w:numPr>
          <w:ilvl w:val="0"/>
          <w:numId w:val="24"/>
        </w:numPr>
        <w:ind w:left="360"/>
        <w:rPr>
          <w:rFonts w:ascii="Arial" w:hAnsi="Arial" w:cs="Arial"/>
          <w:color w:val="000000"/>
          <w:sz w:val="20"/>
          <w:szCs w:val="20"/>
          <w:lang w:bidi="en-US"/>
        </w:rPr>
      </w:pPr>
      <w:r w:rsidRPr="009347E0">
        <w:rPr>
          <w:rFonts w:ascii="Arial" w:hAnsi="Arial" w:cs="Arial"/>
          <w:color w:val="000000"/>
          <w:sz w:val="20"/>
          <w:szCs w:val="20"/>
          <w:lang w:bidi="en-US"/>
        </w:rPr>
        <w:t xml:space="preserve">Gwarancja: minimum </w:t>
      </w:r>
      <w:r w:rsidRPr="00597746">
        <w:rPr>
          <w:rFonts w:ascii="Arial" w:hAnsi="Arial" w:cs="Arial"/>
          <w:color w:val="000000"/>
          <w:sz w:val="20"/>
          <w:szCs w:val="20"/>
          <w:lang w:bidi="en-US"/>
        </w:rPr>
        <w:t>3</w:t>
      </w:r>
      <w:r w:rsidRPr="009347E0">
        <w:rPr>
          <w:rFonts w:ascii="Arial" w:hAnsi="Arial" w:cs="Arial"/>
          <w:color w:val="000000"/>
          <w:sz w:val="20"/>
          <w:szCs w:val="20"/>
          <w:lang w:bidi="en-US"/>
        </w:rPr>
        <w:t xml:space="preserve"> lat</w:t>
      </w:r>
      <w:r w:rsidRPr="00597746">
        <w:rPr>
          <w:rFonts w:ascii="Arial" w:hAnsi="Arial" w:cs="Arial"/>
          <w:color w:val="000000"/>
          <w:sz w:val="20"/>
          <w:szCs w:val="20"/>
          <w:lang w:bidi="en-US"/>
        </w:rPr>
        <w:t>a</w:t>
      </w:r>
      <w:r w:rsidRPr="009347E0">
        <w:rPr>
          <w:rFonts w:ascii="Arial" w:hAnsi="Arial" w:cs="Arial"/>
          <w:color w:val="000000"/>
          <w:sz w:val="20"/>
          <w:szCs w:val="20"/>
          <w:lang w:bidi="en-US"/>
        </w:rPr>
        <w:t>, typu: on-</w:t>
      </w:r>
      <w:proofErr w:type="spellStart"/>
      <w:r w:rsidRPr="009347E0">
        <w:rPr>
          <w:rFonts w:ascii="Arial" w:hAnsi="Arial" w:cs="Arial"/>
          <w:color w:val="000000"/>
          <w:sz w:val="20"/>
          <w:szCs w:val="20"/>
          <w:lang w:bidi="en-US"/>
        </w:rPr>
        <w:t>site</w:t>
      </w:r>
      <w:proofErr w:type="spellEnd"/>
      <w:r w:rsidRPr="009347E0">
        <w:rPr>
          <w:rFonts w:ascii="Arial" w:hAnsi="Arial" w:cs="Arial"/>
          <w:color w:val="000000"/>
          <w:sz w:val="20"/>
          <w:szCs w:val="20"/>
          <w:lang w:bidi="en-US"/>
        </w:rPr>
        <w:t xml:space="preserve">, </w:t>
      </w:r>
      <w:proofErr w:type="spellStart"/>
      <w:r w:rsidRPr="009347E0">
        <w:rPr>
          <w:rFonts w:ascii="Arial" w:hAnsi="Arial" w:cs="Arial"/>
          <w:color w:val="000000"/>
          <w:sz w:val="20"/>
          <w:szCs w:val="20"/>
          <w:lang w:bidi="en-US"/>
        </w:rPr>
        <w:t>next</w:t>
      </w:r>
      <w:proofErr w:type="spellEnd"/>
      <w:r w:rsidRPr="009347E0">
        <w:rPr>
          <w:rFonts w:ascii="Arial" w:hAnsi="Arial" w:cs="Arial"/>
          <w:color w:val="000000"/>
          <w:sz w:val="20"/>
          <w:szCs w:val="20"/>
          <w:lang w:bidi="en-US"/>
        </w:rPr>
        <w:t xml:space="preserve"> business </w:t>
      </w:r>
      <w:proofErr w:type="spellStart"/>
      <w:r w:rsidRPr="009347E0">
        <w:rPr>
          <w:rFonts w:ascii="Arial" w:hAnsi="Arial" w:cs="Arial"/>
          <w:color w:val="000000"/>
          <w:sz w:val="20"/>
          <w:szCs w:val="20"/>
          <w:lang w:bidi="en-US"/>
        </w:rPr>
        <w:t>day</w:t>
      </w:r>
      <w:proofErr w:type="spellEnd"/>
      <w:r>
        <w:rPr>
          <w:rFonts w:ascii="Arial" w:hAnsi="Arial" w:cs="Arial"/>
          <w:color w:val="000000"/>
          <w:sz w:val="20"/>
          <w:szCs w:val="20"/>
          <w:lang w:bidi="en-US"/>
        </w:rPr>
        <w:t xml:space="preserve"> </w:t>
      </w:r>
      <w:r w:rsidRPr="00DC00A2">
        <w:rPr>
          <w:rFonts w:ascii="Arial" w:hAnsi="Arial" w:cs="Arial"/>
          <w:color w:val="000000"/>
          <w:sz w:val="20"/>
          <w:szCs w:val="20"/>
          <w:lang w:bidi="en-US"/>
        </w:rPr>
        <w:t>(naprawa w miejscu instalacji w następnym dniu roboczym następującym po zgłoszeniu)</w:t>
      </w:r>
      <w:r w:rsidRPr="009347E0">
        <w:rPr>
          <w:rFonts w:ascii="Arial" w:hAnsi="Arial" w:cs="Arial"/>
          <w:color w:val="000000"/>
          <w:sz w:val="20"/>
          <w:szCs w:val="20"/>
          <w:lang w:bidi="en-US"/>
        </w:rPr>
        <w:br/>
      </w:r>
      <w:r w:rsidRPr="009347E0">
        <w:rPr>
          <w:rFonts w:ascii="Arial" w:hAnsi="Arial" w:cs="Arial"/>
          <w:bCs/>
          <w:color w:val="000000"/>
          <w:sz w:val="20"/>
          <w:szCs w:val="20"/>
        </w:rPr>
        <w:t>Serwis urządzeń musi być realizowany przez Producenta lub Autoryzowanego Partnera Serwisowego Producenta</w:t>
      </w:r>
    </w:p>
    <w:p w14:paraId="35D1033F" w14:textId="77777777" w:rsidR="007855B0" w:rsidRPr="003C2606" w:rsidRDefault="007855B0" w:rsidP="007855B0">
      <w:pPr>
        <w:numPr>
          <w:ilvl w:val="0"/>
          <w:numId w:val="24"/>
        </w:numPr>
        <w:ind w:left="360"/>
        <w:rPr>
          <w:rFonts w:ascii="Arial" w:hAnsi="Arial" w:cs="Arial"/>
          <w:bCs/>
          <w:sz w:val="20"/>
          <w:szCs w:val="20"/>
        </w:rPr>
      </w:pPr>
      <w:r w:rsidRPr="00833B4A">
        <w:rPr>
          <w:rFonts w:ascii="Arial" w:hAnsi="Arial" w:cs="Arial"/>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2E765211" w14:textId="77777777" w:rsidR="007855B0" w:rsidRDefault="007855B0" w:rsidP="007855B0">
      <w:pPr>
        <w:numPr>
          <w:ilvl w:val="0"/>
          <w:numId w:val="24"/>
        </w:numPr>
        <w:ind w:left="360"/>
        <w:rPr>
          <w:rFonts w:ascii="Arial" w:hAnsi="Arial" w:cs="Arial"/>
          <w:bCs/>
          <w:sz w:val="20"/>
          <w:szCs w:val="20"/>
        </w:rPr>
      </w:pPr>
      <w:r w:rsidRPr="000557E9">
        <w:rPr>
          <w:rFonts w:ascii="Arial" w:hAnsi="Arial" w:cs="Arial"/>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0C372946" w14:textId="77777777" w:rsidR="007855B0" w:rsidRDefault="007855B0" w:rsidP="007855B0">
      <w:pPr>
        <w:numPr>
          <w:ilvl w:val="0"/>
          <w:numId w:val="24"/>
        </w:numPr>
        <w:ind w:left="360"/>
        <w:rPr>
          <w:rFonts w:ascii="Arial" w:hAnsi="Arial" w:cs="Arial"/>
          <w:bCs/>
          <w:sz w:val="20"/>
          <w:szCs w:val="20"/>
        </w:rPr>
      </w:pPr>
      <w:r w:rsidRPr="006B79E3">
        <w:rPr>
          <w:rFonts w:ascii="Arial" w:hAnsi="Arial" w:cs="Arial"/>
          <w:bCs/>
          <w:sz w:val="20"/>
          <w:szCs w:val="20"/>
        </w:rPr>
        <w:t xml:space="preserve">w zestawie: przewodowa klawiatura ( układ </w:t>
      </w:r>
      <w:proofErr w:type="spellStart"/>
      <w:r w:rsidRPr="006B79E3">
        <w:rPr>
          <w:rFonts w:ascii="Arial" w:hAnsi="Arial" w:cs="Arial"/>
          <w:bCs/>
          <w:sz w:val="20"/>
          <w:szCs w:val="20"/>
        </w:rPr>
        <w:t>qwerty</w:t>
      </w:r>
      <w:proofErr w:type="spellEnd"/>
      <w:r w:rsidRPr="006B79E3">
        <w:rPr>
          <w:rFonts w:ascii="Arial" w:hAnsi="Arial" w:cs="Arial"/>
          <w:bCs/>
          <w:sz w:val="20"/>
          <w:szCs w:val="20"/>
        </w:rPr>
        <w:t xml:space="preserve">, duży </w:t>
      </w:r>
      <w:proofErr w:type="spellStart"/>
      <w:r w:rsidRPr="006B79E3">
        <w:rPr>
          <w:rFonts w:ascii="Arial" w:hAnsi="Arial" w:cs="Arial"/>
          <w:bCs/>
          <w:sz w:val="20"/>
          <w:szCs w:val="20"/>
        </w:rPr>
        <w:t>backspace</w:t>
      </w:r>
      <w:proofErr w:type="spellEnd"/>
      <w:r>
        <w:rPr>
          <w:rFonts w:ascii="Arial" w:hAnsi="Arial" w:cs="Arial"/>
          <w:bCs/>
          <w:sz w:val="20"/>
          <w:szCs w:val="20"/>
        </w:rPr>
        <w:t xml:space="preserve">, </w:t>
      </w:r>
      <w:r w:rsidRPr="00A81253">
        <w:rPr>
          <w:rFonts w:ascii="Arial" w:hAnsi="Arial" w:cs="Arial"/>
          <w:bCs/>
          <w:sz w:val="20"/>
          <w:szCs w:val="20"/>
        </w:rPr>
        <w:t>Interfejs</w:t>
      </w:r>
      <w:r>
        <w:rPr>
          <w:rFonts w:ascii="Arial" w:hAnsi="Arial" w:cs="Arial"/>
          <w:bCs/>
          <w:sz w:val="20"/>
          <w:szCs w:val="20"/>
        </w:rPr>
        <w:t xml:space="preserve"> USB</w:t>
      </w:r>
      <w:r w:rsidRPr="006B79E3">
        <w:rPr>
          <w:rFonts w:ascii="Arial" w:hAnsi="Arial" w:cs="Arial"/>
          <w:bCs/>
          <w:sz w:val="20"/>
          <w:szCs w:val="20"/>
        </w:rPr>
        <w:t>) i przewodowa mysz optyczna (</w:t>
      </w:r>
      <w:r>
        <w:rPr>
          <w:rFonts w:ascii="Arial" w:hAnsi="Arial" w:cs="Arial"/>
          <w:bCs/>
          <w:sz w:val="20"/>
          <w:szCs w:val="20"/>
        </w:rPr>
        <w:t xml:space="preserve">wymagania minimalne: dla oburęcznych, </w:t>
      </w:r>
      <w:r w:rsidRPr="00A81253">
        <w:rPr>
          <w:rFonts w:ascii="Arial" w:hAnsi="Arial" w:cs="Arial"/>
          <w:bCs/>
          <w:sz w:val="20"/>
          <w:szCs w:val="20"/>
        </w:rPr>
        <w:t>Interfejs</w:t>
      </w:r>
      <w:r>
        <w:rPr>
          <w:rFonts w:ascii="Arial" w:hAnsi="Arial" w:cs="Arial"/>
          <w:bCs/>
          <w:sz w:val="20"/>
          <w:szCs w:val="20"/>
        </w:rPr>
        <w:t xml:space="preserve"> USB, min 1000dpi, min. 2 przyciski, rolka przewijania</w:t>
      </w:r>
      <w:r w:rsidRPr="006B79E3">
        <w:rPr>
          <w:rFonts w:ascii="Arial" w:hAnsi="Arial" w:cs="Arial"/>
          <w:bCs/>
          <w:sz w:val="20"/>
          <w:szCs w:val="20"/>
        </w:rPr>
        <w:t xml:space="preserve">) </w:t>
      </w:r>
    </w:p>
    <w:p w14:paraId="3B3726C4" w14:textId="77777777" w:rsidR="007855B0" w:rsidRDefault="007855B0" w:rsidP="007855B0">
      <w:pPr>
        <w:rPr>
          <w:rFonts w:ascii="Arial" w:hAnsi="Arial" w:cs="Arial"/>
          <w:bCs/>
          <w:sz w:val="20"/>
          <w:szCs w:val="20"/>
        </w:rPr>
      </w:pPr>
    </w:p>
    <w:p w14:paraId="4DD6F9DB" w14:textId="77777777" w:rsidR="007855B0" w:rsidRDefault="007855B0" w:rsidP="007855B0">
      <w:pPr>
        <w:pStyle w:val="Bezodstpw"/>
        <w:outlineLvl w:val="0"/>
        <w:rPr>
          <w:rFonts w:ascii="Arial" w:hAnsi="Arial" w:cs="Arial"/>
          <w:b/>
          <w:sz w:val="20"/>
          <w:szCs w:val="20"/>
        </w:rPr>
      </w:pPr>
      <w:r>
        <w:rPr>
          <w:rFonts w:ascii="Arial" w:hAnsi="Arial" w:cs="Arial"/>
          <w:b/>
          <w:sz w:val="20"/>
          <w:szCs w:val="20"/>
        </w:rPr>
        <w:lastRenderedPageBreak/>
        <w:t xml:space="preserve">Monitor (12 </w:t>
      </w:r>
      <w:proofErr w:type="spellStart"/>
      <w:r>
        <w:rPr>
          <w:rFonts w:ascii="Arial" w:hAnsi="Arial" w:cs="Arial"/>
          <w:b/>
          <w:sz w:val="20"/>
          <w:szCs w:val="20"/>
        </w:rPr>
        <w:t>sztuk</w:t>
      </w:r>
      <w:proofErr w:type="spellEnd"/>
      <w:r>
        <w:rPr>
          <w:rFonts w:ascii="Arial" w:hAnsi="Arial" w:cs="Arial"/>
          <w:b/>
          <w:sz w:val="20"/>
          <w:szCs w:val="20"/>
        </w:rPr>
        <w:t>)</w:t>
      </w:r>
    </w:p>
    <w:p w14:paraId="4B3C196E"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Przekątna: min. 23,8”</w:t>
      </w:r>
    </w:p>
    <w:p w14:paraId="5BA866C1"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Typ matrycy: IPS, matowa</w:t>
      </w:r>
    </w:p>
    <w:p w14:paraId="667AD320"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Rozdzielczość nominalna: 1920 x 1080 pikseli</w:t>
      </w:r>
    </w:p>
    <w:p w14:paraId="11026ABD"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Współczynnik proporcji obrazu: 16:9</w:t>
      </w:r>
    </w:p>
    <w:p w14:paraId="24C58EA8"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Kontrast: min. 1000:1</w:t>
      </w:r>
    </w:p>
    <w:p w14:paraId="49FE8D23"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Jasność: min. 250 cd/m</w:t>
      </w:r>
      <w:r>
        <w:rPr>
          <w:rFonts w:ascii="Arial" w:hAnsi="Arial" w:cs="Arial"/>
          <w:sz w:val="20"/>
          <w:szCs w:val="20"/>
          <w:vertAlign w:val="superscript"/>
          <w:lang w:bidi="en-US"/>
        </w:rPr>
        <w:t>2</w:t>
      </w:r>
    </w:p>
    <w:p w14:paraId="457943D8"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Czas reakcji: maks. 8ms</w:t>
      </w:r>
    </w:p>
    <w:p w14:paraId="582C7DEC"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Technologia podświetlenia: LED</w:t>
      </w:r>
    </w:p>
    <w:p w14:paraId="3DE7B960"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Kąt widzenia pionowego/poziomego: 178°/178°</w:t>
      </w:r>
    </w:p>
    <w:p w14:paraId="7DBF6E44"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Złącza: VGA, HDMI, DP</w:t>
      </w:r>
    </w:p>
    <w:p w14:paraId="33F6111A"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Hub USB:  4 x USB 3.2 gen, 1</w:t>
      </w:r>
    </w:p>
    <w:p w14:paraId="01FAE997"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Zasilacz wewnętrzny</w:t>
      </w:r>
    </w:p>
    <w:p w14:paraId="11E002DA"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Możliwość regulacji wysokości, pochylenia i obrotu (</w:t>
      </w:r>
      <w:proofErr w:type="spellStart"/>
      <w:r>
        <w:rPr>
          <w:rFonts w:ascii="Arial" w:hAnsi="Arial" w:cs="Arial"/>
          <w:sz w:val="20"/>
          <w:szCs w:val="20"/>
          <w:lang w:bidi="en-US"/>
        </w:rPr>
        <w:t>pivot</w:t>
      </w:r>
      <w:proofErr w:type="spellEnd"/>
      <w:r>
        <w:rPr>
          <w:rFonts w:ascii="Arial" w:hAnsi="Arial" w:cs="Arial"/>
          <w:sz w:val="20"/>
          <w:szCs w:val="20"/>
          <w:lang w:bidi="en-US"/>
        </w:rPr>
        <w:t xml:space="preserve"> i </w:t>
      </w:r>
      <w:proofErr w:type="spellStart"/>
      <w:r>
        <w:rPr>
          <w:rFonts w:ascii="Arial" w:hAnsi="Arial" w:cs="Arial"/>
          <w:sz w:val="20"/>
          <w:szCs w:val="20"/>
          <w:lang w:bidi="en-US"/>
        </w:rPr>
        <w:t>swivel</w:t>
      </w:r>
      <w:proofErr w:type="spellEnd"/>
      <w:r>
        <w:rPr>
          <w:rFonts w:ascii="Arial" w:hAnsi="Arial" w:cs="Arial"/>
          <w:sz w:val="20"/>
          <w:szCs w:val="20"/>
          <w:lang w:bidi="en-US"/>
        </w:rPr>
        <w:t xml:space="preserve">) </w:t>
      </w:r>
    </w:p>
    <w:p w14:paraId="59DA1321" w14:textId="77777777" w:rsidR="007855B0" w:rsidRDefault="007855B0">
      <w:pPr>
        <w:numPr>
          <w:ilvl w:val="0"/>
          <w:numId w:val="29"/>
        </w:numPr>
        <w:autoSpaceDE w:val="0"/>
        <w:autoSpaceDN w:val="0"/>
        <w:adjustRightInd w:val="0"/>
        <w:contextualSpacing/>
        <w:rPr>
          <w:rFonts w:ascii="Arial" w:hAnsi="Arial" w:cs="Arial"/>
          <w:sz w:val="20"/>
          <w:szCs w:val="20"/>
          <w:lang w:bidi="en-US"/>
        </w:rPr>
      </w:pPr>
      <w:r>
        <w:rPr>
          <w:rFonts w:ascii="Arial" w:hAnsi="Arial" w:cs="Arial"/>
          <w:sz w:val="20"/>
          <w:szCs w:val="20"/>
          <w:lang w:bidi="en-US"/>
        </w:rPr>
        <w:t xml:space="preserve">Zestaw zawiera: kabel zasilający, kabel HDMI lub DP, kabel USB </w:t>
      </w:r>
    </w:p>
    <w:p w14:paraId="1E1CB0BB" w14:textId="77777777" w:rsidR="007855B0" w:rsidRDefault="007855B0">
      <w:pPr>
        <w:numPr>
          <w:ilvl w:val="0"/>
          <w:numId w:val="29"/>
        </w:numPr>
        <w:autoSpaceDE w:val="0"/>
        <w:autoSpaceDN w:val="0"/>
        <w:adjustRightInd w:val="0"/>
        <w:contextualSpacing/>
        <w:rPr>
          <w:rFonts w:ascii="Arial" w:hAnsi="Arial" w:cs="Arial"/>
          <w:b/>
          <w:sz w:val="20"/>
          <w:szCs w:val="20"/>
          <w:u w:val="single"/>
          <w:lang w:bidi="en-US"/>
        </w:rPr>
      </w:pPr>
      <w:r>
        <w:rPr>
          <w:rFonts w:ascii="Arial" w:hAnsi="Arial" w:cs="Arial"/>
          <w:sz w:val="20"/>
          <w:szCs w:val="20"/>
          <w:lang w:bidi="en-US"/>
        </w:rPr>
        <w:t>Gwarancja 3 lata, polegająca na wymianie lub naprawie uszkodzonego sprzętu w następnym dniu roboczym</w:t>
      </w:r>
    </w:p>
    <w:p w14:paraId="4DB4C44F" w14:textId="77777777" w:rsidR="007855B0" w:rsidRPr="006B79E3" w:rsidRDefault="007855B0" w:rsidP="007855B0">
      <w:pPr>
        <w:rPr>
          <w:rFonts w:ascii="Arial" w:hAnsi="Arial" w:cs="Arial"/>
          <w:bCs/>
          <w:sz w:val="20"/>
          <w:szCs w:val="20"/>
        </w:rPr>
      </w:pPr>
    </w:p>
    <w:p w14:paraId="206AA526" w14:textId="77777777" w:rsidR="00D57F7D" w:rsidRPr="00AD714C" w:rsidRDefault="00D57F7D" w:rsidP="00D57F7D">
      <w:pPr>
        <w:rPr>
          <w:rFonts w:ascii="Adagio_Slab" w:hAnsi="Adagio_Slab" w:cs="Arial"/>
          <w:sz w:val="20"/>
          <w:szCs w:val="20"/>
          <w:lang w:bidi="en-US"/>
        </w:rPr>
      </w:pPr>
    </w:p>
    <w:p w14:paraId="065D6A9D" w14:textId="77777777" w:rsidR="007855B0" w:rsidRDefault="007855B0" w:rsidP="00517BE7">
      <w:pPr>
        <w:rPr>
          <w:rFonts w:ascii="Adagio_Slab" w:hAnsi="Adagio_Slab" w:cs="Arial"/>
          <w:bCs/>
          <w:color w:val="FF0000"/>
          <w:sz w:val="20"/>
          <w:szCs w:val="20"/>
        </w:rPr>
      </w:pPr>
    </w:p>
    <w:p w14:paraId="5A02A052" w14:textId="2D0A7CAB" w:rsidR="001F2080" w:rsidRPr="00AD714C" w:rsidRDefault="00D57F7D" w:rsidP="00517BE7">
      <w:pPr>
        <w:rPr>
          <w:rFonts w:ascii="Adagio_Slab" w:hAnsi="Adagio_Slab" w:cs="Arial"/>
          <w:bCs/>
          <w:color w:val="FF0000"/>
          <w:sz w:val="20"/>
          <w:szCs w:val="20"/>
        </w:rPr>
      </w:pPr>
      <w:r w:rsidRPr="00AD714C">
        <w:rPr>
          <w:rFonts w:ascii="Adagio_Slab" w:hAnsi="Adagio_Slab" w:cs="Arial"/>
          <w:bCs/>
          <w:color w:val="FF0000"/>
          <w:sz w:val="20"/>
          <w:szCs w:val="20"/>
        </w:rPr>
        <w:t>Część 2</w:t>
      </w:r>
    </w:p>
    <w:p w14:paraId="4B594F2D" w14:textId="3C3F3E13" w:rsidR="00D57F7D" w:rsidRPr="00AD714C" w:rsidRDefault="00D57F7D" w:rsidP="00517BE7">
      <w:pPr>
        <w:rPr>
          <w:rFonts w:ascii="Adagio_Slab" w:hAnsi="Adagio_Slab" w:cs="Arial"/>
          <w:bCs/>
          <w:color w:val="FF0000"/>
          <w:sz w:val="20"/>
          <w:szCs w:val="20"/>
        </w:rPr>
      </w:pPr>
    </w:p>
    <w:p w14:paraId="58FE289B" w14:textId="77777777" w:rsidR="007855B0" w:rsidRPr="007855B0" w:rsidRDefault="007855B0" w:rsidP="007855B0">
      <w:pPr>
        <w:suppressAutoHyphens/>
        <w:rPr>
          <w:rFonts w:ascii="Liberation Serif" w:eastAsia="Noto Serif CJK SC" w:hAnsi="Liberation Serif" w:cs="Lohit Devanagari"/>
          <w:b/>
          <w:bCs/>
          <w:kern w:val="2"/>
          <w:lang w:eastAsia="zh-CN" w:bidi="hi-IN"/>
        </w:rPr>
      </w:pPr>
      <w:r w:rsidRPr="007855B0">
        <w:rPr>
          <w:rFonts w:ascii="Liberation Serif" w:eastAsia="Noto Serif CJK SC" w:hAnsi="Liberation Serif" w:cs="Lohit Devanagari"/>
          <w:b/>
          <w:bCs/>
          <w:kern w:val="2"/>
          <w:lang w:eastAsia="zh-CN" w:bidi="hi-IN"/>
        </w:rPr>
        <w:t>Zasilacz serwerowy, szt. 1</w:t>
      </w:r>
    </w:p>
    <w:p w14:paraId="2968958E" w14:textId="77777777" w:rsidR="007855B0" w:rsidRPr="007855B0" w:rsidRDefault="007855B0" w:rsidP="007855B0">
      <w:pPr>
        <w:suppressAutoHyphens/>
        <w:rPr>
          <w:rFonts w:ascii="Liberation Serif" w:eastAsia="Noto Serif CJK SC" w:hAnsi="Liberation Serif" w:cs="Lohit Devanagari"/>
          <w:kern w:val="2"/>
          <w:lang w:eastAsia="zh-CN" w:bidi="hi-IN"/>
        </w:rPr>
      </w:pPr>
    </w:p>
    <w:tbl>
      <w:tblPr>
        <w:tblW w:w="0" w:type="auto"/>
        <w:tblInd w:w="-30" w:type="dxa"/>
        <w:tblLayout w:type="fixed"/>
        <w:tblCellMar>
          <w:left w:w="30" w:type="dxa"/>
          <w:right w:w="30" w:type="dxa"/>
        </w:tblCellMar>
        <w:tblLook w:val="0000" w:firstRow="0" w:lastRow="0" w:firstColumn="0" w:lastColumn="0" w:noHBand="0" w:noVBand="0"/>
      </w:tblPr>
      <w:tblGrid>
        <w:gridCol w:w="3796"/>
        <w:gridCol w:w="4400"/>
      </w:tblGrid>
      <w:tr w:rsidR="007855B0" w:rsidRPr="007855B0" w14:paraId="384C6680" w14:textId="77777777" w:rsidTr="00DD6EB4">
        <w:trPr>
          <w:trHeight w:val="256"/>
        </w:trPr>
        <w:tc>
          <w:tcPr>
            <w:tcW w:w="3796" w:type="dxa"/>
            <w:shd w:val="clear" w:color="auto" w:fill="auto"/>
            <w:vAlign w:val="bottom"/>
          </w:tcPr>
          <w:p w14:paraId="2C3E3ADC"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wyjściowa moc całkowita</w:t>
            </w:r>
          </w:p>
        </w:tc>
        <w:tc>
          <w:tcPr>
            <w:tcW w:w="4400" w:type="dxa"/>
            <w:shd w:val="clear" w:color="auto" w:fill="auto"/>
            <w:vAlign w:val="bottom"/>
          </w:tcPr>
          <w:p w14:paraId="6A64CE54"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1000W (100-127V)/1800W(200-220V)/ 1980W(220-230V)/2000W(230-240V)</w:t>
            </w:r>
          </w:p>
        </w:tc>
      </w:tr>
      <w:tr w:rsidR="007855B0" w:rsidRPr="007855B0" w14:paraId="4E851A5D" w14:textId="77777777" w:rsidTr="00DD6EB4">
        <w:trPr>
          <w:trHeight w:val="256"/>
        </w:trPr>
        <w:tc>
          <w:tcPr>
            <w:tcW w:w="3796" w:type="dxa"/>
            <w:shd w:val="clear" w:color="auto" w:fill="auto"/>
            <w:vAlign w:val="bottom"/>
          </w:tcPr>
          <w:p w14:paraId="66050B3F"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typ</w:t>
            </w:r>
          </w:p>
        </w:tc>
        <w:tc>
          <w:tcPr>
            <w:tcW w:w="4400" w:type="dxa"/>
            <w:shd w:val="clear" w:color="auto" w:fill="auto"/>
            <w:vAlign w:val="bottom"/>
          </w:tcPr>
          <w:p w14:paraId="6A8D6C6A"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modułowy</w:t>
            </w:r>
          </w:p>
        </w:tc>
      </w:tr>
      <w:tr w:rsidR="007855B0" w:rsidRPr="007855B0" w14:paraId="777CD964" w14:textId="77777777" w:rsidTr="00DD6EB4">
        <w:trPr>
          <w:trHeight w:val="256"/>
        </w:trPr>
        <w:tc>
          <w:tcPr>
            <w:tcW w:w="3796" w:type="dxa"/>
            <w:shd w:val="clear" w:color="auto" w:fill="auto"/>
            <w:vAlign w:val="bottom"/>
          </w:tcPr>
          <w:p w14:paraId="6351454A"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rozmiar</w:t>
            </w:r>
          </w:p>
        </w:tc>
        <w:tc>
          <w:tcPr>
            <w:tcW w:w="4400" w:type="dxa"/>
            <w:shd w:val="clear" w:color="auto" w:fill="auto"/>
            <w:vAlign w:val="bottom"/>
          </w:tcPr>
          <w:p w14:paraId="3FDC0A1D"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1U</w:t>
            </w:r>
          </w:p>
        </w:tc>
      </w:tr>
      <w:tr w:rsidR="007855B0" w:rsidRPr="007855B0" w14:paraId="19A43EEF" w14:textId="77777777" w:rsidTr="00DD6EB4">
        <w:trPr>
          <w:trHeight w:val="256"/>
        </w:trPr>
        <w:tc>
          <w:tcPr>
            <w:tcW w:w="3796" w:type="dxa"/>
            <w:shd w:val="clear" w:color="auto" w:fill="auto"/>
            <w:vAlign w:val="bottom"/>
          </w:tcPr>
          <w:p w14:paraId="0BACCFE3"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wymiary (SZ X W X DŁ)</w:t>
            </w:r>
          </w:p>
        </w:tc>
        <w:tc>
          <w:tcPr>
            <w:tcW w:w="4400" w:type="dxa"/>
            <w:shd w:val="clear" w:color="auto" w:fill="auto"/>
            <w:vAlign w:val="bottom"/>
          </w:tcPr>
          <w:p w14:paraId="7FAFE2FF"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76 x 40 x 336 mm</w:t>
            </w:r>
          </w:p>
        </w:tc>
      </w:tr>
      <w:tr w:rsidR="007855B0" w:rsidRPr="007855B0" w14:paraId="5680E756" w14:textId="77777777" w:rsidTr="00DD6EB4">
        <w:trPr>
          <w:trHeight w:val="256"/>
        </w:trPr>
        <w:tc>
          <w:tcPr>
            <w:tcW w:w="3796" w:type="dxa"/>
            <w:shd w:val="clear" w:color="auto" w:fill="auto"/>
            <w:vAlign w:val="bottom"/>
          </w:tcPr>
          <w:p w14:paraId="4D0F18B0"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+12V</w:t>
            </w:r>
          </w:p>
        </w:tc>
        <w:tc>
          <w:tcPr>
            <w:tcW w:w="4400" w:type="dxa"/>
            <w:shd w:val="clear" w:color="auto" w:fill="auto"/>
            <w:vAlign w:val="bottom"/>
          </w:tcPr>
          <w:p w14:paraId="5732E4D0"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83.3/150/165/166.7A</w:t>
            </w:r>
          </w:p>
        </w:tc>
      </w:tr>
      <w:tr w:rsidR="007855B0" w:rsidRPr="007855B0" w14:paraId="19E13854" w14:textId="77777777" w:rsidTr="00DD6EB4">
        <w:trPr>
          <w:trHeight w:val="256"/>
        </w:trPr>
        <w:tc>
          <w:tcPr>
            <w:tcW w:w="3796" w:type="dxa"/>
            <w:shd w:val="clear" w:color="auto" w:fill="auto"/>
            <w:vAlign w:val="bottom"/>
          </w:tcPr>
          <w:p w14:paraId="2A37BE09"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5V STANDBY</w:t>
            </w:r>
          </w:p>
        </w:tc>
        <w:tc>
          <w:tcPr>
            <w:tcW w:w="4400" w:type="dxa"/>
            <w:shd w:val="clear" w:color="auto" w:fill="auto"/>
            <w:vAlign w:val="bottom"/>
          </w:tcPr>
          <w:p w14:paraId="37823969"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1A</w:t>
            </w:r>
          </w:p>
        </w:tc>
      </w:tr>
      <w:tr w:rsidR="007855B0" w:rsidRPr="007855B0" w14:paraId="42A29009" w14:textId="77777777" w:rsidTr="00DD6EB4">
        <w:trPr>
          <w:trHeight w:val="256"/>
        </w:trPr>
        <w:tc>
          <w:tcPr>
            <w:tcW w:w="3796" w:type="dxa"/>
            <w:shd w:val="clear" w:color="auto" w:fill="auto"/>
            <w:vAlign w:val="bottom"/>
          </w:tcPr>
          <w:p w14:paraId="703AB76B"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zakres napięcia wejściowego</w:t>
            </w:r>
          </w:p>
        </w:tc>
        <w:tc>
          <w:tcPr>
            <w:tcW w:w="4400" w:type="dxa"/>
            <w:shd w:val="clear" w:color="auto" w:fill="auto"/>
            <w:vAlign w:val="bottom"/>
          </w:tcPr>
          <w:p w14:paraId="179B79F6"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100-127V, 200-240V</w:t>
            </w:r>
          </w:p>
        </w:tc>
      </w:tr>
      <w:tr w:rsidR="007855B0" w:rsidRPr="007855B0" w14:paraId="4D7D3478" w14:textId="77777777" w:rsidTr="00DD6EB4">
        <w:trPr>
          <w:trHeight w:val="256"/>
        </w:trPr>
        <w:tc>
          <w:tcPr>
            <w:tcW w:w="3796" w:type="dxa"/>
            <w:shd w:val="clear" w:color="auto" w:fill="auto"/>
            <w:vAlign w:val="bottom"/>
          </w:tcPr>
          <w:p w14:paraId="717C6F8D"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częstotliwość napięcia wejściowego</w:t>
            </w:r>
          </w:p>
        </w:tc>
        <w:tc>
          <w:tcPr>
            <w:tcW w:w="4400" w:type="dxa"/>
            <w:shd w:val="clear" w:color="auto" w:fill="auto"/>
            <w:vAlign w:val="bottom"/>
          </w:tcPr>
          <w:p w14:paraId="4DD05C99"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50-60Hz</w:t>
            </w:r>
          </w:p>
        </w:tc>
      </w:tr>
      <w:tr w:rsidR="007855B0" w:rsidRPr="007855B0" w14:paraId="49FBFF8C" w14:textId="77777777" w:rsidTr="00DD6EB4">
        <w:trPr>
          <w:trHeight w:val="256"/>
        </w:trPr>
        <w:tc>
          <w:tcPr>
            <w:tcW w:w="3796" w:type="dxa"/>
            <w:shd w:val="clear" w:color="auto" w:fill="auto"/>
            <w:vAlign w:val="bottom"/>
          </w:tcPr>
          <w:p w14:paraId="5752C618"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zakres prądu wejściowego</w:t>
            </w:r>
          </w:p>
        </w:tc>
        <w:tc>
          <w:tcPr>
            <w:tcW w:w="4400" w:type="dxa"/>
            <w:shd w:val="clear" w:color="auto" w:fill="auto"/>
            <w:vAlign w:val="bottom"/>
          </w:tcPr>
          <w:p w14:paraId="1D867324"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12-9.5A, 10-9.5A</w:t>
            </w:r>
          </w:p>
        </w:tc>
      </w:tr>
      <w:tr w:rsidR="007855B0" w:rsidRPr="007855B0" w14:paraId="79134FF4" w14:textId="77777777" w:rsidTr="00DD6EB4">
        <w:trPr>
          <w:trHeight w:val="256"/>
        </w:trPr>
        <w:tc>
          <w:tcPr>
            <w:tcW w:w="3796" w:type="dxa"/>
            <w:shd w:val="clear" w:color="auto" w:fill="auto"/>
            <w:vAlign w:val="bottom"/>
          </w:tcPr>
          <w:p w14:paraId="63878509"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typ wyjścia</w:t>
            </w:r>
          </w:p>
        </w:tc>
        <w:tc>
          <w:tcPr>
            <w:tcW w:w="4400" w:type="dxa"/>
            <w:shd w:val="clear" w:color="auto" w:fill="auto"/>
            <w:vAlign w:val="bottom"/>
          </w:tcPr>
          <w:p w14:paraId="610788AD"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 xml:space="preserve">Gold </w:t>
            </w:r>
            <w:proofErr w:type="spellStart"/>
            <w:r w:rsidRPr="007855B0">
              <w:rPr>
                <w:rFonts w:ascii="Liberation Serif" w:eastAsia="Noto Serif CJK SC" w:hAnsi="Liberation Serif" w:cs="Lohit Devanagari"/>
                <w:kern w:val="2"/>
                <w:lang w:eastAsia="zh-CN" w:bidi="hi-IN"/>
              </w:rPr>
              <w:t>Finger</w:t>
            </w:r>
            <w:proofErr w:type="spellEnd"/>
            <w:r w:rsidRPr="007855B0">
              <w:rPr>
                <w:rFonts w:ascii="Liberation Serif" w:eastAsia="Noto Serif CJK SC" w:hAnsi="Liberation Serif" w:cs="Lohit Devanagari"/>
                <w:kern w:val="2"/>
                <w:lang w:eastAsia="zh-CN" w:bidi="hi-IN"/>
              </w:rPr>
              <w:t xml:space="preserve"> (27 </w:t>
            </w:r>
            <w:proofErr w:type="spellStart"/>
            <w:r w:rsidRPr="007855B0">
              <w:rPr>
                <w:rFonts w:ascii="Liberation Serif" w:eastAsia="Noto Serif CJK SC" w:hAnsi="Liberation Serif" w:cs="Lohit Devanagari"/>
                <w:kern w:val="2"/>
                <w:lang w:eastAsia="zh-CN" w:bidi="hi-IN"/>
              </w:rPr>
              <w:t>Pair</w:t>
            </w:r>
            <w:proofErr w:type="spellEnd"/>
            <w:r w:rsidRPr="007855B0">
              <w:rPr>
                <w:rFonts w:ascii="Liberation Serif" w:eastAsia="Noto Serif CJK SC" w:hAnsi="Liberation Serif" w:cs="Lohit Devanagari"/>
                <w:kern w:val="2"/>
                <w:lang w:eastAsia="zh-CN" w:bidi="hi-IN"/>
              </w:rPr>
              <w:t xml:space="preserve"> Connector)</w:t>
            </w:r>
          </w:p>
        </w:tc>
      </w:tr>
      <w:tr w:rsidR="007855B0" w:rsidRPr="007855B0" w14:paraId="23777EE2" w14:textId="77777777" w:rsidTr="00DD6EB4">
        <w:trPr>
          <w:trHeight w:val="256"/>
        </w:trPr>
        <w:tc>
          <w:tcPr>
            <w:tcW w:w="3796" w:type="dxa"/>
            <w:shd w:val="clear" w:color="auto" w:fill="auto"/>
            <w:vAlign w:val="bottom"/>
          </w:tcPr>
          <w:p w14:paraId="74EF2E30"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PFC</w:t>
            </w:r>
          </w:p>
        </w:tc>
        <w:tc>
          <w:tcPr>
            <w:tcW w:w="4400" w:type="dxa"/>
            <w:shd w:val="clear" w:color="auto" w:fill="auto"/>
            <w:vAlign w:val="bottom"/>
          </w:tcPr>
          <w:p w14:paraId="16CBCCAB"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tak</w:t>
            </w:r>
          </w:p>
        </w:tc>
      </w:tr>
      <w:tr w:rsidR="007855B0" w:rsidRPr="007855B0" w14:paraId="1E9CDAF5" w14:textId="77777777" w:rsidTr="00DD6EB4">
        <w:trPr>
          <w:trHeight w:val="256"/>
        </w:trPr>
        <w:tc>
          <w:tcPr>
            <w:tcW w:w="3796" w:type="dxa"/>
            <w:shd w:val="clear" w:color="auto" w:fill="auto"/>
            <w:vAlign w:val="bottom"/>
          </w:tcPr>
          <w:p w14:paraId="3A4B77DF"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PMBUS</w:t>
            </w:r>
          </w:p>
        </w:tc>
        <w:tc>
          <w:tcPr>
            <w:tcW w:w="4400" w:type="dxa"/>
            <w:shd w:val="clear" w:color="auto" w:fill="auto"/>
            <w:vAlign w:val="bottom"/>
          </w:tcPr>
          <w:p w14:paraId="7C4282B2"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tak</w:t>
            </w:r>
          </w:p>
        </w:tc>
      </w:tr>
      <w:tr w:rsidR="007855B0" w:rsidRPr="007855B0" w14:paraId="282F5DB3" w14:textId="77777777" w:rsidTr="00DD6EB4">
        <w:trPr>
          <w:trHeight w:val="256"/>
        </w:trPr>
        <w:tc>
          <w:tcPr>
            <w:tcW w:w="3796" w:type="dxa"/>
            <w:shd w:val="clear" w:color="auto" w:fill="auto"/>
            <w:vAlign w:val="bottom"/>
          </w:tcPr>
          <w:p w14:paraId="028898E3"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efektywność energetyczna</w:t>
            </w:r>
          </w:p>
        </w:tc>
        <w:tc>
          <w:tcPr>
            <w:tcW w:w="4400" w:type="dxa"/>
            <w:shd w:val="clear" w:color="auto" w:fill="auto"/>
            <w:vAlign w:val="bottom"/>
          </w:tcPr>
          <w:p w14:paraId="4D5DF290"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 xml:space="preserve">91% </w:t>
            </w:r>
            <w:proofErr w:type="spellStart"/>
            <w:r w:rsidRPr="007855B0">
              <w:rPr>
                <w:rFonts w:ascii="Liberation Serif" w:eastAsia="Noto Serif CJK SC" w:hAnsi="Liberation Serif" w:cs="Lohit Devanagari"/>
                <w:kern w:val="2"/>
                <w:lang w:eastAsia="zh-CN" w:bidi="hi-IN"/>
              </w:rPr>
              <w:t>Peak</w:t>
            </w:r>
            <w:proofErr w:type="spellEnd"/>
          </w:p>
        </w:tc>
      </w:tr>
      <w:tr w:rsidR="007855B0" w:rsidRPr="007855B0" w14:paraId="4A9D97CD" w14:textId="77777777" w:rsidTr="00DD6EB4">
        <w:trPr>
          <w:trHeight w:val="256"/>
        </w:trPr>
        <w:tc>
          <w:tcPr>
            <w:tcW w:w="3796" w:type="dxa"/>
            <w:shd w:val="clear" w:color="auto" w:fill="auto"/>
            <w:vAlign w:val="bottom"/>
          </w:tcPr>
          <w:p w14:paraId="3C2A6F46"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b/>
                <w:kern w:val="2"/>
                <w:lang w:eastAsia="zh-CN" w:bidi="hi-IN"/>
              </w:rPr>
              <w:t>certyfikaty</w:t>
            </w:r>
          </w:p>
        </w:tc>
        <w:tc>
          <w:tcPr>
            <w:tcW w:w="4400" w:type="dxa"/>
            <w:shd w:val="clear" w:color="auto" w:fill="auto"/>
            <w:vAlign w:val="bottom"/>
          </w:tcPr>
          <w:p w14:paraId="42FBA2B3" w14:textId="77777777" w:rsidR="007855B0" w:rsidRPr="007855B0" w:rsidRDefault="007855B0" w:rsidP="007855B0">
            <w:pPr>
              <w:suppressAutoHyphens/>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 xml:space="preserve">80 Plus </w:t>
            </w:r>
            <w:proofErr w:type="spellStart"/>
            <w:r w:rsidRPr="007855B0">
              <w:rPr>
                <w:rFonts w:ascii="Liberation Serif" w:eastAsia="Noto Serif CJK SC" w:hAnsi="Liberation Serif" w:cs="Lohit Devanagari"/>
                <w:kern w:val="2"/>
                <w:lang w:eastAsia="zh-CN" w:bidi="hi-IN"/>
              </w:rPr>
              <w:t>Titanium</w:t>
            </w:r>
            <w:proofErr w:type="spellEnd"/>
          </w:p>
        </w:tc>
      </w:tr>
    </w:tbl>
    <w:p w14:paraId="1AD56718" w14:textId="77777777" w:rsidR="007855B0" w:rsidRPr="007855B0" w:rsidRDefault="007855B0" w:rsidP="007855B0">
      <w:pPr>
        <w:suppressAutoHyphens/>
        <w:rPr>
          <w:rFonts w:ascii="Liberation Serif" w:eastAsia="Noto Serif CJK SC" w:hAnsi="Liberation Serif" w:cs="Lohit Devanagari"/>
          <w:kern w:val="2"/>
          <w:lang w:eastAsia="zh-CN" w:bidi="hi-IN"/>
        </w:rPr>
      </w:pPr>
    </w:p>
    <w:p w14:paraId="2E56A51C" w14:textId="77777777" w:rsidR="007855B0" w:rsidRDefault="007855B0" w:rsidP="007855B0">
      <w:pPr>
        <w:rPr>
          <w:rFonts w:ascii="Liberation Serif" w:eastAsia="Noto Serif CJK SC" w:hAnsi="Liberation Serif" w:cs="Lohit Devanagari"/>
          <w:kern w:val="2"/>
          <w:lang w:eastAsia="zh-CN" w:bidi="hi-IN"/>
        </w:rPr>
      </w:pPr>
      <w:r w:rsidRPr="007855B0">
        <w:rPr>
          <w:rFonts w:ascii="Liberation Serif" w:eastAsia="Noto Serif CJK SC" w:hAnsi="Liberation Serif" w:cs="Lohit Devanagari"/>
          <w:kern w:val="2"/>
          <w:lang w:eastAsia="zh-CN" w:bidi="hi-IN"/>
        </w:rPr>
        <w:t xml:space="preserve">Zasilacz musi być kompatybilny z serwerem </w:t>
      </w:r>
      <w:proofErr w:type="spellStart"/>
      <w:r w:rsidRPr="007855B0">
        <w:rPr>
          <w:rFonts w:ascii="var altFont" w:eastAsia="Noto Serif CJK SC" w:hAnsi="var altFont" w:cs="var altFont"/>
          <w:color w:val="4D4C4C"/>
          <w:kern w:val="2"/>
          <w:lang w:eastAsia="zh-CN" w:bidi="hi-IN"/>
        </w:rPr>
        <w:t>Supermicro</w:t>
      </w:r>
      <w:proofErr w:type="spellEnd"/>
      <w:r w:rsidRPr="007855B0">
        <w:rPr>
          <w:rFonts w:ascii="var altFont" w:eastAsia="Noto Serif CJK SC" w:hAnsi="var altFont" w:cs="var altFont"/>
          <w:color w:val="4D4C4C"/>
          <w:kern w:val="2"/>
          <w:lang w:eastAsia="zh-CN" w:bidi="hi-IN"/>
        </w:rPr>
        <w:t xml:space="preserve"> SYS-F628G3-FT+ </w:t>
      </w:r>
      <w:r w:rsidRPr="007855B0">
        <w:rPr>
          <w:rFonts w:ascii="Liberation Serif" w:eastAsia="Noto Serif CJK SC" w:hAnsi="Liberation Serif" w:cs="Lohit Devanagari"/>
          <w:kern w:val="2"/>
          <w:lang w:eastAsia="zh-CN" w:bidi="hi-IN"/>
        </w:rPr>
        <w:t>posiadanym przez Zamawiającego. Zasilacz musi być na liście komponentów przewidzianych do współpracy przez producenta serwera z serwerem posiadanym przez Zamawiającego</w:t>
      </w:r>
    </w:p>
    <w:p w14:paraId="6C46D49D" w14:textId="77777777" w:rsidR="007855B0" w:rsidRDefault="007855B0" w:rsidP="007855B0">
      <w:pPr>
        <w:rPr>
          <w:rFonts w:ascii="Liberation Serif" w:eastAsia="Noto Serif CJK SC" w:hAnsi="Liberation Serif" w:cs="Lohit Devanagari"/>
          <w:kern w:val="2"/>
          <w:lang w:eastAsia="zh-CN" w:bidi="hi-IN"/>
        </w:rPr>
      </w:pPr>
    </w:p>
    <w:p w14:paraId="5BB0E9E9" w14:textId="77777777" w:rsidR="007855B0" w:rsidRDefault="007855B0" w:rsidP="007855B0">
      <w:pPr>
        <w:rPr>
          <w:rFonts w:ascii="Liberation Serif" w:eastAsia="Noto Serif CJK SC" w:hAnsi="Liberation Serif" w:cs="Lohit Devanagari"/>
          <w:kern w:val="2"/>
          <w:lang w:eastAsia="zh-CN" w:bidi="hi-IN"/>
        </w:rPr>
      </w:pPr>
    </w:p>
    <w:p w14:paraId="613D38BD" w14:textId="74577F05" w:rsidR="00D57F7D" w:rsidRPr="00AD714C" w:rsidRDefault="00D57F7D" w:rsidP="007855B0">
      <w:pPr>
        <w:rPr>
          <w:rFonts w:ascii="Adagio_Slab" w:hAnsi="Adagio_Slab" w:cs="Arial"/>
          <w:bCs/>
          <w:color w:val="FF0000"/>
          <w:sz w:val="20"/>
          <w:szCs w:val="20"/>
        </w:rPr>
      </w:pPr>
      <w:r w:rsidRPr="00AD714C">
        <w:rPr>
          <w:rFonts w:ascii="Adagio_Slab" w:hAnsi="Adagio_Slab" w:cs="Arial"/>
          <w:bCs/>
          <w:color w:val="FF0000"/>
          <w:sz w:val="20"/>
          <w:szCs w:val="20"/>
        </w:rPr>
        <w:t>Część 3</w:t>
      </w:r>
    </w:p>
    <w:p w14:paraId="35826641" w14:textId="6699A9A5" w:rsidR="00D57F7D" w:rsidRPr="00AD714C" w:rsidRDefault="00D57F7D" w:rsidP="00517BE7">
      <w:pPr>
        <w:rPr>
          <w:rFonts w:ascii="Adagio_Slab" w:hAnsi="Adagio_Slab" w:cs="Arial"/>
          <w:bCs/>
          <w:color w:val="FF0000"/>
          <w:sz w:val="20"/>
          <w:szCs w:val="20"/>
        </w:rPr>
      </w:pPr>
    </w:p>
    <w:p w14:paraId="5D77668F" w14:textId="77777777" w:rsidR="007855B0" w:rsidRPr="00750AB2" w:rsidRDefault="007855B0" w:rsidP="007855B0">
      <w:pPr>
        <w:rPr>
          <w:b/>
          <w:bCs/>
        </w:rPr>
      </w:pPr>
      <w:r>
        <w:rPr>
          <w:rFonts w:ascii="Adagio_Slab" w:eastAsia="MS Mincho" w:hAnsi="Adagio_Slab"/>
          <w:b/>
          <w:sz w:val="20"/>
          <w:szCs w:val="20"/>
          <w:lang w:eastAsia="ja-JP"/>
        </w:rPr>
        <w:t xml:space="preserve"> </w:t>
      </w:r>
      <w:r w:rsidRPr="00750AB2">
        <w:rPr>
          <w:b/>
          <w:bCs/>
        </w:rPr>
        <w:t xml:space="preserve">Dysk </w:t>
      </w:r>
      <w:r>
        <w:rPr>
          <w:b/>
          <w:bCs/>
        </w:rPr>
        <w:t>wewnętrzny SSD</w:t>
      </w:r>
      <w:r w:rsidRPr="00750AB2">
        <w:rPr>
          <w:b/>
          <w:bCs/>
        </w:rPr>
        <w:t xml:space="preserve">  (</w:t>
      </w:r>
      <w:r>
        <w:rPr>
          <w:b/>
          <w:bCs/>
        </w:rPr>
        <w:t>1</w:t>
      </w:r>
      <w:r w:rsidRPr="00750AB2">
        <w:rPr>
          <w:b/>
          <w:bCs/>
        </w:rPr>
        <w:t xml:space="preserve"> sztuk</w:t>
      </w:r>
      <w:r>
        <w:rPr>
          <w:b/>
          <w:bCs/>
        </w:rPr>
        <w:t>a</w:t>
      </w:r>
      <w:r w:rsidRPr="00750AB2">
        <w:rPr>
          <w:b/>
          <w:bCs/>
        </w:rPr>
        <w:t>)</w:t>
      </w:r>
    </w:p>
    <w:p w14:paraId="48A65989" w14:textId="77777777" w:rsidR="007855B0" w:rsidRPr="00723718" w:rsidRDefault="007855B0">
      <w:pPr>
        <w:pStyle w:val="Akapitzlist"/>
        <w:numPr>
          <w:ilvl w:val="0"/>
          <w:numId w:val="30"/>
        </w:numPr>
        <w:spacing w:line="240" w:lineRule="auto"/>
        <w:contextualSpacing/>
        <w:rPr>
          <w:sz w:val="20"/>
          <w:szCs w:val="20"/>
        </w:rPr>
      </w:pPr>
      <w:r w:rsidRPr="00723718">
        <w:rPr>
          <w:sz w:val="20"/>
          <w:szCs w:val="20"/>
        </w:rPr>
        <w:t xml:space="preserve">pojemność </w:t>
      </w:r>
      <w:r>
        <w:rPr>
          <w:sz w:val="20"/>
          <w:szCs w:val="20"/>
        </w:rPr>
        <w:t>min. 1</w:t>
      </w:r>
      <w:r w:rsidRPr="00976D1D">
        <w:rPr>
          <w:sz w:val="20"/>
          <w:szCs w:val="20"/>
        </w:rPr>
        <w:t xml:space="preserve"> </w:t>
      </w:r>
      <w:r>
        <w:rPr>
          <w:sz w:val="20"/>
          <w:szCs w:val="20"/>
        </w:rPr>
        <w:t>T</w:t>
      </w:r>
      <w:r w:rsidRPr="00976D1D">
        <w:rPr>
          <w:sz w:val="20"/>
          <w:szCs w:val="20"/>
        </w:rPr>
        <w:t>B</w:t>
      </w:r>
    </w:p>
    <w:p w14:paraId="30C5B197" w14:textId="77777777" w:rsidR="007855B0" w:rsidRPr="00723718" w:rsidRDefault="007855B0">
      <w:pPr>
        <w:pStyle w:val="Akapitzlist"/>
        <w:numPr>
          <w:ilvl w:val="0"/>
          <w:numId w:val="30"/>
        </w:numPr>
        <w:spacing w:line="240" w:lineRule="auto"/>
        <w:contextualSpacing/>
        <w:rPr>
          <w:sz w:val="20"/>
          <w:szCs w:val="20"/>
        </w:rPr>
      </w:pPr>
      <w:r w:rsidRPr="00723718">
        <w:rPr>
          <w:sz w:val="20"/>
          <w:szCs w:val="20"/>
        </w:rPr>
        <w:t xml:space="preserve">interfejs  </w:t>
      </w:r>
      <w:r w:rsidRPr="00976D1D">
        <w:rPr>
          <w:sz w:val="20"/>
          <w:szCs w:val="20"/>
        </w:rPr>
        <w:t>SATA III (6Gb/s)</w:t>
      </w:r>
    </w:p>
    <w:p w14:paraId="2B3AB903" w14:textId="77777777" w:rsidR="007855B0" w:rsidRPr="00D45CED" w:rsidRDefault="007855B0">
      <w:pPr>
        <w:pStyle w:val="Akapitzlist"/>
        <w:numPr>
          <w:ilvl w:val="0"/>
          <w:numId w:val="30"/>
        </w:numPr>
        <w:spacing w:line="240" w:lineRule="auto"/>
        <w:contextualSpacing/>
        <w:rPr>
          <w:sz w:val="20"/>
          <w:szCs w:val="20"/>
        </w:rPr>
      </w:pPr>
      <w:r w:rsidRPr="00723718">
        <w:rPr>
          <w:sz w:val="20"/>
          <w:szCs w:val="20"/>
        </w:rPr>
        <w:t xml:space="preserve">szerokość </w:t>
      </w:r>
      <w:r>
        <w:rPr>
          <w:sz w:val="20"/>
          <w:szCs w:val="20"/>
        </w:rPr>
        <w:t>2</w:t>
      </w:r>
      <w:r w:rsidRPr="00723718">
        <w:rPr>
          <w:sz w:val="20"/>
          <w:szCs w:val="20"/>
        </w:rPr>
        <w:t>,5”</w:t>
      </w:r>
    </w:p>
    <w:p w14:paraId="06D862B0" w14:textId="77777777" w:rsidR="007855B0" w:rsidRPr="006F41BF" w:rsidRDefault="007855B0">
      <w:pPr>
        <w:pStyle w:val="Akapitzlist"/>
        <w:numPr>
          <w:ilvl w:val="0"/>
          <w:numId w:val="30"/>
        </w:numPr>
        <w:spacing w:line="240" w:lineRule="auto"/>
        <w:contextualSpacing/>
        <w:rPr>
          <w:sz w:val="20"/>
          <w:szCs w:val="20"/>
        </w:rPr>
      </w:pPr>
      <w:r>
        <w:rPr>
          <w:sz w:val="20"/>
          <w:szCs w:val="20"/>
        </w:rPr>
        <w:t>Maksymalna prędkość odczytu: nie mniej niż 560 MB/s</w:t>
      </w:r>
    </w:p>
    <w:p w14:paraId="364EAF10" w14:textId="77777777" w:rsidR="007855B0" w:rsidRPr="006F41BF" w:rsidRDefault="007855B0">
      <w:pPr>
        <w:pStyle w:val="Akapitzlist"/>
        <w:numPr>
          <w:ilvl w:val="0"/>
          <w:numId w:val="30"/>
        </w:numPr>
        <w:spacing w:line="240" w:lineRule="auto"/>
        <w:contextualSpacing/>
        <w:rPr>
          <w:sz w:val="20"/>
          <w:szCs w:val="20"/>
        </w:rPr>
      </w:pPr>
      <w:r>
        <w:rPr>
          <w:sz w:val="20"/>
          <w:szCs w:val="20"/>
        </w:rPr>
        <w:t xml:space="preserve">Maksymalna </w:t>
      </w:r>
      <w:r w:rsidRPr="006F41BF">
        <w:rPr>
          <w:sz w:val="20"/>
          <w:szCs w:val="20"/>
        </w:rPr>
        <w:t xml:space="preserve">prędkość zapisu: </w:t>
      </w:r>
      <w:r>
        <w:rPr>
          <w:sz w:val="20"/>
          <w:szCs w:val="20"/>
        </w:rPr>
        <w:t>nie mniej niż 530 MB/s</w:t>
      </w:r>
    </w:p>
    <w:p w14:paraId="039ECA57" w14:textId="77777777" w:rsidR="007855B0" w:rsidRPr="006F41BF" w:rsidRDefault="007855B0">
      <w:pPr>
        <w:pStyle w:val="Akapitzlist"/>
        <w:numPr>
          <w:ilvl w:val="0"/>
          <w:numId w:val="30"/>
        </w:numPr>
        <w:spacing w:line="240" w:lineRule="auto"/>
        <w:contextualSpacing/>
        <w:rPr>
          <w:sz w:val="20"/>
          <w:szCs w:val="20"/>
        </w:rPr>
      </w:pPr>
      <w:r>
        <w:rPr>
          <w:sz w:val="20"/>
          <w:szCs w:val="20"/>
        </w:rPr>
        <w:t>L</w:t>
      </w:r>
      <w:r w:rsidRPr="006F41BF">
        <w:rPr>
          <w:sz w:val="20"/>
          <w:szCs w:val="20"/>
        </w:rPr>
        <w:t>oso</w:t>
      </w:r>
      <w:r>
        <w:rPr>
          <w:sz w:val="20"/>
          <w:szCs w:val="20"/>
        </w:rPr>
        <w:t>wy odczyt danych: 98000 IOPS</w:t>
      </w:r>
    </w:p>
    <w:p w14:paraId="7DC510B1" w14:textId="77777777" w:rsidR="007855B0" w:rsidRDefault="007855B0">
      <w:pPr>
        <w:pStyle w:val="Akapitzlist"/>
        <w:numPr>
          <w:ilvl w:val="0"/>
          <w:numId w:val="30"/>
        </w:numPr>
        <w:spacing w:line="240" w:lineRule="auto"/>
        <w:contextualSpacing/>
        <w:rPr>
          <w:sz w:val="20"/>
          <w:szCs w:val="20"/>
        </w:rPr>
      </w:pPr>
      <w:r>
        <w:rPr>
          <w:sz w:val="20"/>
          <w:szCs w:val="20"/>
        </w:rPr>
        <w:t>L</w:t>
      </w:r>
      <w:r w:rsidRPr="006F41BF">
        <w:rPr>
          <w:sz w:val="20"/>
          <w:szCs w:val="20"/>
        </w:rPr>
        <w:t>os</w:t>
      </w:r>
      <w:r>
        <w:rPr>
          <w:sz w:val="20"/>
          <w:szCs w:val="20"/>
        </w:rPr>
        <w:t>owy zapis danych: 88000 IOPS</w:t>
      </w:r>
    </w:p>
    <w:p w14:paraId="0C1E5323" w14:textId="77777777" w:rsidR="007855B0" w:rsidRDefault="007855B0">
      <w:pPr>
        <w:pStyle w:val="Akapitzlist"/>
        <w:numPr>
          <w:ilvl w:val="0"/>
          <w:numId w:val="30"/>
        </w:numPr>
        <w:spacing w:line="240" w:lineRule="auto"/>
        <w:contextualSpacing/>
        <w:rPr>
          <w:sz w:val="20"/>
          <w:szCs w:val="20"/>
        </w:rPr>
      </w:pPr>
      <w:r w:rsidRPr="00EF0233">
        <w:rPr>
          <w:sz w:val="20"/>
          <w:szCs w:val="20"/>
        </w:rPr>
        <w:lastRenderedPageBreak/>
        <w:t>MTBF:</w:t>
      </w:r>
      <w:r>
        <w:rPr>
          <w:sz w:val="20"/>
          <w:szCs w:val="20"/>
        </w:rPr>
        <w:t xml:space="preserve"> co najmniej 150</w:t>
      </w:r>
      <w:r w:rsidRPr="00EF0233">
        <w:rPr>
          <w:sz w:val="20"/>
          <w:szCs w:val="20"/>
        </w:rPr>
        <w:t>0000 h</w:t>
      </w:r>
    </w:p>
    <w:p w14:paraId="02680A82" w14:textId="77777777" w:rsidR="007855B0" w:rsidRDefault="007855B0">
      <w:pPr>
        <w:pStyle w:val="Akapitzlist"/>
        <w:numPr>
          <w:ilvl w:val="0"/>
          <w:numId w:val="30"/>
        </w:numPr>
        <w:spacing w:line="240" w:lineRule="auto"/>
        <w:contextualSpacing/>
        <w:rPr>
          <w:sz w:val="20"/>
          <w:szCs w:val="20"/>
        </w:rPr>
      </w:pPr>
      <w:r w:rsidRPr="00976D1D">
        <w:rPr>
          <w:sz w:val="20"/>
          <w:szCs w:val="20"/>
        </w:rPr>
        <w:t xml:space="preserve">TBW: </w:t>
      </w:r>
      <w:r>
        <w:rPr>
          <w:sz w:val="20"/>
          <w:szCs w:val="20"/>
        </w:rPr>
        <w:t>600 lub lepszy</w:t>
      </w:r>
    </w:p>
    <w:p w14:paraId="6C67D7D1" w14:textId="77777777" w:rsidR="007855B0" w:rsidRDefault="007855B0">
      <w:pPr>
        <w:pStyle w:val="Akapitzlist"/>
        <w:numPr>
          <w:ilvl w:val="0"/>
          <w:numId w:val="30"/>
        </w:numPr>
        <w:spacing w:line="240" w:lineRule="auto"/>
        <w:contextualSpacing/>
        <w:rPr>
          <w:sz w:val="20"/>
          <w:szCs w:val="20"/>
        </w:rPr>
      </w:pPr>
      <w:r>
        <w:rPr>
          <w:sz w:val="20"/>
          <w:szCs w:val="20"/>
        </w:rPr>
        <w:t>gwarancja: 60</w:t>
      </w:r>
      <w:r w:rsidRPr="003B5095">
        <w:rPr>
          <w:sz w:val="20"/>
          <w:szCs w:val="20"/>
        </w:rPr>
        <w:t xml:space="preserve"> miesięcy</w:t>
      </w:r>
      <w:r>
        <w:rPr>
          <w:sz w:val="20"/>
          <w:szCs w:val="20"/>
        </w:rPr>
        <w:t xml:space="preserve"> </w:t>
      </w:r>
    </w:p>
    <w:p w14:paraId="66CF6EC7" w14:textId="77777777" w:rsidR="007855B0" w:rsidRPr="00892201" w:rsidRDefault="007855B0">
      <w:pPr>
        <w:pStyle w:val="Akapitzlist"/>
        <w:numPr>
          <w:ilvl w:val="0"/>
          <w:numId w:val="30"/>
        </w:numPr>
        <w:spacing w:line="240" w:lineRule="auto"/>
        <w:contextualSpacing/>
        <w:rPr>
          <w:sz w:val="20"/>
          <w:szCs w:val="20"/>
        </w:rPr>
      </w:pPr>
      <w:r>
        <w:rPr>
          <w:sz w:val="20"/>
          <w:szCs w:val="20"/>
        </w:rPr>
        <w:t xml:space="preserve">w zestawie: adapter do montażu dwóch dysków 2,5” w zatoce 3,5” </w:t>
      </w:r>
      <w:r>
        <w:rPr>
          <w:sz w:val="20"/>
          <w:szCs w:val="20"/>
        </w:rPr>
        <w:br/>
        <w:t xml:space="preserve">oraz rozgałęziacz zasilania </w:t>
      </w:r>
      <w:proofErr w:type="spellStart"/>
      <w:r>
        <w:rPr>
          <w:sz w:val="20"/>
          <w:szCs w:val="20"/>
        </w:rPr>
        <w:t>sata</w:t>
      </w:r>
      <w:proofErr w:type="spellEnd"/>
      <w:r>
        <w:rPr>
          <w:sz w:val="20"/>
          <w:szCs w:val="20"/>
        </w:rPr>
        <w:t xml:space="preserve"> (1x wtyk męski – 2x wtyk żeński)</w:t>
      </w:r>
    </w:p>
    <w:p w14:paraId="3ED9B0D1" w14:textId="77777777" w:rsidR="007855B0" w:rsidRDefault="007855B0" w:rsidP="007855B0">
      <w:pPr>
        <w:rPr>
          <w:b/>
          <w:bCs/>
        </w:rPr>
      </w:pPr>
    </w:p>
    <w:p w14:paraId="4146BA4A" w14:textId="40612AAD" w:rsidR="00D57F7D" w:rsidRPr="00D57F7D" w:rsidRDefault="00D57F7D" w:rsidP="00D57F7D">
      <w:pPr>
        <w:spacing w:after="200" w:line="276" w:lineRule="auto"/>
        <w:rPr>
          <w:rFonts w:ascii="Adagio_Slab" w:eastAsia="MS Mincho" w:hAnsi="Adagio_Slab"/>
          <w:sz w:val="20"/>
          <w:szCs w:val="20"/>
          <w:lang w:eastAsia="ja-JP"/>
        </w:rPr>
      </w:pPr>
    </w:p>
    <w:p w14:paraId="366B7584" w14:textId="71B7A272" w:rsidR="00D57F7D" w:rsidRPr="00AD714C" w:rsidRDefault="00D57F7D" w:rsidP="00D57F7D">
      <w:pPr>
        <w:rPr>
          <w:rFonts w:ascii="Adagio_Slab" w:hAnsi="Adagio_Slab"/>
          <w:color w:val="FF0000"/>
          <w:sz w:val="20"/>
          <w:szCs w:val="20"/>
        </w:rPr>
      </w:pPr>
      <w:r w:rsidRPr="00AD714C">
        <w:rPr>
          <w:rFonts w:ascii="Adagio_Slab" w:hAnsi="Adagio_Slab"/>
          <w:color w:val="FF0000"/>
          <w:sz w:val="20"/>
          <w:szCs w:val="20"/>
        </w:rPr>
        <w:t>Część 4</w:t>
      </w:r>
    </w:p>
    <w:p w14:paraId="1C5729A3" w14:textId="7B13D854" w:rsidR="00D57F7D" w:rsidRPr="00AD714C" w:rsidRDefault="007855B0" w:rsidP="00D57F7D">
      <w:pPr>
        <w:shd w:val="clear" w:color="auto" w:fill="FFFFFF"/>
        <w:ind w:firstLine="708"/>
        <w:rPr>
          <w:rFonts w:ascii="Adagio_Slab" w:hAnsi="Adagio_Slab" w:cs="Arial"/>
          <w:color w:val="000000" w:themeColor="text1"/>
          <w:sz w:val="20"/>
          <w:szCs w:val="20"/>
        </w:rPr>
      </w:pPr>
      <w:r>
        <w:rPr>
          <w:rFonts w:ascii="Adagio_Slab" w:hAnsi="Adagio_Slab" w:cs="Arial"/>
          <w:color w:val="000000" w:themeColor="text1"/>
          <w:sz w:val="20"/>
          <w:szCs w:val="20"/>
        </w:rPr>
        <w:t xml:space="preserve"> </w:t>
      </w:r>
    </w:p>
    <w:p w14:paraId="348D6147" w14:textId="77777777" w:rsidR="007855B0" w:rsidRPr="00750AB2" w:rsidRDefault="007855B0" w:rsidP="007855B0">
      <w:pPr>
        <w:rPr>
          <w:b/>
          <w:bCs/>
        </w:rPr>
      </w:pPr>
      <w:r w:rsidRPr="00750AB2">
        <w:rPr>
          <w:b/>
          <w:bCs/>
        </w:rPr>
        <w:t xml:space="preserve">Dysk </w:t>
      </w:r>
      <w:r>
        <w:rPr>
          <w:b/>
          <w:bCs/>
        </w:rPr>
        <w:t>wewnętrzny SSD</w:t>
      </w:r>
      <w:r w:rsidRPr="00750AB2">
        <w:rPr>
          <w:b/>
          <w:bCs/>
        </w:rPr>
        <w:t xml:space="preserve">  (</w:t>
      </w:r>
      <w:r>
        <w:rPr>
          <w:b/>
          <w:bCs/>
        </w:rPr>
        <w:t>10</w:t>
      </w:r>
      <w:r w:rsidRPr="00750AB2">
        <w:rPr>
          <w:b/>
          <w:bCs/>
        </w:rPr>
        <w:t xml:space="preserve"> sztuk)</w:t>
      </w:r>
    </w:p>
    <w:p w14:paraId="2ED99DB6" w14:textId="77777777" w:rsidR="007855B0" w:rsidRPr="00723718" w:rsidRDefault="007855B0">
      <w:pPr>
        <w:pStyle w:val="Akapitzlist"/>
        <w:numPr>
          <w:ilvl w:val="0"/>
          <w:numId w:val="30"/>
        </w:numPr>
        <w:spacing w:line="240" w:lineRule="auto"/>
        <w:contextualSpacing/>
        <w:rPr>
          <w:sz w:val="20"/>
          <w:szCs w:val="20"/>
        </w:rPr>
      </w:pPr>
      <w:r w:rsidRPr="00723718">
        <w:rPr>
          <w:sz w:val="20"/>
          <w:szCs w:val="20"/>
        </w:rPr>
        <w:t xml:space="preserve">pojemność </w:t>
      </w:r>
      <w:r>
        <w:rPr>
          <w:sz w:val="20"/>
          <w:szCs w:val="20"/>
        </w:rPr>
        <w:t>min. 500</w:t>
      </w:r>
      <w:r w:rsidRPr="00976D1D">
        <w:rPr>
          <w:sz w:val="20"/>
          <w:szCs w:val="20"/>
        </w:rPr>
        <w:t xml:space="preserve"> GB</w:t>
      </w:r>
    </w:p>
    <w:p w14:paraId="6D841C71" w14:textId="77777777" w:rsidR="007855B0" w:rsidRPr="00723718" w:rsidRDefault="007855B0">
      <w:pPr>
        <w:pStyle w:val="Akapitzlist"/>
        <w:numPr>
          <w:ilvl w:val="0"/>
          <w:numId w:val="30"/>
        </w:numPr>
        <w:spacing w:line="240" w:lineRule="auto"/>
        <w:contextualSpacing/>
        <w:rPr>
          <w:sz w:val="20"/>
          <w:szCs w:val="20"/>
        </w:rPr>
      </w:pPr>
      <w:r w:rsidRPr="00723718">
        <w:rPr>
          <w:sz w:val="20"/>
          <w:szCs w:val="20"/>
        </w:rPr>
        <w:t xml:space="preserve">interfejs  </w:t>
      </w:r>
      <w:r w:rsidRPr="00976D1D">
        <w:rPr>
          <w:sz w:val="20"/>
          <w:szCs w:val="20"/>
        </w:rPr>
        <w:t>SATA III (6Gb/s)</w:t>
      </w:r>
    </w:p>
    <w:p w14:paraId="00440647" w14:textId="77777777" w:rsidR="007855B0" w:rsidRPr="00D45CED" w:rsidRDefault="007855B0">
      <w:pPr>
        <w:pStyle w:val="Akapitzlist"/>
        <w:numPr>
          <w:ilvl w:val="0"/>
          <w:numId w:val="30"/>
        </w:numPr>
        <w:spacing w:line="240" w:lineRule="auto"/>
        <w:contextualSpacing/>
        <w:rPr>
          <w:sz w:val="20"/>
          <w:szCs w:val="20"/>
        </w:rPr>
      </w:pPr>
      <w:r w:rsidRPr="00723718">
        <w:rPr>
          <w:sz w:val="20"/>
          <w:szCs w:val="20"/>
        </w:rPr>
        <w:t xml:space="preserve">szerokość </w:t>
      </w:r>
      <w:r>
        <w:rPr>
          <w:sz w:val="20"/>
          <w:szCs w:val="20"/>
        </w:rPr>
        <w:t>2</w:t>
      </w:r>
      <w:r w:rsidRPr="00723718">
        <w:rPr>
          <w:sz w:val="20"/>
          <w:szCs w:val="20"/>
        </w:rPr>
        <w:t>,5”</w:t>
      </w:r>
    </w:p>
    <w:p w14:paraId="4CB18292" w14:textId="77777777" w:rsidR="007855B0" w:rsidRPr="006F41BF" w:rsidRDefault="007855B0">
      <w:pPr>
        <w:pStyle w:val="Akapitzlist"/>
        <w:numPr>
          <w:ilvl w:val="0"/>
          <w:numId w:val="30"/>
        </w:numPr>
        <w:spacing w:line="240" w:lineRule="auto"/>
        <w:contextualSpacing/>
        <w:rPr>
          <w:sz w:val="20"/>
          <w:szCs w:val="20"/>
        </w:rPr>
      </w:pPr>
      <w:r>
        <w:rPr>
          <w:sz w:val="20"/>
          <w:szCs w:val="20"/>
        </w:rPr>
        <w:t>Maksymalna prędkość odczytu: nie mniej niż 560 MB/s</w:t>
      </w:r>
    </w:p>
    <w:p w14:paraId="50EAFE65" w14:textId="77777777" w:rsidR="007855B0" w:rsidRPr="006F41BF" w:rsidRDefault="007855B0">
      <w:pPr>
        <w:pStyle w:val="Akapitzlist"/>
        <w:numPr>
          <w:ilvl w:val="0"/>
          <w:numId w:val="30"/>
        </w:numPr>
        <w:spacing w:line="240" w:lineRule="auto"/>
        <w:contextualSpacing/>
        <w:rPr>
          <w:sz w:val="20"/>
          <w:szCs w:val="20"/>
        </w:rPr>
      </w:pPr>
      <w:r>
        <w:rPr>
          <w:sz w:val="20"/>
          <w:szCs w:val="20"/>
        </w:rPr>
        <w:t xml:space="preserve">Maksymalna </w:t>
      </w:r>
      <w:r w:rsidRPr="006F41BF">
        <w:rPr>
          <w:sz w:val="20"/>
          <w:szCs w:val="20"/>
        </w:rPr>
        <w:t xml:space="preserve">prędkość zapisu: </w:t>
      </w:r>
      <w:r>
        <w:rPr>
          <w:sz w:val="20"/>
          <w:szCs w:val="20"/>
        </w:rPr>
        <w:t>nie mniej niż 510 MB/s</w:t>
      </w:r>
    </w:p>
    <w:p w14:paraId="622E4B5F" w14:textId="77777777" w:rsidR="007855B0" w:rsidRPr="006F41BF" w:rsidRDefault="007855B0">
      <w:pPr>
        <w:pStyle w:val="Akapitzlist"/>
        <w:numPr>
          <w:ilvl w:val="0"/>
          <w:numId w:val="30"/>
        </w:numPr>
        <w:spacing w:line="240" w:lineRule="auto"/>
        <w:contextualSpacing/>
        <w:rPr>
          <w:sz w:val="20"/>
          <w:szCs w:val="20"/>
        </w:rPr>
      </w:pPr>
      <w:r>
        <w:rPr>
          <w:sz w:val="20"/>
          <w:szCs w:val="20"/>
        </w:rPr>
        <w:t>L</w:t>
      </w:r>
      <w:r w:rsidRPr="006F41BF">
        <w:rPr>
          <w:sz w:val="20"/>
          <w:szCs w:val="20"/>
        </w:rPr>
        <w:t>oso</w:t>
      </w:r>
      <w:r>
        <w:rPr>
          <w:sz w:val="20"/>
          <w:szCs w:val="20"/>
        </w:rPr>
        <w:t>wy odczyt danych: 90000 IOPS</w:t>
      </w:r>
    </w:p>
    <w:p w14:paraId="250E5DD2" w14:textId="77777777" w:rsidR="007855B0" w:rsidRDefault="007855B0">
      <w:pPr>
        <w:pStyle w:val="Akapitzlist"/>
        <w:numPr>
          <w:ilvl w:val="0"/>
          <w:numId w:val="30"/>
        </w:numPr>
        <w:spacing w:line="240" w:lineRule="auto"/>
        <w:contextualSpacing/>
        <w:rPr>
          <w:sz w:val="20"/>
          <w:szCs w:val="20"/>
        </w:rPr>
      </w:pPr>
      <w:r>
        <w:rPr>
          <w:sz w:val="20"/>
          <w:szCs w:val="20"/>
        </w:rPr>
        <w:t>L</w:t>
      </w:r>
      <w:r w:rsidRPr="006F41BF">
        <w:rPr>
          <w:sz w:val="20"/>
          <w:szCs w:val="20"/>
        </w:rPr>
        <w:t>os</w:t>
      </w:r>
      <w:r>
        <w:rPr>
          <w:sz w:val="20"/>
          <w:szCs w:val="20"/>
        </w:rPr>
        <w:t>owy zapis danych: 82000 IOPS</w:t>
      </w:r>
    </w:p>
    <w:p w14:paraId="333200C1" w14:textId="77777777" w:rsidR="007855B0" w:rsidRDefault="007855B0">
      <w:pPr>
        <w:pStyle w:val="Akapitzlist"/>
        <w:numPr>
          <w:ilvl w:val="0"/>
          <w:numId w:val="30"/>
        </w:numPr>
        <w:spacing w:line="240" w:lineRule="auto"/>
        <w:contextualSpacing/>
        <w:rPr>
          <w:sz w:val="20"/>
          <w:szCs w:val="20"/>
        </w:rPr>
      </w:pPr>
      <w:r w:rsidRPr="00EF0233">
        <w:rPr>
          <w:sz w:val="20"/>
          <w:szCs w:val="20"/>
        </w:rPr>
        <w:t>MTBF:</w:t>
      </w:r>
      <w:r>
        <w:rPr>
          <w:sz w:val="20"/>
          <w:szCs w:val="20"/>
        </w:rPr>
        <w:t xml:space="preserve"> co najmniej 175</w:t>
      </w:r>
      <w:r w:rsidRPr="00EF0233">
        <w:rPr>
          <w:sz w:val="20"/>
          <w:szCs w:val="20"/>
        </w:rPr>
        <w:t>0000 h</w:t>
      </w:r>
    </w:p>
    <w:p w14:paraId="2053C02F" w14:textId="77777777" w:rsidR="007855B0" w:rsidRDefault="007855B0">
      <w:pPr>
        <w:pStyle w:val="Akapitzlist"/>
        <w:numPr>
          <w:ilvl w:val="0"/>
          <w:numId w:val="30"/>
        </w:numPr>
        <w:spacing w:line="240" w:lineRule="auto"/>
        <w:contextualSpacing/>
        <w:rPr>
          <w:sz w:val="20"/>
          <w:szCs w:val="20"/>
        </w:rPr>
      </w:pPr>
      <w:r w:rsidRPr="00976D1D">
        <w:rPr>
          <w:sz w:val="20"/>
          <w:szCs w:val="20"/>
        </w:rPr>
        <w:t xml:space="preserve">TBW: </w:t>
      </w:r>
      <w:r>
        <w:rPr>
          <w:sz w:val="20"/>
          <w:szCs w:val="20"/>
        </w:rPr>
        <w:t>min. 200</w:t>
      </w:r>
    </w:p>
    <w:p w14:paraId="48009D45" w14:textId="77777777" w:rsidR="007855B0" w:rsidRDefault="007855B0">
      <w:pPr>
        <w:pStyle w:val="Akapitzlist"/>
        <w:numPr>
          <w:ilvl w:val="0"/>
          <w:numId w:val="30"/>
        </w:numPr>
        <w:spacing w:line="240" w:lineRule="auto"/>
        <w:contextualSpacing/>
        <w:rPr>
          <w:sz w:val="20"/>
          <w:szCs w:val="20"/>
        </w:rPr>
      </w:pPr>
      <w:r>
        <w:rPr>
          <w:sz w:val="20"/>
          <w:szCs w:val="20"/>
        </w:rPr>
        <w:t>gwarancja: 60</w:t>
      </w:r>
      <w:r w:rsidRPr="003B5095">
        <w:rPr>
          <w:sz w:val="20"/>
          <w:szCs w:val="20"/>
        </w:rPr>
        <w:t xml:space="preserve"> miesięcy</w:t>
      </w:r>
      <w:r>
        <w:rPr>
          <w:sz w:val="20"/>
          <w:szCs w:val="20"/>
        </w:rPr>
        <w:t xml:space="preserve"> </w:t>
      </w:r>
    </w:p>
    <w:p w14:paraId="5A9E43DF" w14:textId="77777777" w:rsidR="007855B0" w:rsidRPr="00892201" w:rsidRDefault="007855B0">
      <w:pPr>
        <w:pStyle w:val="Akapitzlist"/>
        <w:numPr>
          <w:ilvl w:val="0"/>
          <w:numId w:val="30"/>
        </w:numPr>
        <w:spacing w:line="240" w:lineRule="auto"/>
        <w:contextualSpacing/>
        <w:rPr>
          <w:sz w:val="20"/>
          <w:szCs w:val="20"/>
        </w:rPr>
      </w:pPr>
      <w:r>
        <w:rPr>
          <w:sz w:val="20"/>
          <w:szCs w:val="20"/>
        </w:rPr>
        <w:t>w zestawie adapter do montażu w zatoce 3,5”</w:t>
      </w:r>
    </w:p>
    <w:p w14:paraId="049E99C2" w14:textId="77777777" w:rsidR="007855B0" w:rsidRDefault="007855B0" w:rsidP="007855B0">
      <w:pPr>
        <w:rPr>
          <w:b/>
          <w:bCs/>
        </w:rPr>
      </w:pPr>
    </w:p>
    <w:p w14:paraId="537D4F7D" w14:textId="77777777" w:rsidR="007855B0" w:rsidRPr="00750AB2" w:rsidRDefault="007855B0" w:rsidP="007855B0">
      <w:pPr>
        <w:rPr>
          <w:b/>
          <w:bCs/>
        </w:rPr>
      </w:pPr>
      <w:r w:rsidRPr="00750AB2">
        <w:rPr>
          <w:b/>
          <w:bCs/>
        </w:rPr>
        <w:t xml:space="preserve">Dysk </w:t>
      </w:r>
      <w:r>
        <w:rPr>
          <w:b/>
          <w:bCs/>
        </w:rPr>
        <w:t>wewnętrzny SSD</w:t>
      </w:r>
      <w:r w:rsidRPr="00750AB2">
        <w:rPr>
          <w:b/>
          <w:bCs/>
        </w:rPr>
        <w:t xml:space="preserve">  (</w:t>
      </w:r>
      <w:r>
        <w:rPr>
          <w:b/>
          <w:bCs/>
        </w:rPr>
        <w:t>10</w:t>
      </w:r>
      <w:r w:rsidRPr="00750AB2">
        <w:rPr>
          <w:b/>
          <w:bCs/>
        </w:rPr>
        <w:t xml:space="preserve"> sztuk)</w:t>
      </w:r>
    </w:p>
    <w:p w14:paraId="095F481A" w14:textId="77777777" w:rsidR="007855B0" w:rsidRPr="00723718" w:rsidRDefault="007855B0">
      <w:pPr>
        <w:pStyle w:val="Akapitzlist"/>
        <w:numPr>
          <w:ilvl w:val="0"/>
          <w:numId w:val="30"/>
        </w:numPr>
        <w:spacing w:line="240" w:lineRule="auto"/>
        <w:contextualSpacing/>
        <w:rPr>
          <w:sz w:val="20"/>
          <w:szCs w:val="20"/>
        </w:rPr>
      </w:pPr>
      <w:r w:rsidRPr="00723718">
        <w:rPr>
          <w:sz w:val="20"/>
          <w:szCs w:val="20"/>
        </w:rPr>
        <w:t xml:space="preserve">pojemność </w:t>
      </w:r>
      <w:r>
        <w:rPr>
          <w:sz w:val="20"/>
          <w:szCs w:val="20"/>
        </w:rPr>
        <w:t>min, 250</w:t>
      </w:r>
      <w:r w:rsidRPr="00976D1D">
        <w:rPr>
          <w:sz w:val="20"/>
          <w:szCs w:val="20"/>
        </w:rPr>
        <w:t xml:space="preserve"> GB</w:t>
      </w:r>
    </w:p>
    <w:p w14:paraId="275DD12F" w14:textId="77777777" w:rsidR="007855B0" w:rsidRPr="00723718" w:rsidRDefault="007855B0">
      <w:pPr>
        <w:pStyle w:val="Akapitzlist"/>
        <w:numPr>
          <w:ilvl w:val="0"/>
          <w:numId w:val="30"/>
        </w:numPr>
        <w:spacing w:line="240" w:lineRule="auto"/>
        <w:contextualSpacing/>
        <w:rPr>
          <w:sz w:val="20"/>
          <w:szCs w:val="20"/>
        </w:rPr>
      </w:pPr>
      <w:r w:rsidRPr="00723718">
        <w:rPr>
          <w:sz w:val="20"/>
          <w:szCs w:val="20"/>
        </w:rPr>
        <w:t xml:space="preserve">interfejs  </w:t>
      </w:r>
      <w:r w:rsidRPr="00976D1D">
        <w:rPr>
          <w:sz w:val="20"/>
          <w:szCs w:val="20"/>
        </w:rPr>
        <w:t>SATA III (6Gb/s)</w:t>
      </w:r>
    </w:p>
    <w:p w14:paraId="552EB357" w14:textId="77777777" w:rsidR="007855B0" w:rsidRPr="00D45CED" w:rsidRDefault="007855B0">
      <w:pPr>
        <w:pStyle w:val="Akapitzlist"/>
        <w:numPr>
          <w:ilvl w:val="0"/>
          <w:numId w:val="30"/>
        </w:numPr>
        <w:spacing w:line="240" w:lineRule="auto"/>
        <w:contextualSpacing/>
        <w:rPr>
          <w:sz w:val="20"/>
          <w:szCs w:val="20"/>
        </w:rPr>
      </w:pPr>
      <w:r w:rsidRPr="00723718">
        <w:rPr>
          <w:sz w:val="20"/>
          <w:szCs w:val="20"/>
        </w:rPr>
        <w:t xml:space="preserve">szerokość </w:t>
      </w:r>
      <w:r>
        <w:rPr>
          <w:sz w:val="20"/>
          <w:szCs w:val="20"/>
        </w:rPr>
        <w:t>2</w:t>
      </w:r>
      <w:r w:rsidRPr="00723718">
        <w:rPr>
          <w:sz w:val="20"/>
          <w:szCs w:val="20"/>
        </w:rPr>
        <w:t>,5”</w:t>
      </w:r>
    </w:p>
    <w:p w14:paraId="7BA30471" w14:textId="77777777" w:rsidR="007855B0" w:rsidRPr="006F41BF" w:rsidRDefault="007855B0">
      <w:pPr>
        <w:pStyle w:val="Akapitzlist"/>
        <w:numPr>
          <w:ilvl w:val="0"/>
          <w:numId w:val="30"/>
        </w:numPr>
        <w:spacing w:line="240" w:lineRule="auto"/>
        <w:contextualSpacing/>
        <w:rPr>
          <w:sz w:val="20"/>
          <w:szCs w:val="20"/>
        </w:rPr>
      </w:pPr>
      <w:r>
        <w:rPr>
          <w:sz w:val="20"/>
          <w:szCs w:val="20"/>
        </w:rPr>
        <w:t>Maksymalna prędkość odczytu: nie mniej niż 555 MB/s</w:t>
      </w:r>
    </w:p>
    <w:p w14:paraId="37EE5C36" w14:textId="77777777" w:rsidR="007855B0" w:rsidRPr="006F41BF" w:rsidRDefault="007855B0">
      <w:pPr>
        <w:pStyle w:val="Akapitzlist"/>
        <w:numPr>
          <w:ilvl w:val="0"/>
          <w:numId w:val="30"/>
        </w:numPr>
        <w:spacing w:line="240" w:lineRule="auto"/>
        <w:contextualSpacing/>
        <w:rPr>
          <w:sz w:val="20"/>
          <w:szCs w:val="20"/>
        </w:rPr>
      </w:pPr>
      <w:r>
        <w:rPr>
          <w:sz w:val="20"/>
          <w:szCs w:val="20"/>
        </w:rPr>
        <w:t xml:space="preserve">Maksymalna </w:t>
      </w:r>
      <w:r w:rsidRPr="006F41BF">
        <w:rPr>
          <w:sz w:val="20"/>
          <w:szCs w:val="20"/>
        </w:rPr>
        <w:t xml:space="preserve">prędkość zapisu: </w:t>
      </w:r>
      <w:r>
        <w:rPr>
          <w:sz w:val="20"/>
          <w:szCs w:val="20"/>
        </w:rPr>
        <w:t>nie mniej niż 440 MB/s</w:t>
      </w:r>
    </w:p>
    <w:p w14:paraId="4E545284" w14:textId="77777777" w:rsidR="007855B0" w:rsidRPr="006F41BF" w:rsidRDefault="007855B0">
      <w:pPr>
        <w:pStyle w:val="Akapitzlist"/>
        <w:numPr>
          <w:ilvl w:val="0"/>
          <w:numId w:val="30"/>
        </w:numPr>
        <w:spacing w:line="240" w:lineRule="auto"/>
        <w:contextualSpacing/>
        <w:rPr>
          <w:sz w:val="20"/>
          <w:szCs w:val="20"/>
        </w:rPr>
      </w:pPr>
      <w:r>
        <w:rPr>
          <w:sz w:val="20"/>
          <w:szCs w:val="20"/>
        </w:rPr>
        <w:t>L</w:t>
      </w:r>
      <w:r w:rsidRPr="006F41BF">
        <w:rPr>
          <w:sz w:val="20"/>
          <w:szCs w:val="20"/>
        </w:rPr>
        <w:t>oso</w:t>
      </w:r>
      <w:r>
        <w:rPr>
          <w:sz w:val="20"/>
          <w:szCs w:val="20"/>
        </w:rPr>
        <w:t>wy odczyt danych: 80000 IOPS</w:t>
      </w:r>
    </w:p>
    <w:p w14:paraId="13EE760F" w14:textId="77777777" w:rsidR="007855B0" w:rsidRDefault="007855B0">
      <w:pPr>
        <w:pStyle w:val="Akapitzlist"/>
        <w:numPr>
          <w:ilvl w:val="0"/>
          <w:numId w:val="30"/>
        </w:numPr>
        <w:spacing w:line="240" w:lineRule="auto"/>
        <w:contextualSpacing/>
        <w:rPr>
          <w:sz w:val="20"/>
          <w:szCs w:val="20"/>
        </w:rPr>
      </w:pPr>
      <w:r>
        <w:rPr>
          <w:sz w:val="20"/>
          <w:szCs w:val="20"/>
        </w:rPr>
        <w:t>L</w:t>
      </w:r>
      <w:r w:rsidRPr="006F41BF">
        <w:rPr>
          <w:sz w:val="20"/>
          <w:szCs w:val="20"/>
        </w:rPr>
        <w:t>os</w:t>
      </w:r>
      <w:r>
        <w:rPr>
          <w:sz w:val="20"/>
          <w:szCs w:val="20"/>
        </w:rPr>
        <w:t>owy zapis danych: 78000 IOPS</w:t>
      </w:r>
    </w:p>
    <w:p w14:paraId="3E33EAB3" w14:textId="77777777" w:rsidR="007855B0" w:rsidRDefault="007855B0">
      <w:pPr>
        <w:pStyle w:val="Akapitzlist"/>
        <w:numPr>
          <w:ilvl w:val="0"/>
          <w:numId w:val="30"/>
        </w:numPr>
        <w:spacing w:line="240" w:lineRule="auto"/>
        <w:contextualSpacing/>
        <w:rPr>
          <w:sz w:val="20"/>
          <w:szCs w:val="20"/>
        </w:rPr>
      </w:pPr>
      <w:r w:rsidRPr="00EF0233">
        <w:rPr>
          <w:sz w:val="20"/>
          <w:szCs w:val="20"/>
        </w:rPr>
        <w:t>MTBF:</w:t>
      </w:r>
      <w:r>
        <w:rPr>
          <w:sz w:val="20"/>
          <w:szCs w:val="20"/>
        </w:rPr>
        <w:t xml:space="preserve"> co najmniej 1750</w:t>
      </w:r>
      <w:r w:rsidRPr="00EF0233">
        <w:rPr>
          <w:sz w:val="20"/>
          <w:szCs w:val="20"/>
        </w:rPr>
        <w:t>000 h</w:t>
      </w:r>
    </w:p>
    <w:p w14:paraId="68BFB947" w14:textId="77777777" w:rsidR="007855B0" w:rsidRDefault="007855B0">
      <w:pPr>
        <w:pStyle w:val="Akapitzlist"/>
        <w:numPr>
          <w:ilvl w:val="0"/>
          <w:numId w:val="30"/>
        </w:numPr>
        <w:spacing w:line="240" w:lineRule="auto"/>
        <w:contextualSpacing/>
        <w:rPr>
          <w:sz w:val="20"/>
          <w:szCs w:val="20"/>
        </w:rPr>
      </w:pPr>
      <w:r w:rsidRPr="00976D1D">
        <w:rPr>
          <w:sz w:val="20"/>
          <w:szCs w:val="20"/>
        </w:rPr>
        <w:t xml:space="preserve">TBW: </w:t>
      </w:r>
      <w:r>
        <w:rPr>
          <w:sz w:val="20"/>
          <w:szCs w:val="20"/>
        </w:rPr>
        <w:t>min. 100</w:t>
      </w:r>
    </w:p>
    <w:p w14:paraId="1E33DA59" w14:textId="77777777" w:rsidR="007855B0" w:rsidRDefault="007855B0">
      <w:pPr>
        <w:pStyle w:val="Akapitzlist"/>
        <w:numPr>
          <w:ilvl w:val="0"/>
          <w:numId w:val="30"/>
        </w:numPr>
        <w:spacing w:line="240" w:lineRule="auto"/>
        <w:contextualSpacing/>
        <w:rPr>
          <w:sz w:val="20"/>
          <w:szCs w:val="20"/>
        </w:rPr>
      </w:pPr>
      <w:r>
        <w:rPr>
          <w:sz w:val="20"/>
          <w:szCs w:val="20"/>
        </w:rPr>
        <w:t>gwarancja: 60</w:t>
      </w:r>
      <w:r w:rsidRPr="003B5095">
        <w:rPr>
          <w:sz w:val="20"/>
          <w:szCs w:val="20"/>
        </w:rPr>
        <w:t xml:space="preserve"> miesięcy</w:t>
      </w:r>
      <w:r>
        <w:rPr>
          <w:sz w:val="20"/>
          <w:szCs w:val="20"/>
        </w:rPr>
        <w:t xml:space="preserve"> </w:t>
      </w:r>
    </w:p>
    <w:p w14:paraId="464C3DFB" w14:textId="77777777" w:rsidR="007855B0" w:rsidRPr="00892201" w:rsidRDefault="007855B0">
      <w:pPr>
        <w:pStyle w:val="Akapitzlist"/>
        <w:numPr>
          <w:ilvl w:val="0"/>
          <w:numId w:val="30"/>
        </w:numPr>
        <w:spacing w:line="240" w:lineRule="auto"/>
        <w:contextualSpacing/>
        <w:rPr>
          <w:sz w:val="20"/>
          <w:szCs w:val="20"/>
        </w:rPr>
      </w:pPr>
      <w:r>
        <w:rPr>
          <w:sz w:val="20"/>
          <w:szCs w:val="20"/>
        </w:rPr>
        <w:t>w zestawie adapter do montażu w zatoce 3,5”</w:t>
      </w:r>
    </w:p>
    <w:p w14:paraId="75F2A21E" w14:textId="77777777" w:rsidR="007855B0" w:rsidRDefault="007855B0" w:rsidP="007855B0">
      <w:pPr>
        <w:rPr>
          <w:sz w:val="20"/>
          <w:szCs w:val="20"/>
        </w:rPr>
      </w:pPr>
    </w:p>
    <w:p w14:paraId="7842543A" w14:textId="77777777" w:rsidR="007855B0" w:rsidRDefault="007855B0" w:rsidP="007855B0">
      <w:pPr>
        <w:rPr>
          <w:sz w:val="20"/>
          <w:szCs w:val="20"/>
        </w:rPr>
      </w:pPr>
    </w:p>
    <w:p w14:paraId="23A634AD" w14:textId="77777777" w:rsidR="007855B0" w:rsidRPr="002C4D06" w:rsidRDefault="007855B0" w:rsidP="007855B0">
      <w:pPr>
        <w:rPr>
          <w:b/>
          <w:bCs/>
        </w:rPr>
      </w:pPr>
      <w:r w:rsidRPr="002C4D06">
        <w:rPr>
          <w:b/>
          <w:bCs/>
        </w:rPr>
        <w:t>Mysz (</w:t>
      </w:r>
      <w:r>
        <w:rPr>
          <w:b/>
          <w:bCs/>
        </w:rPr>
        <w:t>2</w:t>
      </w:r>
      <w:r w:rsidRPr="002C4D06">
        <w:rPr>
          <w:b/>
          <w:bCs/>
        </w:rPr>
        <w:t>0 sztuk)</w:t>
      </w:r>
    </w:p>
    <w:p w14:paraId="3A3F9136" w14:textId="77777777" w:rsidR="007855B0" w:rsidRPr="002C4D06" w:rsidRDefault="007855B0" w:rsidP="007855B0">
      <w:pPr>
        <w:rPr>
          <w:sz w:val="20"/>
          <w:szCs w:val="20"/>
        </w:rPr>
      </w:pPr>
      <w:r w:rsidRPr="002C4D06">
        <w:rPr>
          <w:sz w:val="20"/>
          <w:szCs w:val="20"/>
        </w:rPr>
        <w:t xml:space="preserve">optyczna, przewodowa ,USB,  rozdzielczość min. 1000 </w:t>
      </w:r>
      <w:proofErr w:type="spellStart"/>
      <w:r w:rsidRPr="002C4D06">
        <w:rPr>
          <w:sz w:val="20"/>
          <w:szCs w:val="20"/>
        </w:rPr>
        <w:t>dpi</w:t>
      </w:r>
      <w:proofErr w:type="spellEnd"/>
      <w:r w:rsidRPr="002C4D06">
        <w:rPr>
          <w:sz w:val="20"/>
          <w:szCs w:val="20"/>
        </w:rPr>
        <w:t xml:space="preserve">, trzeci przycisk w pokrętle, pokrętło ze </w:t>
      </w:r>
      <w:proofErr w:type="spellStart"/>
      <w:r w:rsidRPr="002C4D06">
        <w:rPr>
          <w:sz w:val="20"/>
          <w:szCs w:val="20"/>
        </w:rPr>
        <w:t>scrollem</w:t>
      </w:r>
      <w:proofErr w:type="spellEnd"/>
      <w:r w:rsidRPr="002C4D06">
        <w:rPr>
          <w:sz w:val="20"/>
          <w:szCs w:val="20"/>
        </w:rPr>
        <w:t xml:space="preserve"> na boki, gwarancja min. 3 lata</w:t>
      </w:r>
    </w:p>
    <w:p w14:paraId="33B29F95" w14:textId="77777777" w:rsidR="007855B0" w:rsidRDefault="007855B0" w:rsidP="007855B0">
      <w:pPr>
        <w:rPr>
          <w:b/>
          <w:bCs/>
        </w:rPr>
      </w:pPr>
    </w:p>
    <w:p w14:paraId="66A0DE3C" w14:textId="77777777" w:rsidR="007855B0" w:rsidRPr="002C4D06" w:rsidRDefault="007855B0" w:rsidP="007855B0">
      <w:pPr>
        <w:rPr>
          <w:b/>
          <w:bCs/>
        </w:rPr>
      </w:pPr>
      <w:r>
        <w:rPr>
          <w:b/>
          <w:bCs/>
        </w:rPr>
        <w:t>Napęd DVD</w:t>
      </w:r>
      <w:r w:rsidRPr="002C4D06">
        <w:rPr>
          <w:b/>
          <w:bCs/>
        </w:rPr>
        <w:t xml:space="preserve"> (</w:t>
      </w:r>
      <w:r>
        <w:rPr>
          <w:b/>
          <w:bCs/>
        </w:rPr>
        <w:t>1</w:t>
      </w:r>
      <w:r w:rsidRPr="002C4D06">
        <w:rPr>
          <w:b/>
          <w:bCs/>
        </w:rPr>
        <w:t xml:space="preserve"> sztuk</w:t>
      </w:r>
      <w:r>
        <w:rPr>
          <w:b/>
          <w:bCs/>
        </w:rPr>
        <w:t>a</w:t>
      </w:r>
      <w:r w:rsidRPr="002C4D06">
        <w:rPr>
          <w:b/>
          <w:bCs/>
        </w:rPr>
        <w:t>)</w:t>
      </w:r>
    </w:p>
    <w:p w14:paraId="447A8C19" w14:textId="77777777" w:rsidR="007855B0" w:rsidRDefault="007855B0" w:rsidP="007855B0">
      <w:pPr>
        <w:rPr>
          <w:sz w:val="20"/>
          <w:szCs w:val="20"/>
        </w:rPr>
      </w:pPr>
      <w:r>
        <w:rPr>
          <w:sz w:val="20"/>
          <w:szCs w:val="20"/>
        </w:rPr>
        <w:t>Zewnętrzny</w:t>
      </w:r>
    </w:p>
    <w:p w14:paraId="2C5D6EEE" w14:textId="77777777" w:rsidR="007855B0" w:rsidRDefault="007855B0" w:rsidP="007855B0">
      <w:pPr>
        <w:rPr>
          <w:sz w:val="20"/>
          <w:szCs w:val="20"/>
        </w:rPr>
      </w:pPr>
      <w:r w:rsidRPr="002C4D06">
        <w:rPr>
          <w:sz w:val="20"/>
          <w:szCs w:val="20"/>
        </w:rPr>
        <w:t>Interfejs</w:t>
      </w:r>
      <w:r>
        <w:rPr>
          <w:sz w:val="20"/>
          <w:szCs w:val="20"/>
        </w:rPr>
        <w:t xml:space="preserve"> danych i zasilania </w:t>
      </w:r>
      <w:r w:rsidRPr="002C4D06">
        <w:rPr>
          <w:sz w:val="20"/>
          <w:szCs w:val="20"/>
        </w:rPr>
        <w:t>USB 2.0</w:t>
      </w:r>
    </w:p>
    <w:p w14:paraId="17755DC1" w14:textId="77777777" w:rsidR="007855B0" w:rsidRDefault="007855B0" w:rsidP="007855B0">
      <w:pPr>
        <w:rPr>
          <w:sz w:val="20"/>
          <w:szCs w:val="20"/>
        </w:rPr>
      </w:pPr>
      <w:r>
        <w:rPr>
          <w:sz w:val="20"/>
          <w:szCs w:val="20"/>
        </w:rPr>
        <w:t>Prędkość zapisu DVD min. 5x; CD min. 24x</w:t>
      </w:r>
    </w:p>
    <w:p w14:paraId="0C9A7EEC" w14:textId="77777777" w:rsidR="007855B0" w:rsidRDefault="007855B0" w:rsidP="007855B0">
      <w:pPr>
        <w:rPr>
          <w:sz w:val="20"/>
          <w:szCs w:val="20"/>
        </w:rPr>
      </w:pPr>
      <w:r>
        <w:rPr>
          <w:sz w:val="20"/>
          <w:szCs w:val="20"/>
        </w:rPr>
        <w:t>Prędkość odczytu DVD min. 8x; CD min. 24x</w:t>
      </w:r>
    </w:p>
    <w:p w14:paraId="1E03D3FE" w14:textId="77777777" w:rsidR="007855B0" w:rsidRPr="002C4D06" w:rsidRDefault="007855B0" w:rsidP="007855B0">
      <w:pPr>
        <w:rPr>
          <w:sz w:val="20"/>
          <w:szCs w:val="20"/>
        </w:rPr>
      </w:pPr>
      <w:r w:rsidRPr="002C4D06">
        <w:rPr>
          <w:sz w:val="20"/>
          <w:szCs w:val="20"/>
        </w:rPr>
        <w:t xml:space="preserve">gwarancja min. </w:t>
      </w:r>
      <w:r>
        <w:rPr>
          <w:sz w:val="20"/>
          <w:szCs w:val="20"/>
        </w:rPr>
        <w:t>2</w:t>
      </w:r>
      <w:r w:rsidRPr="002C4D06">
        <w:rPr>
          <w:sz w:val="20"/>
          <w:szCs w:val="20"/>
        </w:rPr>
        <w:t xml:space="preserve"> lata</w:t>
      </w:r>
    </w:p>
    <w:p w14:paraId="13E869DA" w14:textId="77777777" w:rsidR="007855B0" w:rsidRDefault="007855B0" w:rsidP="007855B0">
      <w:pPr>
        <w:rPr>
          <w:sz w:val="20"/>
          <w:szCs w:val="20"/>
        </w:rPr>
      </w:pPr>
    </w:p>
    <w:p w14:paraId="56E50790" w14:textId="77777777" w:rsidR="00D57F7D" w:rsidRPr="00AD714C" w:rsidRDefault="00D57F7D" w:rsidP="00D57F7D">
      <w:pPr>
        <w:shd w:val="clear" w:color="auto" w:fill="FFFFFF"/>
        <w:spacing w:line="300" w:lineRule="atLeast"/>
        <w:rPr>
          <w:rFonts w:ascii="Adagio_Slab" w:hAnsi="Adagio_Slab" w:cs="Arial"/>
          <w:b/>
          <w:bCs/>
          <w:color w:val="1A1A1A"/>
          <w:sz w:val="20"/>
          <w:szCs w:val="20"/>
        </w:rPr>
      </w:pPr>
    </w:p>
    <w:p w14:paraId="2B6005BE" w14:textId="77777777" w:rsidR="00D57F7D" w:rsidRPr="00AD714C" w:rsidRDefault="00D57F7D" w:rsidP="00D57F7D">
      <w:pPr>
        <w:rPr>
          <w:rFonts w:ascii="Adagio_Slab" w:hAnsi="Adagio_Slab"/>
          <w:sz w:val="20"/>
          <w:szCs w:val="20"/>
        </w:rPr>
      </w:pPr>
    </w:p>
    <w:p w14:paraId="300E1D92" w14:textId="08EE8AC4" w:rsidR="00D57F7D" w:rsidRPr="00AD714C" w:rsidRDefault="00152BD9" w:rsidP="00517BE7">
      <w:pPr>
        <w:rPr>
          <w:rFonts w:ascii="Adagio_Slab" w:hAnsi="Adagio_Slab" w:cs="Arial"/>
          <w:bCs/>
          <w:color w:val="FF0000"/>
          <w:sz w:val="20"/>
          <w:szCs w:val="20"/>
        </w:rPr>
      </w:pPr>
      <w:r w:rsidRPr="00AD714C">
        <w:rPr>
          <w:rFonts w:ascii="Adagio_Slab" w:hAnsi="Adagio_Slab" w:cs="Arial"/>
          <w:bCs/>
          <w:color w:val="FF0000"/>
          <w:sz w:val="20"/>
          <w:szCs w:val="20"/>
        </w:rPr>
        <w:t xml:space="preserve">Część 5 </w:t>
      </w:r>
    </w:p>
    <w:p w14:paraId="424E42B1" w14:textId="4F6150B3" w:rsidR="00152BD9" w:rsidRPr="00AD714C" w:rsidRDefault="00152BD9" w:rsidP="00517BE7">
      <w:pPr>
        <w:rPr>
          <w:rFonts w:ascii="Adagio_Slab" w:hAnsi="Adagio_Slab" w:cs="Arial"/>
          <w:bCs/>
          <w:color w:val="FF0000"/>
          <w:sz w:val="20"/>
          <w:szCs w:val="20"/>
        </w:rPr>
      </w:pPr>
    </w:p>
    <w:p w14:paraId="0EE32464" w14:textId="77777777" w:rsidR="007855B0" w:rsidRDefault="007855B0" w:rsidP="007855B0">
      <w:pPr>
        <w:rPr>
          <w:b/>
        </w:rPr>
      </w:pPr>
      <w:r w:rsidRPr="00C81FF8">
        <w:rPr>
          <w:b/>
        </w:rPr>
        <w:t>Wielordzeniowa stacja robocza</w:t>
      </w:r>
      <w:r>
        <w:rPr>
          <w:b/>
        </w:rPr>
        <w:t xml:space="preserve"> </w:t>
      </w:r>
      <w:r w:rsidRPr="00C81FF8">
        <w:rPr>
          <w:b/>
        </w:rPr>
        <w:t>– zestawienie komponentów</w:t>
      </w:r>
    </w:p>
    <w:p w14:paraId="3AF7C5E7" w14:textId="77777777" w:rsidR="007855B0" w:rsidRPr="00436DC6" w:rsidRDefault="007855B0" w:rsidP="007855B0">
      <w:pPr>
        <w:jc w:val="both"/>
        <w:rPr>
          <w:bCs/>
        </w:rPr>
      </w:pPr>
      <w:r w:rsidRPr="00436DC6">
        <w:rPr>
          <w:bCs/>
        </w:rPr>
        <w:t>Wielordzeniowa stacja robocza (</w:t>
      </w:r>
      <w:r>
        <w:rPr>
          <w:bCs/>
        </w:rPr>
        <w:t>serwer obliczeniowy</w:t>
      </w:r>
      <w:r w:rsidRPr="00436DC6">
        <w:rPr>
          <w:bCs/>
        </w:rPr>
        <w:t xml:space="preserve">) do prowadzenia obliczeń numerycznych oraz opracowywania wyników. Ze względu na przewidywane niszowe zastosowanie zamawianego sprzętu komputerowego w pracach badawczo – rozwojowych z wykorzystaniem </w:t>
      </w:r>
      <w:r w:rsidRPr="00436DC6">
        <w:rPr>
          <w:bCs/>
        </w:rPr>
        <w:lastRenderedPageBreak/>
        <w:t>dedykowanego specjalistycznego oprogramowania, niezbędne jest zapewnienie nowego komputera spełniającego poniższe ponadprzeciętne wymagania: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976"/>
        <w:gridCol w:w="1433"/>
      </w:tblGrid>
      <w:tr w:rsidR="007855B0" w:rsidRPr="00C81FF8" w14:paraId="5EBA9A35" w14:textId="77777777" w:rsidTr="00DD6EB4">
        <w:tc>
          <w:tcPr>
            <w:tcW w:w="675" w:type="dxa"/>
          </w:tcPr>
          <w:p w14:paraId="4E7003E3" w14:textId="77777777" w:rsidR="007855B0" w:rsidRPr="00C81FF8" w:rsidRDefault="007855B0" w:rsidP="00DD6EB4">
            <w:r w:rsidRPr="00C81FF8">
              <w:t>L.p.</w:t>
            </w:r>
          </w:p>
        </w:tc>
        <w:tc>
          <w:tcPr>
            <w:tcW w:w="6946" w:type="dxa"/>
          </w:tcPr>
          <w:p w14:paraId="3A51F48E" w14:textId="77777777" w:rsidR="007855B0" w:rsidRPr="00C81FF8" w:rsidRDefault="007855B0" w:rsidP="00DD6EB4">
            <w:r w:rsidRPr="00C81FF8">
              <w:t>Wymagane:</w:t>
            </w:r>
          </w:p>
        </w:tc>
        <w:tc>
          <w:tcPr>
            <w:tcW w:w="1591" w:type="dxa"/>
          </w:tcPr>
          <w:p w14:paraId="751FC44C" w14:textId="77777777" w:rsidR="007855B0" w:rsidRPr="00C81FF8" w:rsidRDefault="007855B0" w:rsidP="00DD6EB4">
            <w:r w:rsidRPr="00C81FF8">
              <w:t>Sztuk (łącznie):</w:t>
            </w:r>
          </w:p>
        </w:tc>
      </w:tr>
      <w:tr w:rsidR="007855B0" w:rsidRPr="00C81FF8" w14:paraId="1506D3CD" w14:textId="77777777" w:rsidTr="00DD6EB4">
        <w:tc>
          <w:tcPr>
            <w:tcW w:w="675" w:type="dxa"/>
          </w:tcPr>
          <w:p w14:paraId="37BAD42C" w14:textId="77777777" w:rsidR="007855B0" w:rsidRPr="00C81FF8" w:rsidRDefault="007855B0" w:rsidP="00DD6EB4">
            <w:r w:rsidRPr="00C81FF8">
              <w:t>1</w:t>
            </w:r>
          </w:p>
        </w:tc>
        <w:tc>
          <w:tcPr>
            <w:tcW w:w="6946" w:type="dxa"/>
          </w:tcPr>
          <w:p w14:paraId="156A6B90" w14:textId="77777777" w:rsidR="007855B0" w:rsidRDefault="007855B0" w:rsidP="00DD6EB4">
            <w:pPr>
              <w:rPr>
                <w:b/>
              </w:rPr>
            </w:pPr>
            <w:r w:rsidRPr="00C81FF8">
              <w:rPr>
                <w:b/>
              </w:rPr>
              <w:t>Płyta główna</w:t>
            </w:r>
            <w:r>
              <w:rPr>
                <w:b/>
              </w:rPr>
              <w:t>:</w:t>
            </w:r>
          </w:p>
          <w:p w14:paraId="2EAD230B" w14:textId="77777777" w:rsidR="007855B0" w:rsidRDefault="007855B0">
            <w:pPr>
              <w:numPr>
                <w:ilvl w:val="0"/>
                <w:numId w:val="31"/>
              </w:numPr>
              <w:jc w:val="both"/>
            </w:pPr>
            <w:r>
              <w:t xml:space="preserve">czteroprocesorowa, </w:t>
            </w:r>
            <w:r w:rsidRPr="001E5FCA">
              <w:t xml:space="preserve">obsługiwane procesora </w:t>
            </w:r>
            <w:r>
              <w:t>o TDP d</w:t>
            </w:r>
            <w:r w:rsidRPr="001E5FCA">
              <w:t>o 250 W</w:t>
            </w:r>
            <w:r>
              <w:t>,</w:t>
            </w:r>
            <w:r w:rsidRPr="001E5FCA">
              <w:t xml:space="preserve"> 6 UPI do 10,4 GT/</w:t>
            </w:r>
            <w:r>
              <w:t>s</w:t>
            </w:r>
          </w:p>
          <w:p w14:paraId="43262B85" w14:textId="77777777" w:rsidR="007855B0" w:rsidRDefault="007855B0">
            <w:pPr>
              <w:numPr>
                <w:ilvl w:val="0"/>
                <w:numId w:val="31"/>
              </w:numPr>
              <w:jc w:val="both"/>
            </w:pPr>
            <w:r>
              <w:t>przystosowana do procesorów opisanych w punkcie 3 (</w:t>
            </w:r>
            <w:r w:rsidRPr="00C1278A">
              <w:t xml:space="preserve">Quad </w:t>
            </w:r>
            <w:proofErr w:type="spellStart"/>
            <w:r w:rsidRPr="00C1278A">
              <w:t>Socket</w:t>
            </w:r>
            <w:proofErr w:type="spellEnd"/>
            <w:r w:rsidRPr="00C1278A">
              <w:t xml:space="preserve"> LGA-4189</w:t>
            </w:r>
            <w:r>
              <w:t>),</w:t>
            </w:r>
          </w:p>
          <w:p w14:paraId="2A6074F2" w14:textId="77777777" w:rsidR="007855B0" w:rsidRPr="00860C47" w:rsidRDefault="007855B0">
            <w:pPr>
              <w:numPr>
                <w:ilvl w:val="0"/>
                <w:numId w:val="31"/>
              </w:numPr>
              <w:jc w:val="both"/>
            </w:pPr>
            <w:r>
              <w:t>posiadająca co najmniej 48 slotów pamięci,</w:t>
            </w:r>
          </w:p>
          <w:p w14:paraId="51732368" w14:textId="77777777" w:rsidR="007855B0" w:rsidRDefault="007855B0">
            <w:pPr>
              <w:numPr>
                <w:ilvl w:val="0"/>
                <w:numId w:val="31"/>
              </w:numPr>
              <w:jc w:val="both"/>
            </w:pPr>
            <w:r>
              <w:t>mogąca obsługiwać co najmniej 12TB pamięci typu ECC RDIMM/ECC RDIMM-3DS,</w:t>
            </w:r>
          </w:p>
          <w:p w14:paraId="49222F29" w14:textId="77777777" w:rsidR="007855B0" w:rsidRDefault="007855B0">
            <w:pPr>
              <w:numPr>
                <w:ilvl w:val="0"/>
                <w:numId w:val="31"/>
              </w:numPr>
              <w:jc w:val="both"/>
            </w:pPr>
            <w:r>
              <w:t>obsługująca typ pamięci ECC DDR4 2400MHz</w:t>
            </w:r>
          </w:p>
          <w:p w14:paraId="3F7824B1" w14:textId="77777777" w:rsidR="007855B0" w:rsidRDefault="007855B0">
            <w:pPr>
              <w:numPr>
                <w:ilvl w:val="0"/>
                <w:numId w:val="31"/>
              </w:numPr>
              <w:jc w:val="both"/>
            </w:pPr>
            <w:r>
              <w:t>co najmniej 12 portów SATA ,</w:t>
            </w:r>
          </w:p>
          <w:p w14:paraId="7F246A3F" w14:textId="77777777" w:rsidR="007855B0" w:rsidRDefault="007855B0">
            <w:pPr>
              <w:numPr>
                <w:ilvl w:val="0"/>
                <w:numId w:val="31"/>
              </w:numPr>
              <w:jc w:val="both"/>
            </w:pPr>
            <w:r>
              <w:t>obsługująca RAID 0, 1, 5, 10,</w:t>
            </w:r>
          </w:p>
          <w:p w14:paraId="330CEBD2" w14:textId="77777777" w:rsidR="007855B0" w:rsidRPr="006A67D9" w:rsidRDefault="007855B0">
            <w:pPr>
              <w:pStyle w:val="Akapitzlist"/>
              <w:numPr>
                <w:ilvl w:val="0"/>
                <w:numId w:val="31"/>
              </w:numPr>
              <w:spacing w:line="240" w:lineRule="auto"/>
              <w:contextualSpacing/>
              <w:jc w:val="both"/>
              <w:rPr>
                <w:rFonts w:ascii="Times New Roman" w:hAnsi="Times New Roman"/>
              </w:rPr>
            </w:pPr>
            <w:r>
              <w:rPr>
                <w:rFonts w:ascii="Times New Roman" w:hAnsi="Times New Roman"/>
              </w:rPr>
              <w:t xml:space="preserve">co najmniej </w:t>
            </w:r>
            <w:r w:rsidRPr="006A67D9">
              <w:rPr>
                <w:rFonts w:ascii="Times New Roman" w:hAnsi="Times New Roman"/>
              </w:rPr>
              <w:t>2 portów USB 3.0,</w:t>
            </w:r>
          </w:p>
          <w:p w14:paraId="11BFB7BA" w14:textId="77777777" w:rsidR="007855B0" w:rsidRDefault="007855B0">
            <w:pPr>
              <w:numPr>
                <w:ilvl w:val="0"/>
                <w:numId w:val="31"/>
              </w:numPr>
              <w:jc w:val="both"/>
            </w:pPr>
            <w:r>
              <w:t>1 port VGA,</w:t>
            </w:r>
          </w:p>
          <w:p w14:paraId="02F80549" w14:textId="77777777" w:rsidR="007855B0" w:rsidRDefault="007855B0">
            <w:pPr>
              <w:numPr>
                <w:ilvl w:val="0"/>
                <w:numId w:val="31"/>
              </w:numPr>
              <w:jc w:val="both"/>
            </w:pPr>
            <w:r>
              <w:t>1 port COM.</w:t>
            </w:r>
          </w:p>
          <w:p w14:paraId="7FEF6329" w14:textId="77777777" w:rsidR="007855B0" w:rsidRDefault="007855B0">
            <w:pPr>
              <w:numPr>
                <w:ilvl w:val="0"/>
                <w:numId w:val="31"/>
              </w:numPr>
              <w:jc w:val="both"/>
              <w:rPr>
                <w:lang w:val="en-US"/>
              </w:rPr>
            </w:pPr>
            <w:r w:rsidRPr="009D6577">
              <w:rPr>
                <w:lang w:val="en-US"/>
              </w:rPr>
              <w:t xml:space="preserve">4 porty LAN, 2x10G </w:t>
            </w:r>
            <w:proofErr w:type="spellStart"/>
            <w:r w:rsidRPr="009D6577">
              <w:rPr>
                <w:lang w:val="en-US"/>
              </w:rPr>
              <w:t>BaseT</w:t>
            </w:r>
            <w:proofErr w:type="spellEnd"/>
            <w:r w:rsidRPr="009D6577">
              <w:rPr>
                <w:lang w:val="en-US"/>
              </w:rPr>
              <w:t>, 2x10G SFP+</w:t>
            </w:r>
          </w:p>
          <w:p w14:paraId="1DBC0B18" w14:textId="77777777" w:rsidR="007855B0" w:rsidRDefault="007855B0">
            <w:pPr>
              <w:numPr>
                <w:ilvl w:val="0"/>
                <w:numId w:val="31"/>
              </w:numPr>
              <w:jc w:val="both"/>
              <w:rPr>
                <w:lang w:val="en-US"/>
              </w:rPr>
            </w:pPr>
            <w:r w:rsidRPr="00E631C8">
              <w:rPr>
                <w:lang w:val="en-US"/>
              </w:rPr>
              <w:t>IPMI</w:t>
            </w:r>
          </w:p>
          <w:p w14:paraId="52025130" w14:textId="77777777" w:rsidR="007855B0" w:rsidRDefault="007855B0">
            <w:pPr>
              <w:numPr>
                <w:ilvl w:val="0"/>
                <w:numId w:val="31"/>
              </w:numPr>
              <w:jc w:val="both"/>
              <w:rPr>
                <w:lang w:val="en-US"/>
              </w:rPr>
            </w:pPr>
            <w:proofErr w:type="spellStart"/>
            <w:r>
              <w:rPr>
                <w:lang w:val="en-US"/>
              </w:rPr>
              <w:t>Moduł</w:t>
            </w:r>
            <w:proofErr w:type="spellEnd"/>
            <w:r>
              <w:rPr>
                <w:lang w:val="en-US"/>
              </w:rPr>
              <w:t xml:space="preserve"> TPM</w:t>
            </w:r>
          </w:p>
          <w:p w14:paraId="3DF1847E" w14:textId="77777777" w:rsidR="007855B0" w:rsidRPr="009D6577" w:rsidRDefault="007855B0">
            <w:pPr>
              <w:numPr>
                <w:ilvl w:val="0"/>
                <w:numId w:val="31"/>
              </w:numPr>
              <w:jc w:val="both"/>
              <w:rPr>
                <w:lang w:val="en-US"/>
              </w:rPr>
            </w:pPr>
            <w:proofErr w:type="spellStart"/>
            <w:r>
              <w:rPr>
                <w:lang w:val="en-US"/>
              </w:rPr>
              <w:t>Zarządzanie</w:t>
            </w:r>
            <w:proofErr w:type="spellEnd"/>
            <w:r>
              <w:rPr>
                <w:lang w:val="en-US"/>
              </w:rPr>
              <w:t xml:space="preserve"> IPMI2.0, NMI</w:t>
            </w:r>
          </w:p>
        </w:tc>
        <w:tc>
          <w:tcPr>
            <w:tcW w:w="1591" w:type="dxa"/>
          </w:tcPr>
          <w:p w14:paraId="75749862" w14:textId="77777777" w:rsidR="007855B0" w:rsidRPr="00C81FF8" w:rsidRDefault="007855B0" w:rsidP="00DD6EB4">
            <w:r w:rsidRPr="00C81FF8">
              <w:t>1</w:t>
            </w:r>
          </w:p>
        </w:tc>
      </w:tr>
      <w:tr w:rsidR="007855B0" w:rsidRPr="00C81FF8" w14:paraId="250D0236" w14:textId="77777777" w:rsidTr="00DD6EB4">
        <w:tc>
          <w:tcPr>
            <w:tcW w:w="675" w:type="dxa"/>
          </w:tcPr>
          <w:p w14:paraId="41F81E0A" w14:textId="77777777" w:rsidR="007855B0" w:rsidRPr="00C81FF8" w:rsidRDefault="007855B0" w:rsidP="00DD6EB4">
            <w:r w:rsidRPr="00C81FF8">
              <w:t>2</w:t>
            </w:r>
          </w:p>
        </w:tc>
        <w:tc>
          <w:tcPr>
            <w:tcW w:w="6946" w:type="dxa"/>
          </w:tcPr>
          <w:p w14:paraId="66A532CF" w14:textId="77777777" w:rsidR="007855B0" w:rsidRDefault="007855B0" w:rsidP="00DD6EB4">
            <w:pPr>
              <w:tabs>
                <w:tab w:val="left" w:pos="0"/>
                <w:tab w:val="left" w:pos="1560"/>
              </w:tabs>
              <w:snapToGrid w:val="0"/>
              <w:rPr>
                <w:b/>
              </w:rPr>
            </w:pPr>
            <w:r w:rsidRPr="00C81FF8">
              <w:rPr>
                <w:b/>
              </w:rPr>
              <w:t>Obudowa</w:t>
            </w:r>
            <w:r>
              <w:rPr>
                <w:b/>
              </w:rPr>
              <w:t>:</w:t>
            </w:r>
          </w:p>
          <w:p w14:paraId="6A9B0C7C" w14:textId="77777777" w:rsidR="007855B0" w:rsidRDefault="007855B0">
            <w:pPr>
              <w:pStyle w:val="Akapitzlist"/>
              <w:numPr>
                <w:ilvl w:val="0"/>
                <w:numId w:val="33"/>
              </w:numPr>
              <w:tabs>
                <w:tab w:val="left" w:pos="0"/>
                <w:tab w:val="left" w:pos="1560"/>
              </w:tabs>
              <w:snapToGrid w:val="0"/>
              <w:spacing w:line="240" w:lineRule="auto"/>
              <w:contextualSpacing/>
              <w:rPr>
                <w:rFonts w:ascii="Times New Roman" w:hAnsi="Times New Roman"/>
              </w:rPr>
            </w:pPr>
            <w:r>
              <w:rPr>
                <w:rFonts w:ascii="Times New Roman" w:hAnsi="Times New Roman"/>
              </w:rPr>
              <w:t xml:space="preserve">Obudowa </w:t>
            </w:r>
            <w:proofErr w:type="spellStart"/>
            <w:r>
              <w:rPr>
                <w:rFonts w:ascii="Times New Roman" w:hAnsi="Times New Roman"/>
              </w:rPr>
              <w:t>rackowa</w:t>
            </w:r>
            <w:proofErr w:type="spellEnd"/>
            <w:r>
              <w:rPr>
                <w:rFonts w:ascii="Times New Roman" w:hAnsi="Times New Roman"/>
              </w:rPr>
              <w:t xml:space="preserve"> o wysokości 2U, dostosowana do płyty głównej z punktu 1.</w:t>
            </w:r>
          </w:p>
          <w:p w14:paraId="593AD05B" w14:textId="77777777" w:rsidR="007855B0" w:rsidRDefault="007855B0">
            <w:pPr>
              <w:pStyle w:val="Akapitzlist"/>
              <w:numPr>
                <w:ilvl w:val="0"/>
                <w:numId w:val="33"/>
              </w:numPr>
              <w:tabs>
                <w:tab w:val="left" w:pos="0"/>
                <w:tab w:val="left" w:pos="1560"/>
              </w:tabs>
              <w:snapToGrid w:val="0"/>
              <w:spacing w:line="240" w:lineRule="auto"/>
              <w:contextualSpacing/>
              <w:rPr>
                <w:rFonts w:ascii="Times New Roman" w:hAnsi="Times New Roman"/>
              </w:rPr>
            </w:pPr>
            <w:r>
              <w:rPr>
                <w:rFonts w:ascii="Times New Roman" w:hAnsi="Times New Roman"/>
              </w:rPr>
              <w:t>Redundantny zasilacz 2000W (2x2000W)</w:t>
            </w:r>
          </w:p>
          <w:p w14:paraId="40580EB2" w14:textId="77777777" w:rsidR="007855B0" w:rsidRDefault="007855B0">
            <w:pPr>
              <w:numPr>
                <w:ilvl w:val="0"/>
                <w:numId w:val="33"/>
              </w:numPr>
            </w:pPr>
            <w:r>
              <w:t>wymiary:  2U, głębokość 800-810mm  waga:  20,64kg, kolor: czarny,</w:t>
            </w:r>
          </w:p>
          <w:p w14:paraId="0D38A220" w14:textId="77777777" w:rsidR="007855B0" w:rsidRDefault="007855B0">
            <w:pPr>
              <w:numPr>
                <w:ilvl w:val="0"/>
                <w:numId w:val="33"/>
              </w:numPr>
              <w:jc w:val="both"/>
            </w:pPr>
            <w:r>
              <w:t>co najmniej 12 gniazd na dyski 2.5" SAS/SATA (Hot-</w:t>
            </w:r>
            <w:proofErr w:type="spellStart"/>
            <w:r>
              <w:t>swappable</w:t>
            </w:r>
            <w:proofErr w:type="spellEnd"/>
            <w:r>
              <w:t xml:space="preserve"> Drive </w:t>
            </w:r>
            <w:proofErr w:type="spellStart"/>
            <w:r>
              <w:t>Bays</w:t>
            </w:r>
            <w:proofErr w:type="spellEnd"/>
            <w:r>
              <w:t>),</w:t>
            </w:r>
          </w:p>
          <w:p w14:paraId="50B068D6" w14:textId="77777777" w:rsidR="007855B0" w:rsidRDefault="007855B0">
            <w:pPr>
              <w:numPr>
                <w:ilvl w:val="0"/>
                <w:numId w:val="33"/>
              </w:numPr>
            </w:pPr>
            <w:r>
              <w:t>obudowa powinna zawierać wentylatory zapewniające ciągłą pracę przy pełnym obciążeniu wszystkich procesorów CPU (wyspecyfikowanych w punkcie 3) oraz całej zainstalowanej pamięci RAM (wyspecyfikowanych w punkcie 5) przy temperaturze otoczenia od 10 °C do 35 °C.</w:t>
            </w:r>
          </w:p>
          <w:p w14:paraId="1AB2B0F6" w14:textId="77777777" w:rsidR="007855B0" w:rsidRDefault="007855B0">
            <w:pPr>
              <w:numPr>
                <w:ilvl w:val="0"/>
                <w:numId w:val="33"/>
              </w:numPr>
              <w:rPr>
                <w:lang w:val="en-US"/>
              </w:rPr>
            </w:pPr>
            <w:r w:rsidRPr="00836579">
              <w:rPr>
                <w:lang w:val="en-US"/>
              </w:rPr>
              <w:t xml:space="preserve">Panel </w:t>
            </w:r>
            <w:proofErr w:type="spellStart"/>
            <w:r w:rsidRPr="00836579">
              <w:rPr>
                <w:lang w:val="en-US"/>
              </w:rPr>
              <w:t>przedni</w:t>
            </w:r>
            <w:proofErr w:type="spellEnd"/>
            <w:r w:rsidRPr="00836579">
              <w:rPr>
                <w:lang w:val="en-US"/>
              </w:rPr>
              <w:t xml:space="preserve">: </w:t>
            </w:r>
          </w:p>
          <w:p w14:paraId="543B9154" w14:textId="77777777" w:rsidR="007855B0" w:rsidRDefault="007855B0" w:rsidP="00DD6EB4">
            <w:pPr>
              <w:ind w:left="720"/>
              <w:rPr>
                <w:lang w:val="en-US"/>
              </w:rPr>
            </w:pPr>
            <w:r>
              <w:rPr>
                <w:lang w:val="en-US"/>
              </w:rPr>
              <w:t xml:space="preserve">      </w:t>
            </w:r>
            <w:proofErr w:type="spellStart"/>
            <w:r w:rsidRPr="00836579">
              <w:rPr>
                <w:lang w:val="en-US"/>
              </w:rPr>
              <w:t>przyciski</w:t>
            </w:r>
            <w:proofErr w:type="spellEnd"/>
            <w:r w:rsidRPr="00836579">
              <w:rPr>
                <w:lang w:val="en-US"/>
              </w:rPr>
              <w:t>:</w:t>
            </w:r>
            <w:r>
              <w:rPr>
                <w:lang w:val="en-US"/>
              </w:rPr>
              <w:t xml:space="preserve"> </w:t>
            </w:r>
            <w:r w:rsidRPr="00836579">
              <w:rPr>
                <w:lang w:val="en-US"/>
              </w:rPr>
              <w:t>power On/Off, UID, BMC Reset;</w:t>
            </w:r>
          </w:p>
          <w:p w14:paraId="0C4313B1" w14:textId="77777777" w:rsidR="007855B0" w:rsidRDefault="007855B0" w:rsidP="00DD6EB4">
            <w:pPr>
              <w:ind w:left="720"/>
            </w:pPr>
            <w:r w:rsidRPr="00D25644">
              <w:rPr>
                <w:lang w:val="en-US"/>
              </w:rPr>
              <w:t xml:space="preserve">      </w:t>
            </w:r>
            <w:proofErr w:type="spellStart"/>
            <w:r w:rsidRPr="00836579">
              <w:t>Leds</w:t>
            </w:r>
            <w:proofErr w:type="spellEnd"/>
            <w:r w:rsidRPr="00836579">
              <w:t>: aktywność HDD, aktywność sieci, status zasilania</w:t>
            </w:r>
            <w:r>
              <w:t>,</w:t>
            </w:r>
          </w:p>
          <w:p w14:paraId="04572E6B" w14:textId="77777777" w:rsidR="007855B0" w:rsidRPr="00E06777" w:rsidRDefault="007855B0" w:rsidP="00DD6EB4">
            <w:pPr>
              <w:ind w:left="720"/>
            </w:pPr>
            <w:r>
              <w:t xml:space="preserve">      informacje systemowe</w:t>
            </w:r>
          </w:p>
          <w:p w14:paraId="1F9C6C6E" w14:textId="77777777" w:rsidR="007855B0" w:rsidRPr="00836579" w:rsidRDefault="007855B0" w:rsidP="00DD6EB4">
            <w:pPr>
              <w:ind w:left="360"/>
              <w:rPr>
                <w:lang w:val="en-US"/>
              </w:rPr>
            </w:pPr>
          </w:p>
        </w:tc>
        <w:tc>
          <w:tcPr>
            <w:tcW w:w="1591" w:type="dxa"/>
          </w:tcPr>
          <w:p w14:paraId="4EF87C38" w14:textId="77777777" w:rsidR="007855B0" w:rsidRDefault="007855B0" w:rsidP="00DD6EB4">
            <w:r w:rsidRPr="00C81FF8">
              <w:t>1</w:t>
            </w:r>
          </w:p>
          <w:p w14:paraId="2DC25C64" w14:textId="77777777" w:rsidR="007855B0" w:rsidRDefault="007855B0" w:rsidP="00DD6EB4"/>
          <w:p w14:paraId="145F3F53" w14:textId="77777777" w:rsidR="007855B0" w:rsidRPr="00C81FF8" w:rsidRDefault="007855B0" w:rsidP="00DD6EB4"/>
        </w:tc>
      </w:tr>
      <w:tr w:rsidR="007855B0" w:rsidRPr="00C81FF8" w14:paraId="29554CAA" w14:textId="77777777" w:rsidTr="00DD6EB4">
        <w:tc>
          <w:tcPr>
            <w:tcW w:w="675" w:type="dxa"/>
          </w:tcPr>
          <w:p w14:paraId="7F1A87C9" w14:textId="77777777" w:rsidR="007855B0" w:rsidRPr="00C81FF8" w:rsidRDefault="007855B0" w:rsidP="00DD6EB4">
            <w:r w:rsidRPr="00C81FF8">
              <w:t>3</w:t>
            </w:r>
          </w:p>
        </w:tc>
        <w:tc>
          <w:tcPr>
            <w:tcW w:w="6946" w:type="dxa"/>
          </w:tcPr>
          <w:p w14:paraId="37D836BC" w14:textId="77777777" w:rsidR="007855B0" w:rsidRDefault="007855B0" w:rsidP="00DD6EB4">
            <w:pPr>
              <w:rPr>
                <w:b/>
              </w:rPr>
            </w:pPr>
            <w:r w:rsidRPr="00C81FF8">
              <w:rPr>
                <w:b/>
              </w:rPr>
              <w:t>Procesor</w:t>
            </w:r>
            <w:r>
              <w:rPr>
                <w:b/>
              </w:rPr>
              <w:t>:</w:t>
            </w:r>
          </w:p>
          <w:p w14:paraId="7CB8A8EE" w14:textId="77777777" w:rsidR="007855B0" w:rsidRDefault="007855B0">
            <w:pPr>
              <w:numPr>
                <w:ilvl w:val="0"/>
                <w:numId w:val="32"/>
              </w:numPr>
            </w:pPr>
            <w:r>
              <w:t>dostosowany do płyty głównej z punktu 1</w:t>
            </w:r>
          </w:p>
          <w:p w14:paraId="53359C1C" w14:textId="77777777" w:rsidR="007855B0" w:rsidRDefault="007855B0">
            <w:pPr>
              <w:numPr>
                <w:ilvl w:val="0"/>
                <w:numId w:val="32"/>
              </w:numPr>
            </w:pPr>
            <w:r>
              <w:t>liczba rdzeni: co najmniej 24,</w:t>
            </w:r>
          </w:p>
          <w:p w14:paraId="4AB2BC82" w14:textId="77777777" w:rsidR="007855B0" w:rsidRDefault="007855B0">
            <w:pPr>
              <w:numPr>
                <w:ilvl w:val="0"/>
                <w:numId w:val="32"/>
              </w:numPr>
            </w:pPr>
            <w:r>
              <w:t>liczba wątków: co najmniej 48, (dwa wątki na rdzeń)</w:t>
            </w:r>
          </w:p>
          <w:p w14:paraId="45F69501" w14:textId="77777777" w:rsidR="007855B0" w:rsidRDefault="007855B0">
            <w:pPr>
              <w:numPr>
                <w:ilvl w:val="0"/>
                <w:numId w:val="32"/>
              </w:numPr>
            </w:pPr>
            <w:r>
              <w:t>konfiguracja procesora: 4,</w:t>
            </w:r>
          </w:p>
          <w:p w14:paraId="1FBF0FAC" w14:textId="77777777" w:rsidR="007855B0" w:rsidRDefault="007855B0">
            <w:pPr>
              <w:numPr>
                <w:ilvl w:val="0"/>
                <w:numId w:val="32"/>
              </w:numPr>
            </w:pPr>
            <w:r>
              <w:t>bazowa częstotliwość zegara: co najmniej  2.3 GHz,</w:t>
            </w:r>
          </w:p>
          <w:p w14:paraId="7FC8F7D2" w14:textId="77777777" w:rsidR="007855B0" w:rsidRDefault="007855B0">
            <w:pPr>
              <w:numPr>
                <w:ilvl w:val="0"/>
                <w:numId w:val="32"/>
              </w:numPr>
            </w:pPr>
            <w:r>
              <w:t>maksymalna częstotliwość turbo: co najmniej 4.2 GHz,</w:t>
            </w:r>
          </w:p>
          <w:p w14:paraId="5BD83849" w14:textId="77777777" w:rsidR="007855B0" w:rsidRDefault="007855B0">
            <w:pPr>
              <w:numPr>
                <w:ilvl w:val="0"/>
                <w:numId w:val="32"/>
              </w:numPr>
            </w:pPr>
            <w:r>
              <w:t>cache: co najmniej 33MB,</w:t>
            </w:r>
          </w:p>
          <w:p w14:paraId="10F4323F" w14:textId="77777777" w:rsidR="007855B0" w:rsidRDefault="007855B0">
            <w:pPr>
              <w:numPr>
                <w:ilvl w:val="0"/>
                <w:numId w:val="32"/>
              </w:numPr>
            </w:pPr>
            <w:r>
              <w:t>liczba linków UPI: co najmniej 6,</w:t>
            </w:r>
          </w:p>
          <w:p w14:paraId="033859AE" w14:textId="77777777" w:rsidR="007855B0" w:rsidRPr="007709F2" w:rsidRDefault="007855B0">
            <w:pPr>
              <w:pStyle w:val="Akapitzlist"/>
              <w:numPr>
                <w:ilvl w:val="0"/>
                <w:numId w:val="32"/>
              </w:numPr>
              <w:spacing w:line="240" w:lineRule="auto"/>
              <w:contextualSpacing/>
              <w:rPr>
                <w:rFonts w:ascii="Times New Roman" w:hAnsi="Times New Roman"/>
                <w:b/>
              </w:rPr>
            </w:pPr>
            <w:proofErr w:type="spellStart"/>
            <w:r w:rsidRPr="007709F2">
              <w:rPr>
                <w:rFonts w:ascii="Times New Roman" w:hAnsi="Times New Roman"/>
              </w:rPr>
              <w:t>Thermal</w:t>
            </w:r>
            <w:proofErr w:type="spellEnd"/>
            <w:r w:rsidRPr="007709F2">
              <w:rPr>
                <w:rFonts w:ascii="Times New Roman" w:hAnsi="Times New Roman"/>
              </w:rPr>
              <w:t xml:space="preserve"> Design Power (TDP): nie więcej niż </w:t>
            </w:r>
            <w:r>
              <w:rPr>
                <w:rFonts w:ascii="Times New Roman" w:hAnsi="Times New Roman"/>
              </w:rPr>
              <w:t>165W</w:t>
            </w:r>
            <w:r w:rsidRPr="007709F2">
              <w:rPr>
                <w:rFonts w:ascii="Times New Roman" w:hAnsi="Times New Roman"/>
              </w:rPr>
              <w:t>.</w:t>
            </w:r>
          </w:p>
          <w:p w14:paraId="23D523EE" w14:textId="77777777" w:rsidR="007855B0" w:rsidRDefault="007855B0">
            <w:pPr>
              <w:numPr>
                <w:ilvl w:val="0"/>
                <w:numId w:val="32"/>
              </w:numPr>
            </w:pPr>
            <w:r>
              <w:lastRenderedPageBreak/>
              <w:t xml:space="preserve">zapewniające, w konfiguracji czteroprocesorowej, następujące wydajności serwera, w grupach benchmarków (zestawienie dostępne na stronie: </w:t>
            </w:r>
            <w:hyperlink r:id="rId12" w:anchor="CFP2017_" w:history="1">
              <w:r w:rsidRPr="001F7D49">
                <w:rPr>
                  <w:rStyle w:val="Hipercze"/>
                </w:rPr>
                <w:t>https://www.spec.org/cpu2017/results/res2023q1/#CFP2017</w:t>
              </w:r>
            </w:hyperlink>
            <w:r>
              <w:t xml:space="preserve">   , dane z dnia 13.04.2023):</w:t>
            </w:r>
          </w:p>
          <w:p w14:paraId="42D03263" w14:textId="77777777" w:rsidR="007855B0" w:rsidRDefault="007855B0">
            <w:pPr>
              <w:pStyle w:val="Akapitzlist"/>
              <w:numPr>
                <w:ilvl w:val="1"/>
                <w:numId w:val="32"/>
              </w:numPr>
              <w:spacing w:line="240" w:lineRule="auto"/>
              <w:contextualSpacing/>
              <w:rPr>
                <w:rFonts w:ascii="Times New Roman" w:hAnsi="Times New Roman"/>
              </w:rPr>
            </w:pPr>
            <w:r w:rsidRPr="00FE6946">
              <w:rPr>
                <w:rFonts w:ascii="Times New Roman" w:hAnsi="Times New Roman"/>
              </w:rPr>
              <w:t>SPECspeed®2017_</w:t>
            </w:r>
            <w:r>
              <w:rPr>
                <w:rFonts w:ascii="Times New Roman" w:hAnsi="Times New Roman"/>
              </w:rPr>
              <w:t>int</w:t>
            </w:r>
            <w:r w:rsidRPr="00FE6946">
              <w:rPr>
                <w:rFonts w:ascii="Times New Roman" w:hAnsi="Times New Roman"/>
              </w:rPr>
              <w:t>_base: co najmniej</w:t>
            </w:r>
            <w:r>
              <w:rPr>
                <w:rFonts w:ascii="Times New Roman" w:hAnsi="Times New Roman"/>
              </w:rPr>
              <w:t xml:space="preserve"> 12.6 punktów</w:t>
            </w:r>
          </w:p>
          <w:p w14:paraId="4829D109" w14:textId="77777777" w:rsidR="007855B0" w:rsidRPr="00FE6946" w:rsidRDefault="007855B0">
            <w:pPr>
              <w:pStyle w:val="Akapitzlist"/>
              <w:numPr>
                <w:ilvl w:val="1"/>
                <w:numId w:val="32"/>
              </w:numPr>
              <w:spacing w:line="240" w:lineRule="auto"/>
              <w:contextualSpacing/>
              <w:rPr>
                <w:rFonts w:ascii="Times New Roman" w:hAnsi="Times New Roman"/>
              </w:rPr>
            </w:pPr>
            <w:r w:rsidRPr="215CE6E2">
              <w:rPr>
                <w:rFonts w:ascii="Times New Roman" w:hAnsi="Times New Roman"/>
              </w:rPr>
              <w:t>SPECrate®2017_int_base: co najmniej 652 punktów</w:t>
            </w:r>
          </w:p>
          <w:p w14:paraId="074534A5" w14:textId="77777777" w:rsidR="007855B0" w:rsidRPr="00FE6946" w:rsidRDefault="007855B0">
            <w:pPr>
              <w:pStyle w:val="Akapitzlist"/>
              <w:numPr>
                <w:ilvl w:val="1"/>
                <w:numId w:val="32"/>
              </w:numPr>
              <w:spacing w:line="240" w:lineRule="auto"/>
              <w:contextualSpacing/>
              <w:rPr>
                <w:rFonts w:ascii="Times New Roman" w:hAnsi="Times New Roman"/>
              </w:rPr>
            </w:pPr>
            <w:r w:rsidRPr="00FE6946">
              <w:rPr>
                <w:rFonts w:ascii="Times New Roman" w:hAnsi="Times New Roman"/>
              </w:rPr>
              <w:t>SPECspeed®2017_fp_base: co najmniej</w:t>
            </w:r>
            <w:r>
              <w:rPr>
                <w:rFonts w:ascii="Times New Roman" w:hAnsi="Times New Roman"/>
              </w:rPr>
              <w:t xml:space="preserve"> 254 punktów</w:t>
            </w:r>
          </w:p>
          <w:p w14:paraId="0501406A" w14:textId="77777777" w:rsidR="007855B0" w:rsidRPr="000B1B06" w:rsidRDefault="007855B0">
            <w:pPr>
              <w:pStyle w:val="Akapitzlist"/>
              <w:numPr>
                <w:ilvl w:val="1"/>
                <w:numId w:val="32"/>
              </w:numPr>
              <w:spacing w:line="240" w:lineRule="auto"/>
              <w:contextualSpacing/>
              <w:rPr>
                <w:rFonts w:ascii="Times New Roman" w:hAnsi="Times New Roman"/>
              </w:rPr>
            </w:pPr>
            <w:r w:rsidRPr="00FE6946">
              <w:rPr>
                <w:rFonts w:ascii="Times New Roman" w:hAnsi="Times New Roman"/>
              </w:rPr>
              <w:t>SPEC</w:t>
            </w:r>
            <w:r>
              <w:rPr>
                <w:rFonts w:ascii="Times New Roman" w:hAnsi="Times New Roman"/>
              </w:rPr>
              <w:t>rate</w:t>
            </w:r>
            <w:r w:rsidRPr="00FE6946">
              <w:rPr>
                <w:rFonts w:ascii="Times New Roman" w:hAnsi="Times New Roman"/>
              </w:rPr>
              <w:t>®2017_fp_base: co najmniej</w:t>
            </w:r>
            <w:r>
              <w:rPr>
                <w:rFonts w:ascii="Times New Roman" w:hAnsi="Times New Roman"/>
              </w:rPr>
              <w:t xml:space="preserve"> 667 punktów</w:t>
            </w:r>
          </w:p>
          <w:p w14:paraId="1C10C4E7" w14:textId="77777777" w:rsidR="007855B0" w:rsidRPr="00C81FF8" w:rsidRDefault="007855B0" w:rsidP="00DD6EB4"/>
        </w:tc>
        <w:tc>
          <w:tcPr>
            <w:tcW w:w="1591" w:type="dxa"/>
          </w:tcPr>
          <w:p w14:paraId="4A5E93B4" w14:textId="77777777" w:rsidR="007855B0" w:rsidRPr="00C81FF8" w:rsidRDefault="007855B0" w:rsidP="00DD6EB4">
            <w:r w:rsidRPr="00C81FF8">
              <w:lastRenderedPageBreak/>
              <w:t>4</w:t>
            </w:r>
          </w:p>
        </w:tc>
      </w:tr>
      <w:tr w:rsidR="007855B0" w:rsidRPr="00C81FF8" w14:paraId="3C54082D" w14:textId="77777777" w:rsidTr="00DD6EB4">
        <w:tc>
          <w:tcPr>
            <w:tcW w:w="675" w:type="dxa"/>
          </w:tcPr>
          <w:p w14:paraId="486ADB4B" w14:textId="77777777" w:rsidR="007855B0" w:rsidRPr="00C81FF8" w:rsidRDefault="007855B0" w:rsidP="00DD6EB4">
            <w:r w:rsidRPr="00C81FF8">
              <w:t>4</w:t>
            </w:r>
          </w:p>
        </w:tc>
        <w:tc>
          <w:tcPr>
            <w:tcW w:w="6946" w:type="dxa"/>
          </w:tcPr>
          <w:p w14:paraId="466B954D" w14:textId="77777777" w:rsidR="007855B0" w:rsidRDefault="007855B0" w:rsidP="00DD6EB4">
            <w:pPr>
              <w:tabs>
                <w:tab w:val="left" w:pos="0"/>
                <w:tab w:val="left" w:pos="959"/>
                <w:tab w:val="left" w:pos="1918"/>
                <w:tab w:val="left" w:pos="2877"/>
                <w:tab w:val="left" w:pos="3836"/>
                <w:tab w:val="left" w:pos="4795"/>
                <w:tab w:val="left" w:pos="5754"/>
                <w:tab w:val="left" w:pos="6713"/>
                <w:tab w:val="left" w:pos="7672"/>
                <w:tab w:val="left" w:pos="8631"/>
              </w:tabs>
              <w:snapToGrid w:val="0"/>
            </w:pPr>
            <w:r w:rsidRPr="00C81FF8">
              <w:rPr>
                <w:b/>
              </w:rPr>
              <w:t>Radiatory do chłodzenia procesorów</w:t>
            </w:r>
            <w:r w:rsidRPr="00C81FF8">
              <w:t>,</w:t>
            </w:r>
          </w:p>
          <w:p w14:paraId="284B88A3" w14:textId="77777777" w:rsidR="007855B0" w:rsidRDefault="007855B0">
            <w:pPr>
              <w:numPr>
                <w:ilvl w:val="0"/>
                <w:numId w:val="31"/>
              </w:numPr>
              <w:jc w:val="both"/>
            </w:pPr>
            <w:r>
              <w:t>Odpowiednie dla płyty głównej opisanej w punkcie 1,</w:t>
            </w:r>
          </w:p>
          <w:p w14:paraId="74C58AA3" w14:textId="77777777" w:rsidR="007855B0" w:rsidRDefault="007855B0">
            <w:pPr>
              <w:numPr>
                <w:ilvl w:val="0"/>
                <w:numId w:val="31"/>
              </w:numPr>
              <w:jc w:val="both"/>
              <w:rPr>
                <w:b/>
              </w:rPr>
            </w:pPr>
            <w:r>
              <w:t>Odpowiednie dla obudowy opisanej w punkcie 2,</w:t>
            </w:r>
          </w:p>
          <w:p w14:paraId="59647C9C" w14:textId="77777777" w:rsidR="007855B0" w:rsidRDefault="007855B0">
            <w:pPr>
              <w:numPr>
                <w:ilvl w:val="0"/>
                <w:numId w:val="31"/>
              </w:numPr>
              <w:jc w:val="both"/>
              <w:rPr>
                <w:b/>
              </w:rPr>
            </w:pPr>
            <w:r>
              <w:t>Odpowiednie dla procesora opisanego w punkcie 3,</w:t>
            </w:r>
          </w:p>
          <w:p w14:paraId="7F0D4E00" w14:textId="77777777" w:rsidR="007855B0" w:rsidRPr="00055C25" w:rsidRDefault="007855B0">
            <w:pPr>
              <w:numPr>
                <w:ilvl w:val="0"/>
                <w:numId w:val="31"/>
              </w:numPr>
              <w:jc w:val="both"/>
              <w:rPr>
                <w:b/>
              </w:rPr>
            </w:pPr>
            <w:r>
              <w:t>Pozwalające na pracę przy maksymalnym obciążeniu wszystkich procesorów CPU, przy temperaturze otoczenia od 10 °C do 35 °C.</w:t>
            </w:r>
          </w:p>
          <w:p w14:paraId="3C765454" w14:textId="77777777" w:rsidR="007855B0" w:rsidRPr="00C81FF8" w:rsidRDefault="007855B0" w:rsidP="00DD6EB4">
            <w:pPr>
              <w:jc w:val="both"/>
              <w:rPr>
                <w:b/>
              </w:rPr>
            </w:pPr>
          </w:p>
        </w:tc>
        <w:tc>
          <w:tcPr>
            <w:tcW w:w="1591" w:type="dxa"/>
          </w:tcPr>
          <w:p w14:paraId="228DFDF3" w14:textId="77777777" w:rsidR="007855B0" w:rsidRPr="00C81FF8" w:rsidRDefault="007855B0" w:rsidP="00DD6EB4">
            <w:r w:rsidRPr="00C81FF8">
              <w:t>4</w:t>
            </w:r>
          </w:p>
        </w:tc>
      </w:tr>
      <w:tr w:rsidR="007855B0" w:rsidRPr="00C81FF8" w14:paraId="4653C41A" w14:textId="77777777" w:rsidTr="00DD6EB4">
        <w:tc>
          <w:tcPr>
            <w:tcW w:w="675" w:type="dxa"/>
          </w:tcPr>
          <w:p w14:paraId="7ECA8953" w14:textId="77777777" w:rsidR="007855B0" w:rsidRPr="00C81FF8" w:rsidRDefault="007855B0" w:rsidP="00DD6EB4">
            <w:r w:rsidRPr="00C81FF8">
              <w:t>5</w:t>
            </w:r>
          </w:p>
        </w:tc>
        <w:tc>
          <w:tcPr>
            <w:tcW w:w="6946" w:type="dxa"/>
          </w:tcPr>
          <w:p w14:paraId="3B033355" w14:textId="77777777" w:rsidR="007855B0" w:rsidRDefault="007855B0" w:rsidP="00DD6EB4">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Pamięć operacyjna</w:t>
            </w:r>
            <w:r>
              <w:rPr>
                <w:b/>
              </w:rPr>
              <w:t xml:space="preserve"> (łącznie 1TB)</w:t>
            </w:r>
          </w:p>
          <w:p w14:paraId="04D5193A" w14:textId="77777777" w:rsidR="007855B0" w:rsidRPr="00860C47" w:rsidRDefault="007855B0">
            <w:pPr>
              <w:numPr>
                <w:ilvl w:val="0"/>
                <w:numId w:val="34"/>
              </w:numPr>
              <w:jc w:val="both"/>
            </w:pPr>
            <w:r>
              <w:t xml:space="preserve">Pamięć operacyjna o pojemności 64GB, częstości taktowania 3200MHz, DDR4, ECC </w:t>
            </w:r>
            <w:proofErr w:type="spellStart"/>
            <w:r>
              <w:t>Registered</w:t>
            </w:r>
            <w:proofErr w:type="spellEnd"/>
            <w:r>
              <w:t xml:space="preserve"> (odpowiednia dla płyty głównej opisanej w punkcie 1, współpracująca z procesorami z pkt. 3).</w:t>
            </w:r>
          </w:p>
          <w:p w14:paraId="7E357546" w14:textId="77777777" w:rsidR="007855B0" w:rsidRPr="00C81FF8" w:rsidRDefault="007855B0" w:rsidP="00DD6EB4">
            <w:pPr>
              <w:jc w:val="both"/>
            </w:pPr>
          </w:p>
        </w:tc>
        <w:tc>
          <w:tcPr>
            <w:tcW w:w="1591" w:type="dxa"/>
          </w:tcPr>
          <w:p w14:paraId="63E0E8E7" w14:textId="77777777" w:rsidR="007855B0" w:rsidRPr="00C81FF8" w:rsidRDefault="007855B0" w:rsidP="00DD6EB4">
            <w:r w:rsidRPr="00C81FF8">
              <w:t>16</w:t>
            </w:r>
          </w:p>
        </w:tc>
      </w:tr>
      <w:tr w:rsidR="007855B0" w:rsidRPr="00C81FF8" w14:paraId="38F86DAB" w14:textId="77777777" w:rsidTr="00DD6EB4">
        <w:tc>
          <w:tcPr>
            <w:tcW w:w="675" w:type="dxa"/>
          </w:tcPr>
          <w:p w14:paraId="1696FFA6" w14:textId="77777777" w:rsidR="007855B0" w:rsidRPr="00C81FF8" w:rsidRDefault="007855B0" w:rsidP="00DD6EB4">
            <w:r>
              <w:t>6</w:t>
            </w:r>
          </w:p>
        </w:tc>
        <w:tc>
          <w:tcPr>
            <w:tcW w:w="6946" w:type="dxa"/>
          </w:tcPr>
          <w:p w14:paraId="39DA53DA" w14:textId="77777777" w:rsidR="007855B0" w:rsidRDefault="007855B0" w:rsidP="00DD6EB4">
            <w:pPr>
              <w:pStyle w:val="right"/>
              <w:rPr>
                <w:b/>
              </w:rPr>
            </w:pPr>
            <w:r w:rsidRPr="00C81FF8">
              <w:rPr>
                <w:b/>
              </w:rPr>
              <w:t>Dysk twardy</w:t>
            </w:r>
            <w:r>
              <w:rPr>
                <w:b/>
              </w:rPr>
              <w:t>:</w:t>
            </w:r>
          </w:p>
          <w:p w14:paraId="07CFB627" w14:textId="77777777" w:rsidR="007855B0" w:rsidRDefault="007855B0">
            <w:pPr>
              <w:numPr>
                <w:ilvl w:val="0"/>
                <w:numId w:val="31"/>
              </w:numPr>
              <w:jc w:val="both"/>
            </w:pPr>
            <w:r>
              <w:t>Przeznaczone do pracy ciągłej (serwerowej)</w:t>
            </w:r>
          </w:p>
          <w:p w14:paraId="468BB57B" w14:textId="77777777" w:rsidR="007855B0" w:rsidRPr="00CE630D" w:rsidRDefault="007855B0">
            <w:pPr>
              <w:numPr>
                <w:ilvl w:val="0"/>
                <w:numId w:val="31"/>
              </w:numPr>
              <w:jc w:val="both"/>
              <w:rPr>
                <w:lang w:val="en-US"/>
              </w:rPr>
            </w:pPr>
            <w:proofErr w:type="spellStart"/>
            <w:r w:rsidRPr="00CE630D">
              <w:rPr>
                <w:lang w:val="en-US"/>
              </w:rPr>
              <w:t>Interfejs</w:t>
            </w:r>
            <w:proofErr w:type="spellEnd"/>
            <w:r w:rsidRPr="00CE630D">
              <w:rPr>
                <w:lang w:val="en-US"/>
              </w:rPr>
              <w:t>: SAS</w:t>
            </w:r>
            <w:r>
              <w:rPr>
                <w:lang w:val="en-US"/>
              </w:rPr>
              <w:t>3</w:t>
            </w:r>
            <w:r w:rsidRPr="00CE630D">
              <w:rPr>
                <w:lang w:val="en-US"/>
              </w:rPr>
              <w:t xml:space="preserve"> (</w:t>
            </w:r>
            <w:r>
              <w:rPr>
                <w:lang w:val="en-US"/>
              </w:rPr>
              <w:t>12</w:t>
            </w:r>
            <w:r w:rsidRPr="00CE630D">
              <w:rPr>
                <w:lang w:val="en-US"/>
              </w:rPr>
              <w:t xml:space="preserve"> Gb/s),</w:t>
            </w:r>
          </w:p>
          <w:p w14:paraId="78BE1C2D" w14:textId="77777777" w:rsidR="007855B0" w:rsidRDefault="007855B0">
            <w:pPr>
              <w:numPr>
                <w:ilvl w:val="0"/>
                <w:numId w:val="31"/>
              </w:numPr>
              <w:jc w:val="both"/>
            </w:pPr>
            <w:r>
              <w:t xml:space="preserve">Minimalna prędkość transferu danych: 12 </w:t>
            </w:r>
            <w:proofErr w:type="spellStart"/>
            <w:r>
              <w:t>Gb</w:t>
            </w:r>
            <w:proofErr w:type="spellEnd"/>
            <w:r>
              <w:t>/s,</w:t>
            </w:r>
          </w:p>
          <w:p w14:paraId="304BEB27" w14:textId="77777777" w:rsidR="007855B0" w:rsidRDefault="007855B0">
            <w:pPr>
              <w:numPr>
                <w:ilvl w:val="0"/>
                <w:numId w:val="31"/>
              </w:numPr>
              <w:jc w:val="both"/>
            </w:pPr>
            <w:r>
              <w:t>Wielkość: 2.5”,</w:t>
            </w:r>
          </w:p>
          <w:p w14:paraId="6B88F3EF" w14:textId="77777777" w:rsidR="007855B0" w:rsidRDefault="007855B0">
            <w:pPr>
              <w:numPr>
                <w:ilvl w:val="0"/>
                <w:numId w:val="31"/>
              </w:numPr>
              <w:jc w:val="both"/>
            </w:pPr>
            <w:r>
              <w:t xml:space="preserve">Szybkość obrotowa: 10500 </w:t>
            </w:r>
            <w:proofErr w:type="spellStart"/>
            <w:r>
              <w:t>obr</w:t>
            </w:r>
            <w:proofErr w:type="spellEnd"/>
            <w:r>
              <w:t>./min (nominalnie),</w:t>
            </w:r>
          </w:p>
          <w:p w14:paraId="0002FD95" w14:textId="77777777" w:rsidR="007855B0" w:rsidRDefault="007855B0">
            <w:pPr>
              <w:numPr>
                <w:ilvl w:val="0"/>
                <w:numId w:val="31"/>
              </w:numPr>
              <w:jc w:val="both"/>
            </w:pPr>
            <w:r>
              <w:t>Minimalna wielkość bufora: 128 MB,</w:t>
            </w:r>
          </w:p>
          <w:p w14:paraId="0DC6E405" w14:textId="77777777" w:rsidR="007855B0" w:rsidRDefault="007855B0">
            <w:pPr>
              <w:numPr>
                <w:ilvl w:val="0"/>
                <w:numId w:val="31"/>
              </w:numPr>
              <w:jc w:val="both"/>
            </w:pPr>
            <w:r>
              <w:t>Formaty sektorów 512e,</w:t>
            </w:r>
          </w:p>
          <w:p w14:paraId="222651B6" w14:textId="77777777" w:rsidR="007855B0" w:rsidRDefault="007855B0">
            <w:pPr>
              <w:numPr>
                <w:ilvl w:val="0"/>
                <w:numId w:val="31"/>
              </w:numPr>
              <w:jc w:val="both"/>
            </w:pPr>
            <w:r>
              <w:t>Pojemność: 2.4 TB,</w:t>
            </w:r>
          </w:p>
          <w:p w14:paraId="331975C4" w14:textId="77777777" w:rsidR="007855B0" w:rsidRDefault="007855B0">
            <w:pPr>
              <w:numPr>
                <w:ilvl w:val="0"/>
                <w:numId w:val="31"/>
              </w:numPr>
              <w:jc w:val="both"/>
            </w:pPr>
            <w:r>
              <w:t>bez szyfrowania,</w:t>
            </w:r>
          </w:p>
          <w:p w14:paraId="72C7BCB3" w14:textId="77777777" w:rsidR="007855B0" w:rsidRPr="00E06777" w:rsidRDefault="007855B0">
            <w:pPr>
              <w:numPr>
                <w:ilvl w:val="0"/>
                <w:numId w:val="31"/>
              </w:numPr>
              <w:jc w:val="both"/>
            </w:pPr>
            <w:r>
              <w:t>Gwarancja: 5 lat.</w:t>
            </w:r>
          </w:p>
        </w:tc>
        <w:tc>
          <w:tcPr>
            <w:tcW w:w="1591" w:type="dxa"/>
          </w:tcPr>
          <w:p w14:paraId="739F1513" w14:textId="77777777" w:rsidR="007855B0" w:rsidRPr="00C81FF8" w:rsidRDefault="007855B0" w:rsidP="00DD6EB4">
            <w:pPr>
              <w:rPr>
                <w:lang w:val="en-US"/>
              </w:rPr>
            </w:pPr>
            <w:r>
              <w:rPr>
                <w:lang w:val="en-US"/>
              </w:rPr>
              <w:t>6</w:t>
            </w:r>
          </w:p>
        </w:tc>
      </w:tr>
      <w:tr w:rsidR="007855B0" w:rsidRPr="00C81FF8" w14:paraId="2C3184B1" w14:textId="77777777" w:rsidTr="00DD6EB4">
        <w:tc>
          <w:tcPr>
            <w:tcW w:w="675" w:type="dxa"/>
          </w:tcPr>
          <w:p w14:paraId="2D940506" w14:textId="77777777" w:rsidR="007855B0" w:rsidRPr="00C81FF8" w:rsidRDefault="007855B0" w:rsidP="00DD6EB4">
            <w:r>
              <w:t>7</w:t>
            </w:r>
          </w:p>
        </w:tc>
        <w:tc>
          <w:tcPr>
            <w:tcW w:w="6946" w:type="dxa"/>
          </w:tcPr>
          <w:p w14:paraId="22919119" w14:textId="77777777" w:rsidR="007855B0" w:rsidRPr="00C81FF8" w:rsidRDefault="007855B0" w:rsidP="00DD6EB4">
            <w:pPr>
              <w:pStyle w:val="right"/>
              <w:rPr>
                <w:b/>
              </w:rPr>
            </w:pPr>
            <w:r w:rsidRPr="00C81FF8">
              <w:rPr>
                <w:b/>
              </w:rPr>
              <w:t xml:space="preserve">Zestaw listew montażowych, umożliwiających zamontowanie obudowy (pkt. 2) w szafie </w:t>
            </w:r>
            <w:proofErr w:type="spellStart"/>
            <w:r w:rsidRPr="00C81FF8">
              <w:rPr>
                <w:b/>
              </w:rPr>
              <w:t>rackowej</w:t>
            </w:r>
            <w:proofErr w:type="spellEnd"/>
            <w:r w:rsidRPr="00C81FF8">
              <w:rPr>
                <w:b/>
              </w:rPr>
              <w:t xml:space="preserve"> o głębokości do 90 cm oraz wysuwanie obudowy w celach diagnostycznych.</w:t>
            </w:r>
          </w:p>
        </w:tc>
        <w:tc>
          <w:tcPr>
            <w:tcW w:w="1591" w:type="dxa"/>
          </w:tcPr>
          <w:p w14:paraId="45781E5C" w14:textId="77777777" w:rsidR="007855B0" w:rsidRPr="00C81FF8" w:rsidRDefault="007855B0" w:rsidP="00DD6EB4">
            <w:r w:rsidRPr="00C81FF8">
              <w:t>1</w:t>
            </w:r>
          </w:p>
        </w:tc>
      </w:tr>
      <w:tr w:rsidR="007855B0" w:rsidRPr="00C81FF8" w14:paraId="208C18E2" w14:textId="77777777" w:rsidTr="00DD6EB4">
        <w:tc>
          <w:tcPr>
            <w:tcW w:w="675" w:type="dxa"/>
          </w:tcPr>
          <w:p w14:paraId="02BC48E8" w14:textId="77777777" w:rsidR="007855B0" w:rsidRPr="00C81FF8" w:rsidRDefault="007855B0" w:rsidP="00DD6EB4">
            <w:pPr>
              <w:rPr>
                <w:lang w:val="en-US"/>
              </w:rPr>
            </w:pPr>
            <w:r>
              <w:rPr>
                <w:lang w:val="en-US"/>
              </w:rPr>
              <w:t>8</w:t>
            </w:r>
          </w:p>
        </w:tc>
        <w:tc>
          <w:tcPr>
            <w:tcW w:w="6946" w:type="dxa"/>
          </w:tcPr>
          <w:p w14:paraId="0C458E27" w14:textId="77777777" w:rsidR="007855B0" w:rsidRPr="00C81FF8" w:rsidRDefault="007855B0" w:rsidP="00DD6EB4">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 xml:space="preserve">Montaż i konfiguracja wymienionego wyżej sprzętu oraz instalacja, dostarczonego przez </w:t>
            </w:r>
            <w:r>
              <w:rPr>
                <w:b/>
              </w:rPr>
              <w:t>Z</w:t>
            </w:r>
            <w:r w:rsidRPr="00C81FF8">
              <w:rPr>
                <w:b/>
              </w:rPr>
              <w:t>amawiającego, systemu operacyjnego, transport na wskazane miejsce (w Warszawie).</w:t>
            </w:r>
          </w:p>
        </w:tc>
        <w:tc>
          <w:tcPr>
            <w:tcW w:w="1591" w:type="dxa"/>
          </w:tcPr>
          <w:p w14:paraId="636B258A" w14:textId="77777777" w:rsidR="007855B0" w:rsidRPr="00C81FF8" w:rsidRDefault="007855B0" w:rsidP="00DD6EB4">
            <w:r w:rsidRPr="00C81FF8">
              <w:t>1</w:t>
            </w:r>
          </w:p>
        </w:tc>
      </w:tr>
      <w:tr w:rsidR="007855B0" w:rsidRPr="00C81FF8" w14:paraId="154C7467" w14:textId="77777777" w:rsidTr="00DD6EB4">
        <w:tc>
          <w:tcPr>
            <w:tcW w:w="675" w:type="dxa"/>
          </w:tcPr>
          <w:p w14:paraId="39A36706" w14:textId="77777777" w:rsidR="007855B0" w:rsidRPr="00C81FF8" w:rsidRDefault="007855B0" w:rsidP="00DD6EB4">
            <w:pPr>
              <w:rPr>
                <w:lang w:val="en-US"/>
              </w:rPr>
            </w:pPr>
            <w:r>
              <w:rPr>
                <w:lang w:val="en-US"/>
              </w:rPr>
              <w:t>9</w:t>
            </w:r>
          </w:p>
        </w:tc>
        <w:tc>
          <w:tcPr>
            <w:tcW w:w="6946" w:type="dxa"/>
          </w:tcPr>
          <w:p w14:paraId="4CB4319D" w14:textId="77777777" w:rsidR="007855B0" w:rsidRPr="00C81FF8" w:rsidRDefault="007855B0" w:rsidP="00DD6EB4">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Gwarancja</w:t>
            </w:r>
          </w:p>
          <w:p w14:paraId="37E0251C" w14:textId="77777777" w:rsidR="007855B0" w:rsidRPr="00C81FF8" w:rsidRDefault="007855B0" w:rsidP="00DD6EB4">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p>
          <w:p w14:paraId="2CFC6B2E" w14:textId="77777777" w:rsidR="007855B0" w:rsidRPr="00C81FF8" w:rsidRDefault="007855B0">
            <w:pPr>
              <w:numPr>
                <w:ilvl w:val="0"/>
                <w:numId w:val="31"/>
              </w:numPr>
              <w:jc w:val="both"/>
            </w:pPr>
            <w:r w:rsidRPr="00C81FF8">
              <w:t>Co najmniej 24 miesiące na stację roboczą (</w:t>
            </w:r>
            <w:proofErr w:type="spellStart"/>
            <w:r w:rsidRPr="00C81FF8">
              <w:t>door</w:t>
            </w:r>
            <w:proofErr w:type="spellEnd"/>
            <w:r w:rsidRPr="00C81FF8">
              <w:t>-to-</w:t>
            </w:r>
            <w:proofErr w:type="spellStart"/>
            <w:r w:rsidRPr="00C81FF8">
              <w:t>door</w:t>
            </w:r>
            <w:proofErr w:type="spellEnd"/>
            <w:r w:rsidRPr="00C81FF8">
              <w:t>).</w:t>
            </w:r>
          </w:p>
          <w:p w14:paraId="6AA88C8A" w14:textId="77777777" w:rsidR="007855B0" w:rsidRPr="00C81FF8" w:rsidRDefault="007855B0" w:rsidP="00DD6EB4">
            <w:pPr>
              <w:jc w:val="both"/>
            </w:pPr>
          </w:p>
        </w:tc>
        <w:tc>
          <w:tcPr>
            <w:tcW w:w="1591" w:type="dxa"/>
          </w:tcPr>
          <w:p w14:paraId="5F247940" w14:textId="77777777" w:rsidR="007855B0" w:rsidRPr="00C81FF8" w:rsidRDefault="007855B0" w:rsidP="00DD6EB4">
            <w:r w:rsidRPr="00C81FF8">
              <w:t>1</w:t>
            </w:r>
          </w:p>
        </w:tc>
      </w:tr>
      <w:tr w:rsidR="007855B0" w:rsidRPr="00C81FF8" w14:paraId="292797F4" w14:textId="77777777" w:rsidTr="00DD6EB4">
        <w:tc>
          <w:tcPr>
            <w:tcW w:w="675" w:type="dxa"/>
          </w:tcPr>
          <w:p w14:paraId="311A5954" w14:textId="77777777" w:rsidR="007855B0" w:rsidRDefault="007855B0" w:rsidP="00DD6EB4">
            <w:pPr>
              <w:rPr>
                <w:lang w:val="en-US"/>
              </w:rPr>
            </w:pPr>
            <w:r>
              <w:rPr>
                <w:lang w:val="en-US"/>
              </w:rPr>
              <w:t>10</w:t>
            </w:r>
          </w:p>
        </w:tc>
        <w:tc>
          <w:tcPr>
            <w:tcW w:w="6946" w:type="dxa"/>
          </w:tcPr>
          <w:p w14:paraId="5AE1B10C" w14:textId="77777777" w:rsidR="007855B0" w:rsidRPr="00C81FF8" w:rsidRDefault="007855B0" w:rsidP="00DD6EB4">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Stan komponentów – Nowy</w:t>
            </w:r>
          </w:p>
        </w:tc>
        <w:tc>
          <w:tcPr>
            <w:tcW w:w="1591" w:type="dxa"/>
          </w:tcPr>
          <w:p w14:paraId="1F5208C8" w14:textId="77777777" w:rsidR="007855B0" w:rsidRPr="00C81FF8" w:rsidRDefault="007855B0" w:rsidP="00DD6EB4">
            <w:r>
              <w:t>1</w:t>
            </w:r>
          </w:p>
        </w:tc>
      </w:tr>
    </w:tbl>
    <w:p w14:paraId="6EFD476D" w14:textId="77777777" w:rsidR="007855B0" w:rsidRPr="000B6139" w:rsidRDefault="007855B0" w:rsidP="007855B0"/>
    <w:p w14:paraId="131F3222" w14:textId="27A57DBF" w:rsidR="00AD714C" w:rsidRPr="00AD714C" w:rsidRDefault="007855B0" w:rsidP="00AD714C">
      <w:pPr>
        <w:pStyle w:val="Akapitzlist"/>
        <w:tabs>
          <w:tab w:val="right" w:pos="8789"/>
        </w:tabs>
        <w:spacing w:after="200"/>
        <w:contextualSpacing/>
        <w:rPr>
          <w:rFonts w:ascii="Adagio_Slab" w:hAnsi="Adagio_Slab"/>
          <w:bCs/>
          <w:color w:val="FF0000"/>
          <w:sz w:val="20"/>
          <w:szCs w:val="20"/>
        </w:rPr>
      </w:pPr>
      <w:r>
        <w:rPr>
          <w:rFonts w:ascii="Adagio_Slab" w:hAnsi="Adagio_Slab"/>
          <w:bCs/>
          <w:color w:val="FF0000"/>
          <w:sz w:val="20"/>
          <w:szCs w:val="20"/>
        </w:rPr>
        <w:t xml:space="preserve"> </w:t>
      </w:r>
    </w:p>
    <w:sectPr w:rsidR="00AD714C"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8753" w14:textId="77777777" w:rsidR="00A16FD1" w:rsidRDefault="00A16FD1" w:rsidP="00BE245A">
      <w:r>
        <w:separator/>
      </w:r>
    </w:p>
  </w:endnote>
  <w:endnote w:type="continuationSeparator" w:id="0">
    <w:p w14:paraId="7E1B62D7" w14:textId="77777777" w:rsidR="00A16FD1" w:rsidRDefault="00A16FD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var altFont">
    <w:altName w:val="Calibri"/>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D2DE" w14:textId="77777777" w:rsidR="00A16FD1" w:rsidRDefault="00A16FD1" w:rsidP="00BE245A">
      <w:r>
        <w:separator/>
      </w:r>
    </w:p>
  </w:footnote>
  <w:footnote w:type="continuationSeparator" w:id="0">
    <w:p w14:paraId="3B2E4E07" w14:textId="77777777" w:rsidR="00A16FD1" w:rsidRDefault="00A16FD1"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0A006D6"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75294">
      <w:rPr>
        <w:rFonts w:ascii="Adagio_Slab" w:hAnsi="Adagio_Slab" w:cs="Arial"/>
        <w:b/>
        <w:bCs/>
        <w:color w:val="0033CC"/>
        <w:sz w:val="16"/>
        <w:szCs w:val="16"/>
      </w:rPr>
      <w:t>27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087D8339"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75294">
      <w:rPr>
        <w:rFonts w:ascii="Adagio_Slab" w:hAnsi="Adagio_Slab" w:cs="Arial"/>
        <w:b/>
        <w:bCs/>
        <w:color w:val="0033CC"/>
        <w:sz w:val="16"/>
        <w:szCs w:val="16"/>
      </w:rPr>
      <w:t>27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21B5384"/>
    <w:multiLevelType w:val="hybridMultilevel"/>
    <w:tmpl w:val="8BCEC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4"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239B0"/>
    <w:multiLevelType w:val="hybridMultilevel"/>
    <w:tmpl w:val="C56E8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8650BCD"/>
    <w:multiLevelType w:val="hybridMultilevel"/>
    <w:tmpl w:val="B97C5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7"/>
  </w:num>
  <w:num w:numId="4" w16cid:durableId="232201864">
    <w:abstractNumId w:val="13"/>
  </w:num>
  <w:num w:numId="5" w16cid:durableId="574361719">
    <w:abstractNumId w:val="18"/>
  </w:num>
  <w:num w:numId="6" w16cid:durableId="1116176326">
    <w:abstractNumId w:val="23"/>
  </w:num>
  <w:num w:numId="7" w16cid:durableId="466246832">
    <w:abstractNumId w:val="9"/>
  </w:num>
  <w:num w:numId="8" w16cid:durableId="628902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39"/>
  </w:num>
  <w:num w:numId="12" w16cid:durableId="8701511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27"/>
  </w:num>
  <w:num w:numId="15" w16cid:durableId="260991625">
    <w:abstractNumId w:val="8"/>
  </w:num>
  <w:num w:numId="16" w16cid:durableId="1526168897">
    <w:abstractNumId w:val="17"/>
  </w:num>
  <w:num w:numId="17" w16cid:durableId="2135441395">
    <w:abstractNumId w:val="30"/>
  </w:num>
  <w:num w:numId="18" w16cid:durableId="1271275216">
    <w:abstractNumId w:val="19"/>
  </w:num>
  <w:num w:numId="19" w16cid:durableId="960109112">
    <w:abstractNumId w:val="6"/>
  </w:num>
  <w:num w:numId="20" w16cid:durableId="1443724163">
    <w:abstractNumId w:val="31"/>
  </w:num>
  <w:num w:numId="21" w16cid:durableId="479540680">
    <w:abstractNumId w:val="29"/>
  </w:num>
  <w:num w:numId="22" w16cid:durableId="1026371427">
    <w:abstractNumId w:val="25"/>
  </w:num>
  <w:num w:numId="23" w16cid:durableId="278612534">
    <w:abstractNumId w:val="22"/>
  </w:num>
  <w:num w:numId="24" w16cid:durableId="2109152343">
    <w:abstractNumId w:val="33"/>
  </w:num>
  <w:num w:numId="25" w16cid:durableId="1969243111">
    <w:abstractNumId w:val="20"/>
  </w:num>
  <w:num w:numId="26" w16cid:durableId="1010253032">
    <w:abstractNumId w:val="26"/>
  </w:num>
  <w:num w:numId="27" w16cid:durableId="234171213">
    <w:abstractNumId w:val="15"/>
  </w:num>
  <w:num w:numId="28" w16cid:durableId="1699311597">
    <w:abstractNumId w:val="16"/>
  </w:num>
  <w:num w:numId="29" w16cid:durableId="1355837874">
    <w:abstractNumId w:val="24"/>
  </w:num>
  <w:num w:numId="30" w16cid:durableId="875779539">
    <w:abstractNumId w:val="37"/>
  </w:num>
  <w:num w:numId="31" w16cid:durableId="773938411">
    <w:abstractNumId w:val="21"/>
  </w:num>
  <w:num w:numId="32" w16cid:durableId="1515799916">
    <w:abstractNumId w:val="10"/>
  </w:num>
  <w:num w:numId="33" w16cid:durableId="2056469667">
    <w:abstractNumId w:val="28"/>
  </w:num>
  <w:num w:numId="34" w16cid:durableId="190776185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068"/>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6FD1"/>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ec.org/cpu2017/results/res2023q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6131</Words>
  <Characters>36792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2023-05-04T06:53:00Z</cp:lastPrinted>
  <dcterms:created xsi:type="dcterms:W3CDTF">2023-05-15T07:34:00Z</dcterms:created>
  <dcterms:modified xsi:type="dcterms:W3CDTF">2023-05-15T07:34:00Z</dcterms:modified>
</cp:coreProperties>
</file>