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cs="Cambria" w:ascii="Cambria" w:hAnsi="Cambria"/>
          <w:sz w:val="20"/>
          <w:szCs w:val="20"/>
          <w:u w:val="none"/>
        </w:rPr>
        <w:t xml:space="preserve">  </w:t>
      </w:r>
      <w:r>
        <w:rPr>
          <w:rFonts w:cs="Cambria" w:ascii="Cambria" w:hAnsi="Cambria"/>
          <w:sz w:val="20"/>
          <w:szCs w:val="20"/>
          <w:u w:val="none"/>
        </w:rPr>
        <w:t xml:space="preserve">ZP.272.21.2023 </w:t>
      </w:r>
      <w:r>
        <w:rPr>
          <w:rFonts w:cs="Cambria" w:ascii="Cambria" w:hAnsi="Cambria"/>
          <w:sz w:val="20"/>
          <w:szCs w:val="20"/>
          <w:u w:val="none"/>
        </w:rPr>
        <w:t xml:space="preserve">                                                                                                         </w:t>
      </w:r>
      <w:r>
        <w:rPr>
          <w:rFonts w:cs="Cambria" w:ascii="Cambria" w:hAnsi="Cambria"/>
          <w:sz w:val="20"/>
          <w:szCs w:val="20"/>
          <w:u w:val="single"/>
        </w:rPr>
        <w:t xml:space="preserve">Załącznik  2, Projekt umowy </w:t>
      </w:r>
    </w:p>
    <w:p>
      <w:pPr>
        <w:pStyle w:val="Tytu"/>
        <w:tabs>
          <w:tab w:val="clear" w:pos="708"/>
          <w:tab w:val="left" w:pos="1185" w:leader="none"/>
        </w:tabs>
        <w:jc w:val="left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ab/>
      </w:r>
    </w:p>
    <w:p>
      <w:pPr>
        <w:pStyle w:val="Tytu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Umowa  nr …….. </w:t>
      </w:r>
    </w:p>
    <w:p>
      <w:pPr>
        <w:pStyle w:val="BodyText2"/>
        <w:spacing w:before="240" w:after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zawarta w dniu ………….. między:</w:t>
      </w:r>
    </w:p>
    <w:p>
      <w:pPr>
        <w:pStyle w:val="Normal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Powiatem  Górowskim</w:t>
      </w:r>
    </w:p>
    <w:p>
      <w:pPr>
        <w:pStyle w:val="Normal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 siedzibą przy ul. Mickiewicza 1, 56-200 Góra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NIP 693-19-57-453, Regon 411050468</w:t>
      </w:r>
    </w:p>
    <w:p>
      <w:pPr>
        <w:pStyle w:val="Normal"/>
        <w:spacing w:before="12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reprezentowanym  przez:</w:t>
      </w:r>
    </w:p>
    <w:p>
      <w:pPr>
        <w:pStyle w:val="ListParagraph"/>
        <w:widowControl w:val="false"/>
        <w:numPr>
          <w:ilvl w:val="0"/>
          <w:numId w:val="9"/>
        </w:numPr>
        <w:spacing w:before="12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Piotra Grochowiaka – Dyrektora DPS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12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przy kontrasygnacie Głównego Księgowego – Grażyny</w:t>
      </w:r>
      <w:bookmarkStart w:id="0" w:name="_GoBack"/>
      <w:bookmarkEnd w:id="0"/>
      <w:r>
        <w:rPr>
          <w:rFonts w:cs="Cambria" w:ascii="Cambria" w:hAnsi="Cambria"/>
        </w:rPr>
        <w:t xml:space="preserve"> Knihnickiej</w:t>
        <w:tab/>
        <w:t xml:space="preserve"> </w:t>
      </w:r>
    </w:p>
    <w:p>
      <w:pPr>
        <w:pStyle w:val="Normal"/>
        <w:widowControl w:val="false"/>
        <w:spacing w:before="12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Realizator umowy</w:t>
      </w:r>
    </w:p>
    <w:p>
      <w:pPr>
        <w:pStyle w:val="Normal"/>
        <w:widowControl w:val="false"/>
        <w:spacing w:before="12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Dom Pomocy Społecznej we Wronińcu </w:t>
      </w:r>
    </w:p>
    <w:p>
      <w:pPr>
        <w:pStyle w:val="Normal"/>
        <w:widowControl w:val="false"/>
        <w:spacing w:before="12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Wroniniec 59, 56-215 Niechlów</w:t>
      </w:r>
    </w:p>
    <w:p>
      <w:pPr>
        <w:pStyle w:val="Normal"/>
        <w:spacing w:before="120" w:after="12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zwanym w treści umowy </w:t>
      </w:r>
      <w:r>
        <w:rPr>
          <w:rFonts w:cs="Cambria" w:ascii="Cambria" w:hAnsi="Cambria"/>
          <w:b/>
          <w:bCs/>
          <w:sz w:val="20"/>
          <w:szCs w:val="20"/>
        </w:rPr>
        <w:t>Zamawiającym</w:t>
      </w:r>
    </w:p>
    <w:p>
      <w:pPr>
        <w:pStyle w:val="Normal"/>
        <w:spacing w:before="120" w:after="12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</w:t>
      </w:r>
    </w:p>
    <w:p>
      <w:pPr>
        <w:pStyle w:val="Nagwek1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</w:t>
      </w:r>
      <w:r>
        <w:rPr>
          <w:rFonts w:cs="Cambria" w:ascii="Cambria" w:hAnsi="Cambria"/>
          <w:sz w:val="20"/>
          <w:szCs w:val="20"/>
        </w:rPr>
        <w:t>.</w:t>
      </w:r>
    </w:p>
    <w:p>
      <w:pPr>
        <w:pStyle w:val="Normal"/>
        <w:spacing w:before="12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zwanym w treści umowy </w:t>
      </w:r>
      <w:r>
        <w:rPr>
          <w:rFonts w:cs="Cambria" w:ascii="Cambria" w:hAnsi="Cambria"/>
          <w:b/>
          <w:bCs/>
          <w:sz w:val="20"/>
          <w:szCs w:val="20"/>
        </w:rPr>
        <w:t>Wykonawcą</w:t>
      </w:r>
      <w:r>
        <w:rPr>
          <w:rFonts w:cs="Cambria" w:ascii="Cambria" w:hAnsi="Cambria"/>
          <w:sz w:val="20"/>
          <w:szCs w:val="20"/>
        </w:rPr>
        <w:t xml:space="preserve">, </w:t>
      </w:r>
    </w:p>
    <w:p>
      <w:pPr>
        <w:pStyle w:val="Style41"/>
        <w:widowControl/>
        <w:spacing w:lineRule="auto" w:line="240" w:before="235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Umowa jest wynikiem organizacji i przeprowadzenia przetargu nieograniczonego na dostawę oleju opałowego, o następującej </w:t>
      </w:r>
      <w:r>
        <w:rPr>
          <w:rStyle w:val="FontStyle13"/>
          <w:rFonts w:cs="Cambria" w:ascii="Cambria" w:hAnsi="Cambria"/>
          <w:sz w:val="20"/>
          <w:szCs w:val="20"/>
        </w:rPr>
        <w:t xml:space="preserve">treści: </w:t>
      </w:r>
      <w:r>
        <w:rPr>
          <w:rFonts w:cs="Cambria" w:ascii="Cambria" w:hAnsi="Cambria"/>
          <w:b/>
          <w:bCs/>
          <w:sz w:val="20"/>
          <w:szCs w:val="20"/>
        </w:rPr>
        <w:t>„</w:t>
      </w:r>
      <w:r>
        <w:rPr>
          <w:rFonts w:cs="Cambria" w:ascii="Cambria" w:hAnsi="Cambria"/>
          <w:b/>
          <w:bCs/>
          <w:color w:val="000000"/>
        </w:rPr>
        <w:t>Sukcesywne dostawy oleju opałowego lekkiego w  okresie od stycznia 2024 roku do grudnia 2024 roku do kotłowni Domu Pomocy Społecznej we Wronińcu (Wroniniec 59, 56-215 Niechlów)”</w:t>
      </w:r>
    </w:p>
    <w:p>
      <w:pPr>
        <w:pStyle w:val="Style41"/>
        <w:widowControl/>
        <w:spacing w:lineRule="auto" w:line="240" w:before="235" w:after="0"/>
        <w:rPr>
          <w:rStyle w:val="FontStyle13"/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1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Wykonawca zobowiązuje się dostarczyć Zamawiającemu przedmiot zamówienia: olej na zasadach wynikających z § 2, oraz zgodnie z parametrami technicznymi określonymi w Specyfikacji Warunków Zamówienia oraz ofercie Wykonawcy, stanowiące integralną część niniejszej umowy.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2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Dostawa będzie wykonywana po  telefonicznym, faksowym lub mailowym zgłoszeniu w terminie 24 godzin od zgłoszenia zapotrzebowania przez Zamawiającego. 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Zamówienia będą składane i realizowane w dni robocze, w godzinach od 8:00 do 14:00.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Style w:val="FontStyle13"/>
          <w:rFonts w:cs="Cambria" w:ascii="Cambria" w:hAnsi="Cambria"/>
          <w:sz w:val="20"/>
          <w:szCs w:val="20"/>
        </w:rPr>
        <w:t xml:space="preserve">Wykonawca do każdej partii dostarczanego oleju opału dostarczy dokument od producenta potwierdzający parametry dostarczonego oleju opałowego - świadectwo jakości producenta wraz </w:t>
      </w:r>
      <w:r>
        <w:rPr>
          <w:rStyle w:val="FontStyle13"/>
          <w:rFonts w:cs="Calibri" w:ascii="Cambria" w:hAnsi="Cambria"/>
          <w:sz w:val="20"/>
          <w:szCs w:val="20"/>
        </w:rPr>
        <w:br/>
      </w:r>
      <w:r>
        <w:rPr>
          <w:rStyle w:val="FontStyle13"/>
          <w:rFonts w:cs="Cambria" w:ascii="Cambria" w:hAnsi="Cambria"/>
          <w:sz w:val="20"/>
          <w:szCs w:val="20"/>
        </w:rPr>
        <w:t>z dokumentami WZ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Miejsce wykonania umowy to siedziba Zamawiającego.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Dostawy realizowane będą transportem dostawcy.</w:t>
      </w:r>
    </w:p>
    <w:p>
      <w:pPr>
        <w:pStyle w:val="NoSpacing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Style w:val="FontStyle13"/>
          <w:rFonts w:cs="Cambria" w:ascii="Cambria" w:hAnsi="Cambria"/>
          <w:sz w:val="20"/>
          <w:szCs w:val="20"/>
        </w:rPr>
        <w:t xml:space="preserve">Termin realizacji zamówienia: </w:t>
      </w:r>
      <w:r>
        <w:rPr>
          <w:rStyle w:val="FontStyle13"/>
          <w:rFonts w:cs="Cambria" w:ascii="Cambria" w:hAnsi="Cambria"/>
          <w:b/>
          <w:bCs/>
          <w:sz w:val="20"/>
          <w:szCs w:val="20"/>
        </w:rPr>
        <w:t xml:space="preserve"> </w:t>
      </w:r>
      <w:r>
        <w:rPr>
          <w:rStyle w:val="FontStyle13"/>
          <w:rFonts w:cs="Cambria" w:ascii="Cambria" w:hAnsi="Cambria"/>
          <w:b/>
          <w:bCs/>
          <w:sz w:val="20"/>
          <w:szCs w:val="20"/>
        </w:rPr>
        <w:t xml:space="preserve">12 miesięcy </w:t>
      </w:r>
      <w:r>
        <w:rPr>
          <w:rStyle w:val="FontStyle13"/>
          <w:rFonts w:cs="Cambria" w:ascii="Cambria" w:hAnsi="Cambria"/>
          <w:sz w:val="20"/>
          <w:szCs w:val="20"/>
        </w:rPr>
        <w:t xml:space="preserve"> </w:t>
      </w:r>
      <w:r>
        <w:rPr>
          <w:rStyle w:val="FontStyle14"/>
          <w:rFonts w:cs="Cambria" w:ascii="Cambria" w:hAnsi="Cambria"/>
          <w:sz w:val="20"/>
          <w:szCs w:val="20"/>
        </w:rPr>
        <w:t xml:space="preserve"> </w:t>
      </w:r>
      <w:r>
        <w:rPr>
          <w:rStyle w:val="FontStyle14"/>
          <w:rFonts w:cs="Cambria" w:ascii="Cambria" w:hAnsi="Cambria"/>
          <w:b w:val="false"/>
          <w:bCs w:val="false"/>
          <w:sz w:val="20"/>
          <w:szCs w:val="20"/>
        </w:rPr>
        <w:t>z uwzględnieniem</w:t>
      </w:r>
      <w:r>
        <w:rPr>
          <w:rStyle w:val="FontStyle13"/>
          <w:rFonts w:cs="Cambria" w:ascii="Cambria" w:hAnsi="Cambria"/>
          <w:b w:val="false"/>
          <w:bCs w:val="false"/>
          <w:sz w:val="20"/>
          <w:szCs w:val="20"/>
        </w:rPr>
        <w:t xml:space="preserve"> zastrzeżeń §3.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3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Za datę wykonania umowy uważa się datę dostarczenia zamawiającemu ostatniej partii przedmiotu zamówienia.</w:t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ascii="Cambria" w:hAnsi="Cambria" w:cs="Cambria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4</w:t>
      </w:r>
    </w:p>
    <w:p>
      <w:pPr>
        <w:pStyle w:val="ListParagraph"/>
        <w:numPr>
          <w:ilvl w:val="2"/>
          <w:numId w:val="1"/>
        </w:numPr>
        <w:tabs>
          <w:tab w:val="clear" w:pos="708"/>
        </w:tabs>
        <w:spacing w:before="140" w:after="0"/>
        <w:ind w:left="284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Strony ustalają że:</w:t>
      </w:r>
    </w:p>
    <w:p>
      <w:pPr>
        <w:pStyle w:val="ListParagraph"/>
        <w:spacing w:before="140" w:after="0"/>
        <w:ind w:left="284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ListParagraph"/>
        <w:numPr>
          <w:ilvl w:val="0"/>
          <w:numId w:val="5"/>
        </w:numPr>
        <w:spacing w:before="140" w:after="0"/>
        <w:ind w:left="426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cena oleju opałowego za 1 litr wraz z podatkiem od towarów i usług będzie wynosić:</w:t>
      </w:r>
    </w:p>
    <w:p>
      <w:pPr>
        <w:pStyle w:val="ListParagraph"/>
        <w:spacing w:before="140" w:after="0"/>
        <w:ind w:left="42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cena netto zł  - ………………………………………………………………………………………...</w:t>
      </w:r>
    </w:p>
    <w:p>
      <w:pPr>
        <w:pStyle w:val="ListParagraph"/>
        <w:spacing w:before="140" w:after="0"/>
        <w:ind w:left="42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podatek VAT  - ……………………………........................................................................................</w:t>
      </w:r>
    </w:p>
    <w:p>
      <w:pPr>
        <w:pStyle w:val="ListParagraph"/>
        <w:spacing w:before="140" w:after="0"/>
        <w:ind w:left="426" w:hanging="0"/>
        <w:jc w:val="both"/>
        <w:rPr>
          <w:rFonts w:ascii="Cambria" w:hAnsi="Cambria" w:cs="Cambria"/>
          <w:b/>
          <w:bCs/>
        </w:rPr>
      </w:pPr>
      <w:r>
        <w:rPr>
          <w:rFonts w:cs="Cambria" w:ascii="Cambria" w:hAnsi="Cambria"/>
          <w:b/>
          <w:bCs/>
        </w:rPr>
        <w:t>cena brutto – …………………………………………………………………………………………</w:t>
      </w:r>
    </w:p>
    <w:p>
      <w:pPr>
        <w:pStyle w:val="ListParagraph"/>
        <w:spacing w:before="140" w:after="0"/>
        <w:ind w:left="426" w:hanging="0"/>
        <w:jc w:val="both"/>
        <w:rPr>
          <w:rFonts w:ascii="Cambria" w:hAnsi="Cambria" w:cs="Cambria"/>
          <w:b/>
          <w:bCs/>
        </w:rPr>
      </w:pPr>
      <w:r>
        <w:rPr>
          <w:rFonts w:cs="Cambria" w:ascii="Cambria" w:hAnsi="Cambria"/>
          <w:b/>
          <w:bCs/>
        </w:rPr>
        <w:t>(słownie: ……………………………………………………………………………………………...)</w:t>
      </w:r>
    </w:p>
    <w:p>
      <w:pPr>
        <w:pStyle w:val="ListParagraph"/>
        <w:numPr>
          <w:ilvl w:val="0"/>
          <w:numId w:val="5"/>
        </w:numPr>
        <w:spacing w:before="140" w:after="0"/>
        <w:ind w:left="426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koszt dostawy i zysk wykonawcy wynosi ………………………………..</w:t>
      </w:r>
    </w:p>
    <w:p>
      <w:pPr>
        <w:pStyle w:val="ListParagraph"/>
        <w:numPr>
          <w:ilvl w:val="0"/>
          <w:numId w:val="5"/>
        </w:numPr>
        <w:spacing w:before="140" w:after="0"/>
        <w:ind w:left="426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upust stały wynosi ………………………………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</w:r>
    </w:p>
    <w:p>
      <w:pPr>
        <w:pStyle w:val="Normal"/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2. Cena 1 litra oleju opałowego będzie ulegać zmianie zgodnie z wahaniami cen na rynku paliw. Zmiany ceny jednostkowej będą wskaźnikiem liczonym jako stosunek ceny hurtowej oleju opałowego podanej na oficjalnej stronie internetowej producenta (</w:t>
      </w:r>
      <w:hyperlink r:id="rId2">
        <w:r>
          <w:rPr>
            <w:rFonts w:cs="Cambria" w:ascii="Cambria" w:hAnsi="Cambria"/>
            <w:color w:val="0000FF"/>
            <w:sz w:val="20"/>
            <w:szCs w:val="20"/>
            <w:u w:val="single"/>
            <w:lang w:eastAsia="pl-PL"/>
          </w:rPr>
          <w:t>www…………pl</w:t>
        </w:r>
      </w:hyperlink>
      <w:r>
        <w:rPr>
          <w:rFonts w:cs="Cambria" w:ascii="Cambria" w:hAnsi="Cambria"/>
          <w:sz w:val="20"/>
          <w:szCs w:val="20"/>
          <w:lang w:eastAsia="pl-PL"/>
        </w:rPr>
        <w:t>) w dniu dostawy do ceny hurtowej oleju opałowego podanej na tej samej stronie internetowej w dniu publikacji ogłoszenia.  Pomniejszonej o stały upust wskazany w ofercie cenowej.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Cena jednostkowa netto za 1l oleju opublikowana w dniu publikacji ogłoszenia na oficjalnej stronie producenta (</w:t>
      </w:r>
      <w:hyperlink r:id="rId3">
        <w:r>
          <w:rPr>
            <w:rFonts w:cs="Cambria" w:ascii="Cambria" w:hAnsi="Cambria"/>
            <w:color w:val="0000FF"/>
            <w:sz w:val="20"/>
            <w:szCs w:val="20"/>
            <w:u w:val="single"/>
            <w:lang w:eastAsia="pl-PL"/>
          </w:rPr>
          <w:t>www……………...pl</w:t>
        </w:r>
      </w:hyperlink>
      <w:r>
        <w:rPr>
          <w:rFonts w:cs="Cambria" w:ascii="Cambria" w:hAnsi="Cambria"/>
          <w:sz w:val="20"/>
          <w:szCs w:val="20"/>
          <w:lang w:eastAsia="pl-PL"/>
        </w:rPr>
        <w:t>) wynosi ………………………………………………………………………….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Podstawą do wystawienia faktury będzie ilość paliwa w temperaturze referencyjnej + 15</w:t>
      </w:r>
      <w:r>
        <w:rPr>
          <w:rFonts w:cs="Cambria" w:ascii="Cambria" w:hAnsi="Cambria"/>
          <w:b/>
          <w:bCs/>
          <w:sz w:val="20"/>
          <w:szCs w:val="20"/>
          <w:vertAlign w:val="superscript"/>
          <w:lang w:eastAsia="pl-PL"/>
        </w:rPr>
        <w:t>O</w:t>
      </w:r>
      <w:r>
        <w:rPr>
          <w:rFonts w:cs="Cambria" w:ascii="Cambria" w:hAnsi="Cambria"/>
          <w:b/>
          <w:bCs/>
          <w:sz w:val="20"/>
          <w:szCs w:val="20"/>
          <w:lang w:eastAsia="pl-PL"/>
        </w:rPr>
        <w:t>C zgodna z wydrukiem z legalizowanego urządzenia pomiarowego zamontowanego na autocysternie Wykonawcy.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Do faktury należy dołączyć wydruk ze strony producenta z ceną hurtową oleju opałowego na dzień dostawy.</w:t>
      </w:r>
    </w:p>
    <w:p>
      <w:pPr>
        <w:pStyle w:val="Normal"/>
        <w:spacing w:lineRule="auto" w:line="288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 xml:space="preserve">3. Dostawca wystawiał będzie faktury na: Nabywca – </w:t>
      </w:r>
      <w:r>
        <w:rPr>
          <w:rFonts w:cs="Cambria" w:ascii="Cambria" w:hAnsi="Cambria"/>
          <w:b/>
          <w:bCs/>
          <w:sz w:val="20"/>
          <w:szCs w:val="20"/>
        </w:rPr>
        <w:t>Dom Pomocy Społecznej we Wronińcu</w:t>
      </w:r>
      <w:r>
        <w:rPr>
          <w:rFonts w:cs="Cambria" w:ascii="Cambria" w:hAnsi="Cambria"/>
          <w:b/>
          <w:bCs/>
          <w:sz w:val="20"/>
          <w:szCs w:val="20"/>
          <w:lang w:eastAsia="pl-PL"/>
        </w:rPr>
        <w:t xml:space="preserve">, </w:t>
      </w:r>
      <w:r>
        <w:rPr>
          <w:rFonts w:cs="Cambria" w:ascii="Cambria" w:hAnsi="Cambria"/>
          <w:sz w:val="20"/>
          <w:szCs w:val="20"/>
          <w:lang w:eastAsia="pl-PL"/>
        </w:rPr>
        <w:t xml:space="preserve">zgodnie z zamówieniem. 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 xml:space="preserve">4. Odbiorca zobowiązuje się do zapłaty kwoty wynikającej z faktury Dostawcy po przyjęciu  przedmiotu dostawy w ciągu 30 dni od jej otrzymania przelewem na rachunek bankowy 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Dostawcy.....................................................................................................................................................</w:t>
        <w:br/>
        <w:t>Niniejszym Odbiorca upoważnia Dostawcę do wystawiania powyższych faktur bez  podpisu.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5.  W razie opóźnienia płatności Dostawca ma prawo naliczania odsetek za zwłokę w wysokości ustawowej.</w:t>
      </w:r>
    </w:p>
    <w:p>
      <w:pPr>
        <w:pStyle w:val="Normal"/>
        <w:tabs>
          <w:tab w:val="clear" w:pos="708"/>
          <w:tab w:val="left" w:pos="1117" w:leader="none"/>
        </w:tabs>
        <w:spacing w:lineRule="atLeast" w:line="10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6.  Waloryzacja związana ze zmianą ceny oleju opałowego u producenta nie wymaga aneksowania zawartej umowy**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exact" w:line="250" w:before="120" w:after="0"/>
        <w:ind w:left="284" w:right="23" w:hanging="284"/>
        <w:rPr>
          <w:rFonts w:ascii="Cambria" w:hAnsi="Cambria" w:cs="Cambria"/>
        </w:rPr>
      </w:pPr>
      <w:r>
        <w:rPr>
          <w:rFonts w:cs="Cambria" w:ascii="Cambria" w:hAnsi="Cambria"/>
        </w:rPr>
        <w:t xml:space="preserve">Wprowadza się następujące zasady dotyczące płatności wynagrodzenia należnego dla Wykonawcy </w:t>
        <w:br/>
        <w:t>z tytułu realizacji Umowy z zastosowaniem mechanizmu podzielonej płatności: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 w:before="0" w:after="120"/>
        <w:ind w:left="720" w:hanging="29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 w:before="0" w:after="120"/>
        <w:ind w:left="720" w:hanging="29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Wykonawca oświadcza, że rachunek bankowy na który będą dokonywane płatności to nr………………….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 w:before="0" w:after="120"/>
        <w:ind w:left="993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jest rachunkiem umożliwiającym płatność w ramach mechanizmu podzielonej płatności, o którym mowa powyżej.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 w:before="0" w:after="120"/>
        <w:ind w:left="993" w:hanging="284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jest rachunkiem znajdującym się w elektronicznym wykazie podmiotów prowadzonym od 1 września 2019 r. przez Szefa Krajowej Administracji Skarbowej, o którym mowa  w ustawie </w:t>
        <w:br/>
        <w:t>o podatku od towarów i usług.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ind w:left="720" w:hanging="295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ind w:left="720" w:hanging="295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Strony postanawiają, że nie jest dopuszczalny bez zgody Zamawiającego przelew wierzytelności </w:t>
        <w:br/>
        <w:t>z tytułu wynagrodzenia za zrealizowany przedmiot umowy na osobę trzecią.</w:t>
      </w:r>
    </w:p>
    <w:p>
      <w:pPr>
        <w:pStyle w:val="Normal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5</w:t>
      </w:r>
    </w:p>
    <w:p>
      <w:pPr>
        <w:pStyle w:val="Normal"/>
        <w:keepLines/>
        <w:numPr>
          <w:ilvl w:val="0"/>
          <w:numId w:val="14"/>
        </w:numPr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>
      <w:pPr>
        <w:pStyle w:val="Normal"/>
        <w:keepLines/>
        <w:numPr>
          <w:ilvl w:val="0"/>
          <w:numId w:val="15"/>
        </w:numPr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za zwłokę w przekazaniu przedmiotu umowy w wysokości 0,2 % ceny za każdy dzień zwłoki,</w:t>
      </w:r>
    </w:p>
    <w:p>
      <w:pPr>
        <w:pStyle w:val="Normal"/>
        <w:keepLines/>
        <w:numPr>
          <w:ilvl w:val="0"/>
          <w:numId w:val="16"/>
        </w:numPr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 xml:space="preserve">za zwłokę w usunięciu wad stwierdzonych przy odbiorze lub w okresie rękojmi w wysokości 0,2 % ceny za każdy dzień zwłoki licząc od dnia wyznaczonego na usunięcie wad. </w:t>
      </w:r>
    </w:p>
    <w:p>
      <w:pPr>
        <w:pStyle w:val="Normal"/>
        <w:keepLines/>
        <w:numPr>
          <w:ilvl w:val="0"/>
          <w:numId w:val="17"/>
        </w:numPr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 xml:space="preserve">za każde odstępstwo wskazujące że parametr dostarczonego oleju opałowego jest gorsze od wymaganych SWZ - 1000 zł oraz obowiązek wymiany dostarczonej partii na zgodny </w:t>
        <w:br/>
        <w:t xml:space="preserve">z wymaganymi parametrami. </w:t>
      </w:r>
    </w:p>
    <w:p>
      <w:pPr>
        <w:pStyle w:val="Normal"/>
        <w:keepLines/>
        <w:numPr>
          <w:ilvl w:val="0"/>
          <w:numId w:val="18"/>
        </w:numPr>
        <w:tabs>
          <w:tab w:val="clear" w:pos="708"/>
          <w:tab w:val="left" w:pos="360" w:leader="none"/>
        </w:tabs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>
      <w:pPr>
        <w:pStyle w:val="Normal"/>
        <w:keepLines/>
        <w:numPr>
          <w:ilvl w:val="0"/>
          <w:numId w:val="19"/>
        </w:numPr>
        <w:tabs>
          <w:tab w:val="clear" w:pos="708"/>
          <w:tab w:val="left" w:pos="360" w:leader="none"/>
        </w:tabs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20"/>
        </w:numPr>
        <w:tabs>
          <w:tab w:val="clear" w:pos="708"/>
          <w:tab w:val="left" w:pos="360" w:leader="none"/>
        </w:tabs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Zamawiający zastrzega sobie prawo dochodzenia odszkodowania uzupełniającego na zasadach ogólnych Kodeksu Cywilnego jeżeli wartość powstałej szkody przekroczy wysokość kary umownej.</w:t>
      </w:r>
    </w:p>
    <w:p>
      <w:pPr>
        <w:pStyle w:val="Normal"/>
        <w:keepLines/>
        <w:numPr>
          <w:ilvl w:val="0"/>
          <w:numId w:val="21"/>
        </w:numPr>
        <w:tabs>
          <w:tab w:val="clear" w:pos="708"/>
          <w:tab w:val="left" w:pos="360" w:leader="none"/>
        </w:tabs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</w:rPr>
        <w:t>Ustala się górny limit kar umownych na poziomie do 20% wynagrodzenia brutto określonego w § 4 ust. 1 umowy.</w:t>
      </w:r>
    </w:p>
    <w:p>
      <w:pPr>
        <w:pStyle w:val="Style81"/>
        <w:widowControl/>
        <w:numPr>
          <w:ilvl w:val="0"/>
          <w:numId w:val="22"/>
        </w:numPr>
        <w:tabs>
          <w:tab w:val="clear" w:pos="708"/>
          <w:tab w:val="left" w:pos="226" w:leader="none"/>
        </w:tabs>
        <w:spacing w:lineRule="exact" w:line="226"/>
        <w:rPr>
          <w:rStyle w:val="FontStyle13"/>
          <w:rFonts w:ascii="Cambria" w:hAnsi="Cambria" w:cs="Times New Roman"/>
          <w:sz w:val="20"/>
          <w:szCs w:val="20"/>
        </w:rPr>
      </w:pPr>
      <w:r>
        <w:rPr>
          <w:rStyle w:val="FontStyle13"/>
          <w:rFonts w:cs="Cambria" w:ascii="Cambria" w:hAnsi="Cambria"/>
          <w:sz w:val="20"/>
          <w:szCs w:val="20"/>
        </w:rPr>
        <w:t xml:space="preserve">  </w:t>
      </w:r>
      <w:r>
        <w:rPr>
          <w:rStyle w:val="FontStyle13"/>
          <w:rFonts w:cs="Cambria" w:ascii="Cambria" w:hAnsi="Cambria"/>
          <w:sz w:val="20"/>
          <w:szCs w:val="20"/>
        </w:rPr>
        <w:t xml:space="preserve">W przypadku wystąpienia szkody w urządzeniach grzewczych Zamawiającego wynikłej </w:t>
      </w:r>
      <w:r>
        <w:rPr>
          <w:rStyle w:val="FontStyle13"/>
          <w:rFonts w:cs="Times New Roman" w:ascii="Cambria" w:hAnsi="Cambria"/>
          <w:sz w:val="20"/>
          <w:szCs w:val="20"/>
        </w:rPr>
        <w:br/>
      </w:r>
      <w:r>
        <w:rPr>
          <w:rStyle w:val="FontStyle13"/>
          <w:rFonts w:cs="Cambria" w:ascii="Cambria" w:hAnsi="Cambria"/>
          <w:sz w:val="20"/>
          <w:szCs w:val="20"/>
        </w:rPr>
        <w:t xml:space="preserve">i udowodnionej  winy złej jakości paliwa, Dostawca pokryje koszty napraw zgodnie z procedurą opisaną w załączniku nr 1 SWZ. 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7</w:t>
      </w:r>
    </w:p>
    <w:p>
      <w:pPr>
        <w:pStyle w:val="Normal"/>
        <w:keepLines/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456 Ustawy prawo zamówień publicznych).</w:t>
      </w:r>
    </w:p>
    <w:p>
      <w:pPr>
        <w:pStyle w:val="Normal"/>
        <w:keepLines/>
        <w:spacing w:lineRule="auto" w:line="36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8</w:t>
      </w:r>
    </w:p>
    <w:p>
      <w:pPr>
        <w:pStyle w:val="Normal"/>
        <w:keepLines/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Zmiana postanowień niniejszej umowy może nastąpić za zgodą obu stron wyrażoną na piśmie pod rygorem nieważności takiej zmiany.</w:t>
      </w:r>
    </w:p>
    <w:p>
      <w:pPr>
        <w:pStyle w:val="Normal"/>
        <w:keepLines/>
        <w:spacing w:before="0" w:after="12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9</w:t>
      </w:r>
    </w:p>
    <w:p>
      <w:pPr>
        <w:pStyle w:val="Normal"/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Właściwym do rozpoznania sporów wynikłych na tle realizacji niniejszej umowy jest sąd powszechny właściwy dla siedziby Zamawiającego.</w:t>
      </w:r>
    </w:p>
    <w:p>
      <w:pPr>
        <w:pStyle w:val="Normal"/>
        <w:keepNext w:val="true"/>
        <w:keepLines/>
        <w:spacing w:before="0" w:after="12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10</w:t>
      </w:r>
    </w:p>
    <w:p>
      <w:pPr>
        <w:pStyle w:val="Normal"/>
        <w:keepLines/>
        <w:spacing w:before="0" w:after="120"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W sprawach nieuregulowanych niniejszą umową obowiązują przepisy Kodeksu Cywilnego i Ustawy z dnia 11 września 2019  Prawo zamówień publicznych (</w:t>
      </w:r>
      <w:r>
        <w:rPr>
          <w:rFonts w:cs="Cambria" w:ascii="Cambria" w:hAnsi="Cambria"/>
          <w:color w:val="000000"/>
          <w:sz w:val="20"/>
          <w:szCs w:val="20"/>
          <w:lang w:eastAsia="pl-PL"/>
        </w:rPr>
        <w:t>Dz. U. z 2021 r. poz. 1129 z późn. zm.</w:t>
      </w:r>
      <w:r>
        <w:rPr>
          <w:rFonts w:cs="Cambria" w:ascii="Cambria" w:hAnsi="Cambria"/>
          <w:sz w:val="20"/>
          <w:szCs w:val="20"/>
          <w:lang w:eastAsia="pl-PL"/>
        </w:rPr>
        <w:t>).</w:t>
      </w:r>
    </w:p>
    <w:p>
      <w:pPr>
        <w:pStyle w:val="Normal"/>
        <w:keepLines/>
        <w:spacing w:before="0" w:after="120"/>
        <w:jc w:val="center"/>
        <w:rPr>
          <w:rFonts w:ascii="Cambria" w:hAnsi="Cambria" w:cs="Cambria"/>
          <w:b/>
          <w:b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§ 11</w:t>
      </w:r>
    </w:p>
    <w:p>
      <w:pPr>
        <w:pStyle w:val="Normal"/>
        <w:keepLines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Umowa niniejsza sporządzona została w 2 jednobrzmiących egzemplarzach, po 1 egzemplarzu dla każdej ze stron.</w:t>
      </w:r>
    </w:p>
    <w:p>
      <w:pPr>
        <w:pStyle w:val="Normal"/>
        <w:keepLines/>
        <w:jc w:val="both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  <w:t>Integralna częścią umowy są SWZ oraz oferta wykonawcy.</w:t>
      </w:r>
    </w:p>
    <w:p>
      <w:pPr>
        <w:pStyle w:val="Normal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</w:r>
    </w:p>
    <w:p>
      <w:pPr>
        <w:pStyle w:val="Normal"/>
        <w:rPr>
          <w:rFonts w:ascii="Cambria" w:hAnsi="Cambria" w:cs="Cambria"/>
          <w:sz w:val="20"/>
          <w:szCs w:val="20"/>
          <w:lang w:eastAsia="pl-PL"/>
        </w:rPr>
      </w:pPr>
      <w:r>
        <w:rPr>
          <w:rFonts w:cs="Cambria" w:ascii="Cambria" w:hAnsi="Cambria"/>
          <w:sz w:val="20"/>
          <w:szCs w:val="20"/>
          <w:lang w:eastAsia="pl-PL"/>
        </w:rPr>
      </w:r>
    </w:p>
    <w:p>
      <w:pPr>
        <w:pStyle w:val="Normal"/>
        <w:keepLines/>
        <w:spacing w:lineRule="auto" w:line="360"/>
        <w:jc w:val="center"/>
        <w:rPr>
          <w:rFonts w:ascii="Cambria" w:hAnsi="Cambria" w:eastAsia="Batang"/>
          <w:b/>
          <w:bCs/>
          <w:sz w:val="20"/>
          <w:szCs w:val="20"/>
          <w:u w:val="single"/>
        </w:rPr>
      </w:pPr>
      <w:r>
        <w:rPr>
          <w:rFonts w:cs="Cambria" w:ascii="Cambria" w:hAnsi="Cambria"/>
          <w:b/>
          <w:bCs/>
          <w:sz w:val="20"/>
          <w:szCs w:val="20"/>
          <w:lang w:eastAsia="pl-PL"/>
        </w:rPr>
        <w:t>ZAMAWIAJĄCY</w:t>
        <w:tab/>
        <w:tab/>
        <w:tab/>
        <w:tab/>
        <w:tab/>
        <w:tab/>
        <w:tab/>
        <w:tab/>
        <w:tab/>
        <w:t>WYKONAWCA</w:t>
      </w:r>
    </w:p>
    <w:p>
      <w:pPr>
        <w:pStyle w:val="Normal"/>
        <w:rPr>
          <w:rFonts w:ascii="Cambria" w:hAnsi="Cambria" w:cs="Cambria"/>
          <w:sz w:val="20"/>
          <w:szCs w:val="20"/>
        </w:rPr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ytu"/>
      <w:tabs>
        <w:tab w:val="left" w:pos="708" w:leader="none"/>
        <w:tab w:val="left" w:pos="5175" w:leader="none"/>
      </w:tabs>
      <w:spacing w:lineRule="auto" w:line="360" w:before="120" w:after="0"/>
      <w:jc w:val="left"/>
      <w:rPr>
        <w:rFonts w:ascii="Calibri" w:hAnsi="Calibri" w:cs="Calibri"/>
        <w:sz w:val="20"/>
        <w:szCs w:val="20"/>
      </w:rPr>
    </w:pPr>
    <w:r>
      <w:rPr/>
    </w:r>
  </w:p>
  <w:p>
    <w:pPr>
      <w:pStyle w:val="Gwka"/>
      <w:rPr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Gwka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0"/>
        </w:tabs>
        <w:ind w:left="7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2"/>
    <w:lvlOverride w:ilvl="0">
      <w:startOverride w:val="2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26d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6426d5"/>
    <w:pPr>
      <w:keepNext w:val="true"/>
      <w:ind w:left="360" w:hanging="0"/>
      <w:outlineLvl w:val="0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6426d5"/>
    <w:rPr>
      <w:rFonts w:ascii="Times New Roman" w:hAnsi="Times New Roman" w:cs="Times New Roman"/>
      <w:i/>
      <w:iCs/>
      <w:sz w:val="20"/>
      <w:szCs w:val="20"/>
    </w:rPr>
  </w:style>
  <w:style w:type="character" w:styleId="TytuZnak" w:customStyle="1">
    <w:name w:val="Tytuł Znak"/>
    <w:basedOn w:val="DefaultParagraphFont"/>
    <w:uiPriority w:val="99"/>
    <w:qFormat/>
    <w:locked/>
    <w:rsid w:val="006426d5"/>
    <w:rPr>
      <w:rFonts w:ascii="Times New Roman" w:hAnsi="Times New Roman" w:cs="Times New Roman"/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locked/>
    <w:rsid w:val="006426d5"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locked/>
    <w:rsid w:val="006426d5"/>
    <w:rPr>
      <w:rFonts w:ascii="Times New Roman" w:hAnsi="Times New Roman" w:cs="Times New Roman"/>
      <w:i/>
      <w:iCs/>
      <w:sz w:val="20"/>
      <w:szCs w:val="20"/>
    </w:rPr>
  </w:style>
  <w:style w:type="character" w:styleId="FontStyle13" w:customStyle="1">
    <w:name w:val="Font Style13"/>
    <w:uiPriority w:val="99"/>
    <w:qFormat/>
    <w:rsid w:val="006426d5"/>
    <w:rPr>
      <w:rFonts w:ascii="Arial Unicode MS" w:hAnsi="Arial Unicode MS" w:eastAsia="Arial Unicode MS" w:cs="Arial Unicode MS"/>
      <w:sz w:val="18"/>
      <w:szCs w:val="18"/>
    </w:rPr>
  </w:style>
  <w:style w:type="character" w:styleId="FontStyle14" w:customStyle="1">
    <w:name w:val="Font Style14"/>
    <w:uiPriority w:val="99"/>
    <w:qFormat/>
    <w:rsid w:val="006426d5"/>
    <w:rPr>
      <w:rFonts w:ascii="Arial Unicode MS" w:hAnsi="Arial Unicode MS" w:eastAsia="Arial Unicode MS" w:cs="Arial Unicode MS"/>
      <w:b/>
      <w:bCs/>
      <w:sz w:val="18"/>
      <w:szCs w:val="18"/>
    </w:rPr>
  </w:style>
  <w:style w:type="character" w:styleId="TekstkomentarzaZnak1" w:customStyle="1">
    <w:name w:val="Tekst komentarza Znak1"/>
    <w:basedOn w:val="DefaultParagraphFont"/>
    <w:link w:val="Annotationtext"/>
    <w:uiPriority w:val="99"/>
    <w:semiHidden/>
    <w:qFormat/>
    <w:locked/>
    <w:rsid w:val="00e2179a"/>
    <w:rPr>
      <w:rFonts w:ascii="Times New Roman" w:hAnsi="Times New Roman"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e2179a"/>
    <w:rPr>
      <w:rFonts w:ascii="Calibri" w:hAnsi="Calibri" w:cs="Calibri"/>
      <w:sz w:val="20"/>
      <w:szCs w:val="20"/>
    </w:rPr>
  </w:style>
  <w:style w:type="character" w:styleId="StopkaZnak" w:customStyle="1">
    <w:name w:val="Stopka Znak"/>
    <w:basedOn w:val="DefaultParagraphFont"/>
    <w:uiPriority w:val="99"/>
    <w:qFormat/>
    <w:locked/>
    <w:rsid w:val="00e2179a"/>
    <w:rPr>
      <w:rFonts w:ascii="Calibri" w:hAnsi="Calibri" w:cs="Calibri"/>
    </w:rPr>
  </w:style>
  <w:style w:type="character" w:styleId="WW8Num3z0" w:customStyle="1">
    <w:name w:val="WW8Num3z0"/>
    <w:uiPriority w:val="99"/>
    <w:qFormat/>
    <w:rsid w:val="007a3075"/>
    <w:rPr/>
  </w:style>
  <w:style w:type="character" w:styleId="FontStyle28" w:customStyle="1">
    <w:name w:val="Font Style28"/>
    <w:uiPriority w:val="99"/>
    <w:qFormat/>
    <w:rsid w:val="005b4dd5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db3fb1"/>
    <w:rPr>
      <w:rFonts w:ascii="Times New Roman" w:hAnsi="Times New Roman" w:cs="Times New Roman"/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633a03"/>
    <w:rPr>
      <w:rFonts w:ascii="Tahoma" w:hAnsi="Tahoma" w:cs="Tahoma"/>
      <w:sz w:val="16"/>
      <w:szCs w:val="16"/>
    </w:rPr>
  </w:style>
  <w:style w:type="character" w:styleId="Teksttreci" w:customStyle="1">
    <w:name w:val="Tekst treści_"/>
    <w:link w:val="Teksttreci1"/>
    <w:uiPriority w:val="99"/>
    <w:qFormat/>
    <w:locked/>
    <w:rsid w:val="00be7c93"/>
    <w:rPr>
      <w:rFonts w:ascii="Times New Roman" w:hAnsi="Times New Roman" w:cs="Times New Roman"/>
      <w:shd w:fill="FFFFFF" w:val="clear"/>
    </w:rPr>
  </w:style>
  <w:style w:type="character" w:styleId="AkapitzlistZnak" w:customStyle="1">
    <w:name w:val="Akapit z listą Znak"/>
    <w:link w:val="ListParagraph"/>
    <w:uiPriority w:val="99"/>
    <w:qFormat/>
    <w:locked/>
    <w:rsid w:val="00be7c93"/>
    <w:rPr>
      <w:rFonts w:ascii="Calibri" w:hAnsi="Calibri" w:cs="Calibri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6426d5"/>
    <w:pPr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426d5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 w:cs="Times New Roman"/>
      <w:sz w:val="28"/>
      <w:szCs w:val="28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426d5"/>
    <w:pPr>
      <w:jc w:val="both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6426d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Style41" w:customStyle="1">
    <w:name w:val="Style4"/>
    <w:basedOn w:val="Normal"/>
    <w:uiPriority w:val="99"/>
    <w:qFormat/>
    <w:rsid w:val="006426d5"/>
    <w:pPr>
      <w:widowControl w:val="false"/>
      <w:spacing w:lineRule="exact" w:line="226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6426d5"/>
    <w:pPr>
      <w:widowControl w:val="false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81" w:customStyle="1">
    <w:name w:val="Style8"/>
    <w:basedOn w:val="Normal"/>
    <w:uiPriority w:val="99"/>
    <w:qFormat/>
    <w:rsid w:val="006426d5"/>
    <w:pPr>
      <w:widowControl w:val="false"/>
      <w:spacing w:lineRule="exact" w:line="23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1"/>
    <w:uiPriority w:val="99"/>
    <w:semiHidden/>
    <w:qFormat/>
    <w:rsid w:val="00e2179a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rsid w:val="00e217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99"/>
    <w:qFormat/>
    <w:rsid w:val="00906e36"/>
    <w:pPr>
      <w:ind w:left="720" w:hanging="0"/>
    </w:pPr>
    <w:rPr>
      <w:sz w:val="20"/>
      <w:szCs w:val="20"/>
      <w:lang w:eastAsia="pl-PL"/>
    </w:rPr>
  </w:style>
  <w:style w:type="paragraph" w:styleId="Style121" w:customStyle="1">
    <w:name w:val="Style12"/>
    <w:basedOn w:val="Normal"/>
    <w:uiPriority w:val="99"/>
    <w:qFormat/>
    <w:rsid w:val="005b4dd5"/>
    <w:pPr>
      <w:widowControl w:val="false"/>
      <w:spacing w:lineRule="exact" w:line="274"/>
      <w:ind w:firstLine="41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633a03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uiPriority w:val="99"/>
    <w:qFormat/>
    <w:rsid w:val="00be7c93"/>
    <w:pPr>
      <w:widowControl w:val="false"/>
      <w:shd w:val="clear" w:color="auto" w:fill="FFFFFF"/>
      <w:spacing w:lineRule="atLeast" w:line="240" w:before="60" w:after="60"/>
      <w:ind w:hanging="420"/>
      <w:jc w:val="both"/>
    </w:pPr>
    <w:rPr>
      <w:rFonts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rlen.pl/" TargetMode="External"/><Relationship Id="rId3" Type="http://schemas.openxmlformats.org/officeDocument/2006/relationships/hyperlink" Target="http://www.orlen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LibreOffice/7.5.3.2$Windows_X86_64 LibreOffice_project/9f56dff12ba03b9acd7730a5a481eea045e468f3</Application>
  <AppVersion>15.0000</AppVersion>
  <Pages>4</Pages>
  <Words>1026</Words>
  <Characters>6667</Characters>
  <CharactersWithSpaces>7820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2022-11-17T09:50:00Z</dcterms:created>
  <dc:creator>Admin</dc:creator>
  <dc:description/>
  <dc:language>pl-PL</dc:language>
  <cp:lastModifiedBy/>
  <cp:lastPrinted>2023-11-22T13:31:40Z</cp:lastPrinted>
  <dcterms:modified xsi:type="dcterms:W3CDTF">2023-11-22T13:30:53Z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