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EE67B90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42A65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C42A65" w:rsidRPr="00C42A65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C42A65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0A5385" w:rsidRPr="00C42A6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79D1D22F" w:rsidR="006C1355" w:rsidRPr="00C629E6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F45FFE">
        <w:rPr>
          <w:rFonts w:asciiTheme="minorHAnsi" w:hAnsiTheme="minorHAnsi" w:cstheme="minorHAnsi"/>
          <w:b/>
          <w:sz w:val="22"/>
          <w:szCs w:val="22"/>
        </w:rPr>
        <w:t>Legalizację i konserwację wag samochodowych dynamicznych zlokalizowanych na drogowych przejściach granicznych w Korczowej, Medyce, Budomierzu i Krościenku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762B68B7" w:rsidR="00893A82" w:rsidRPr="00526195" w:rsidRDefault="00893A82" w:rsidP="007A5D72">
      <w:pPr>
        <w:spacing w:line="276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</w:t>
      </w:r>
      <w:r w:rsidR="007A5D7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14B2" w14:textId="77777777" w:rsidR="00E031E2" w:rsidRDefault="00E031E2">
      <w:r>
        <w:separator/>
      </w:r>
    </w:p>
  </w:endnote>
  <w:endnote w:type="continuationSeparator" w:id="0">
    <w:p w14:paraId="3056E7D5" w14:textId="77777777" w:rsidR="00E031E2" w:rsidRDefault="00E0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49C" w14:textId="77777777" w:rsidR="00E031E2" w:rsidRDefault="00E031E2">
      <w:r>
        <w:separator/>
      </w:r>
    </w:p>
  </w:footnote>
  <w:footnote w:type="continuationSeparator" w:id="0">
    <w:p w14:paraId="3CCF299D" w14:textId="77777777" w:rsidR="00E031E2" w:rsidRDefault="00E0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95F24A3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F45FFE">
      <w:rPr>
        <w:rFonts w:ascii="Arial" w:hAnsi="Arial" w:cs="Arial"/>
        <w:b/>
        <w:bCs/>
        <w:sz w:val="20"/>
        <w:szCs w:val="20"/>
      </w:rPr>
      <w:t>9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5385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5E85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1516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2A65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31E2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45FFE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8</cp:revision>
  <cp:lastPrinted>2021-09-03T09:01:00Z</cp:lastPrinted>
  <dcterms:created xsi:type="dcterms:W3CDTF">2022-08-02T12:20:00Z</dcterms:created>
  <dcterms:modified xsi:type="dcterms:W3CDTF">2023-10-03T10:42:00Z</dcterms:modified>
</cp:coreProperties>
</file>