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02EA" w14:textId="440C074A" w:rsidR="00225D12" w:rsidRPr="00CC6B85" w:rsidRDefault="003975A0" w:rsidP="003975A0">
      <w:pPr>
        <w:tabs>
          <w:tab w:val="left" w:pos="0"/>
        </w:tabs>
        <w:spacing w:after="120" w:line="360" w:lineRule="auto"/>
        <w:jc w:val="right"/>
        <w:rPr>
          <w:rFonts w:eastAsia="Times New Roman" w:cs="Arial"/>
          <w:b/>
          <w:color w:val="auto"/>
          <w:szCs w:val="20"/>
          <w:lang w:eastAsia="pl-PL"/>
        </w:rPr>
      </w:pPr>
      <w:r>
        <w:rPr>
          <w:rFonts w:eastAsia="Times New Roman" w:cs="Arial"/>
          <w:b/>
          <w:color w:val="auto"/>
          <w:szCs w:val="20"/>
          <w:lang w:eastAsia="pl-PL"/>
        </w:rPr>
        <w:t>Załącznik nr 2do SWZ</w:t>
      </w:r>
      <w:r>
        <w:rPr>
          <w:rFonts w:eastAsia="Times New Roman" w:cs="Arial"/>
          <w:b/>
          <w:color w:val="auto"/>
          <w:szCs w:val="20"/>
          <w:lang w:eastAsia="pl-PL"/>
        </w:rPr>
        <w:br/>
        <w:t xml:space="preserve">  PO.271.42.2022</w:t>
      </w:r>
    </w:p>
    <w:p w14:paraId="22B6CD9C" w14:textId="77777777" w:rsidR="00225D12" w:rsidRPr="00CC6B85" w:rsidRDefault="00225D12" w:rsidP="00225D12">
      <w:pPr>
        <w:tabs>
          <w:tab w:val="left" w:pos="0"/>
        </w:tabs>
        <w:spacing w:after="120" w:line="360" w:lineRule="auto"/>
        <w:jc w:val="center"/>
        <w:rPr>
          <w:rFonts w:eastAsia="Times New Roman" w:cs="Arial"/>
          <w:b/>
          <w:color w:val="auto"/>
          <w:szCs w:val="20"/>
          <w:lang w:eastAsia="pl-PL"/>
        </w:rPr>
      </w:pPr>
    </w:p>
    <w:p w14:paraId="59FAA439" w14:textId="77777777" w:rsidR="00225D12" w:rsidRPr="00CC6B85" w:rsidRDefault="00225D12" w:rsidP="00225D12">
      <w:pPr>
        <w:tabs>
          <w:tab w:val="left" w:pos="0"/>
        </w:tabs>
        <w:spacing w:after="120" w:line="360" w:lineRule="auto"/>
        <w:jc w:val="center"/>
        <w:rPr>
          <w:rFonts w:eastAsia="Times New Roman" w:cs="Arial"/>
          <w:b/>
          <w:color w:val="auto"/>
          <w:szCs w:val="20"/>
          <w:lang w:eastAsia="pl-PL"/>
        </w:rPr>
      </w:pPr>
      <w:r w:rsidRPr="00CC6B85">
        <w:rPr>
          <w:rFonts w:eastAsia="Times New Roman" w:cs="Arial"/>
          <w:b/>
          <w:color w:val="auto"/>
          <w:szCs w:val="20"/>
          <w:lang w:eastAsia="pl-PL"/>
        </w:rPr>
        <w:t>OPIS PRZEDMIOTU ZAMÓWIENIA</w:t>
      </w:r>
    </w:p>
    <w:p w14:paraId="7F7B14A4" w14:textId="77777777" w:rsidR="00225D12" w:rsidRPr="00CC6B85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</w:p>
    <w:p w14:paraId="2FD3D409" w14:textId="77777777" w:rsidR="00225D12" w:rsidRPr="00CC6B85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 xml:space="preserve">Przedmiotem zamówienia jest świadczenie usług z zakresu medycyny pracy na potrzeby </w:t>
      </w:r>
      <w:r w:rsidRPr="00CC6B85">
        <w:rPr>
          <w:rFonts w:cs="Roboto Lt"/>
          <w:b/>
          <w:szCs w:val="20"/>
          <w:lang w:eastAsia="pl-PL"/>
        </w:rPr>
        <w:t>Sieci Badawczej ŁUKASIEWICZ – PORT Polskiego Ośrodka Rozwoju Technologii</w:t>
      </w:r>
      <w:r w:rsidRPr="00CC6B85">
        <w:rPr>
          <w:rFonts w:cs="Roboto Lt"/>
          <w:szCs w:val="20"/>
          <w:lang w:eastAsia="pl-PL"/>
        </w:rPr>
        <w:t xml:space="preserve"> z siedzibą we Wrocławiu przy ul. Stabłowickiej 147.</w:t>
      </w:r>
    </w:p>
    <w:p w14:paraId="6C7A2BDE" w14:textId="77777777" w:rsidR="00225D12" w:rsidRPr="00CC6B85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</w:p>
    <w:p w14:paraId="25F1D23F" w14:textId="77777777" w:rsidR="00225D12" w:rsidRPr="0078511F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b/>
          <w:bCs/>
          <w:color w:val="auto"/>
          <w:szCs w:val="20"/>
          <w:lang w:eastAsia="pl-PL"/>
        </w:rPr>
      </w:pPr>
      <w:r w:rsidRPr="0078511F">
        <w:rPr>
          <w:rFonts w:eastAsia="Times New Roman" w:cs="Arial"/>
          <w:b/>
          <w:bCs/>
          <w:color w:val="auto"/>
          <w:szCs w:val="20"/>
          <w:lang w:eastAsia="pl-PL"/>
        </w:rPr>
        <w:t>Wymagania wobec Wykonawcy:</w:t>
      </w:r>
    </w:p>
    <w:p w14:paraId="491B7242" w14:textId="20F16874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Wykonawca musi być podmiotem profesjonalnie trudniącym</w:t>
      </w:r>
      <w:r w:rsidR="00B71CEE">
        <w:rPr>
          <w:rFonts w:eastAsia="Times New Roman" w:cs="Arial"/>
          <w:color w:val="auto"/>
          <w:szCs w:val="20"/>
          <w:lang w:eastAsia="pl-PL"/>
        </w:rPr>
        <w:br/>
      </w:r>
      <w:r w:rsidRPr="00CC6B85">
        <w:rPr>
          <w:rFonts w:eastAsia="Times New Roman" w:cs="Arial"/>
          <w:color w:val="auto"/>
          <w:szCs w:val="20"/>
          <w:lang w:eastAsia="pl-PL"/>
        </w:rPr>
        <w:t>się świadczeniem usług medycznych w zakresie badań profilaktycznych, zapewniającym realizację poniżej wymienionych świadczeń zdrowotnych:</w:t>
      </w:r>
    </w:p>
    <w:p w14:paraId="3CFB30BC" w14:textId="1CAADAC1" w:rsidR="00225D12" w:rsidRPr="00CC6B85" w:rsidRDefault="00225D12" w:rsidP="00225D12">
      <w:pPr>
        <w:numPr>
          <w:ilvl w:val="0"/>
          <w:numId w:val="31"/>
        </w:numPr>
        <w:tabs>
          <w:tab w:val="left" w:pos="0"/>
        </w:tabs>
        <w:spacing w:after="120" w:line="360" w:lineRule="auto"/>
        <w:ind w:hanging="294"/>
        <w:rPr>
          <w:color w:val="auto"/>
          <w:szCs w:val="20"/>
        </w:rPr>
      </w:pPr>
      <w:r w:rsidRPr="00CC6B85">
        <w:rPr>
          <w:color w:val="auto"/>
          <w:szCs w:val="20"/>
        </w:rPr>
        <w:t>sprawowanie profilaktycznej opieki zdrowotnej objętej wynagrodzeniem ryczałtowym, o którym mowa w § 5 ust. 4</w:t>
      </w:r>
      <w:r w:rsidR="00187FA9">
        <w:rPr>
          <w:color w:val="auto"/>
          <w:szCs w:val="20"/>
        </w:rPr>
        <w:t xml:space="preserve"> wzoru umowy</w:t>
      </w:r>
      <w:r w:rsidRPr="00CC6B85">
        <w:rPr>
          <w:color w:val="auto"/>
          <w:szCs w:val="20"/>
        </w:rPr>
        <w:t>, nad osobami uprawnionymi kierowanymi przez Zamawiającego zgodnie</w:t>
      </w:r>
      <w:r w:rsidR="00B71CEE">
        <w:rPr>
          <w:color w:val="auto"/>
          <w:szCs w:val="20"/>
        </w:rPr>
        <w:br/>
      </w:r>
      <w:r w:rsidRPr="00CC6B85">
        <w:rPr>
          <w:color w:val="auto"/>
          <w:szCs w:val="20"/>
        </w:rPr>
        <w:t>ze wskazaniami medycznymi, a w szczególności:</w:t>
      </w:r>
    </w:p>
    <w:p w14:paraId="0B895F36" w14:textId="1BCF24EF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wykonywanie badań wstępnych, okresowych i kontrolnych przewidzianych w ustawie z dnia 26 czerwca 1974 r. - Kodeks pracy</w:t>
      </w:r>
      <w:r w:rsidR="00735974">
        <w:rPr>
          <w:color w:val="auto"/>
          <w:szCs w:val="20"/>
        </w:rPr>
        <w:t>,</w:t>
      </w:r>
    </w:p>
    <w:p w14:paraId="301655F6" w14:textId="77777777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wykonywanie badań do celów sanitarno-epidemiologicznych,</w:t>
      </w:r>
    </w:p>
    <w:p w14:paraId="63EC92CF" w14:textId="77777777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orzecznictwo lekarskie do celów przewidzianych w ustawie z dnia 26 czerwca 1974 r. - Kodeks pracy i w przepisach wydanych na jej podstawie,</w:t>
      </w:r>
    </w:p>
    <w:p w14:paraId="05C9043E" w14:textId="77777777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dokonywanie oceny możliwości wykonywania pracy uwzględniającej stan zdrowia i zagrożenia występujące w miejscu pracy,</w:t>
      </w:r>
    </w:p>
    <w:p w14:paraId="0BB4675D" w14:textId="77777777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udział lekarza w posiedzeniach komisji bezpieczeństwa i higieny pracy obejmujący również przegląd stanowisk pracy, nie częściej niż raz na 3 miesiące,</w:t>
      </w:r>
    </w:p>
    <w:p w14:paraId="22EE0E0A" w14:textId="77777777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lastRenderedPageBreak/>
        <w:t>monitorowanie stanu zdrowia osób zaliczanych do grup szczególnego ryzyka, a wykonujących pracę w warunkach przekroczenia normatywów higienicznych oraz prowadzenie analiz stanu zdrowia osób uprawnionych i występowania przyczyn chorób zawodowych, a także wypadków przy pracy,</w:t>
      </w:r>
    </w:p>
    <w:p w14:paraId="219D5267" w14:textId="26ACFB2C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wykonywanie badań umożliwiających wczesną diagnostykę chorób zawodowych i innych chorób związanych z wykonywaną pracą,</w:t>
      </w:r>
      <w:r w:rsidR="00D813E9">
        <w:rPr>
          <w:color w:val="auto"/>
          <w:szCs w:val="20"/>
        </w:rPr>
        <w:br/>
      </w:r>
      <w:r w:rsidRPr="00CC6B85">
        <w:rPr>
          <w:color w:val="auto"/>
          <w:szCs w:val="20"/>
        </w:rPr>
        <w:t>w tym profilaktycznych badań laboratoryjnych,</w:t>
      </w:r>
    </w:p>
    <w:p w14:paraId="2B6EF8CF" w14:textId="77777777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pomoc lekarza w rozpoznawaniu i ocenie czynników występujących w środowisku pracy, mogących mieć ujemny wpływ na zdrowie,</w:t>
      </w:r>
    </w:p>
    <w:p w14:paraId="5B4BEA4D" w14:textId="77777777" w:rsidR="00225D12" w:rsidRPr="00CC6B85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prowadzenie czynnego poradnictwa w stosunku do chorych na choroby zawodowe lub inne choroby związane z wykonywaną pracą,</w:t>
      </w:r>
    </w:p>
    <w:p w14:paraId="0A68624B" w14:textId="0F7975E8" w:rsidR="00225D12" w:rsidRDefault="00225D12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CC6B85">
        <w:rPr>
          <w:color w:val="auto"/>
          <w:szCs w:val="20"/>
        </w:rPr>
        <w:t>prowadzenie czynnego doradztwa w zakresie interpretacji dokumentacji medycznej przekładanej</w:t>
      </w:r>
      <w:r w:rsidR="00D813E9">
        <w:rPr>
          <w:color w:val="auto"/>
          <w:szCs w:val="20"/>
        </w:rPr>
        <w:t xml:space="preserve"> </w:t>
      </w:r>
      <w:r w:rsidRPr="00CC6B85">
        <w:rPr>
          <w:color w:val="auto"/>
          <w:szCs w:val="20"/>
        </w:rPr>
        <w:t>w dochodzeniach powypadkowych</w:t>
      </w:r>
      <w:r w:rsidR="00735974">
        <w:rPr>
          <w:color w:val="auto"/>
          <w:szCs w:val="20"/>
        </w:rPr>
        <w:t>,</w:t>
      </w:r>
    </w:p>
    <w:p w14:paraId="72177D5A" w14:textId="1D219A89" w:rsidR="00735974" w:rsidRPr="00CC6B85" w:rsidRDefault="00735974" w:rsidP="00225D12">
      <w:pPr>
        <w:numPr>
          <w:ilvl w:val="0"/>
          <w:numId w:val="29"/>
        </w:numPr>
        <w:tabs>
          <w:tab w:val="left" w:pos="0"/>
        </w:tabs>
        <w:spacing w:after="120" w:line="360" w:lineRule="auto"/>
        <w:ind w:left="1134"/>
        <w:rPr>
          <w:color w:val="auto"/>
          <w:szCs w:val="20"/>
        </w:rPr>
      </w:pPr>
      <w:r w:rsidRPr="00735974">
        <w:rPr>
          <w:color w:val="auto"/>
          <w:szCs w:val="20"/>
        </w:rPr>
        <w:t>czynne wsparcie w zakresie profilaktyki epidemicznej i ograniczenia szerzenia epidemii na terenie instytutu</w:t>
      </w:r>
      <w:r>
        <w:rPr>
          <w:color w:val="auto"/>
          <w:szCs w:val="20"/>
        </w:rPr>
        <w:t>;</w:t>
      </w:r>
    </w:p>
    <w:p w14:paraId="618F9450" w14:textId="508F7B4A" w:rsidR="00225D12" w:rsidRPr="00CC6B85" w:rsidRDefault="00225D12" w:rsidP="00225D12">
      <w:pPr>
        <w:numPr>
          <w:ilvl w:val="0"/>
          <w:numId w:val="31"/>
        </w:numPr>
        <w:tabs>
          <w:tab w:val="left" w:pos="0"/>
        </w:tabs>
        <w:spacing w:after="120" w:line="360" w:lineRule="auto"/>
        <w:ind w:hanging="294"/>
        <w:rPr>
          <w:color w:val="auto"/>
          <w:szCs w:val="20"/>
        </w:rPr>
      </w:pPr>
      <w:r w:rsidRPr="00CC6B85">
        <w:rPr>
          <w:color w:val="auto"/>
          <w:szCs w:val="20"/>
        </w:rPr>
        <w:t>sprawowanie profilaktycznej opieki zdrowotnej nad osobami uprawnionymi, kierowanymi przez Zamawiającego zgodnie ze wskazaniami medycznymi, objętej wynagrodzeniem, o którym mowa</w:t>
      </w:r>
      <w:r w:rsidR="00D813E9">
        <w:rPr>
          <w:color w:val="auto"/>
          <w:szCs w:val="20"/>
        </w:rPr>
        <w:br/>
      </w:r>
      <w:r w:rsidRPr="00CC6B85">
        <w:rPr>
          <w:color w:val="auto"/>
          <w:szCs w:val="20"/>
        </w:rPr>
        <w:t xml:space="preserve">w § 5 ust. 5 </w:t>
      </w:r>
      <w:r w:rsidR="00187FA9">
        <w:rPr>
          <w:color w:val="auto"/>
          <w:szCs w:val="20"/>
        </w:rPr>
        <w:t>we wzorze umowy</w:t>
      </w:r>
      <w:r w:rsidR="003975A0">
        <w:rPr>
          <w:color w:val="auto"/>
          <w:szCs w:val="20"/>
        </w:rPr>
        <w:t xml:space="preserve"> </w:t>
      </w:r>
      <w:r w:rsidRPr="00CC6B85">
        <w:rPr>
          <w:color w:val="auto"/>
          <w:szCs w:val="20"/>
        </w:rPr>
        <w:t>a w szczególności:</w:t>
      </w:r>
    </w:p>
    <w:p w14:paraId="5C399C53" w14:textId="7C65DFD8" w:rsidR="00225D12" w:rsidRPr="00CC6B85" w:rsidRDefault="00225D12" w:rsidP="00225D12">
      <w:pPr>
        <w:numPr>
          <w:ilvl w:val="0"/>
          <w:numId w:val="34"/>
        </w:numPr>
        <w:tabs>
          <w:tab w:val="left" w:pos="0"/>
          <w:tab w:val="left" w:pos="142"/>
        </w:tabs>
        <w:spacing w:after="120" w:line="360" w:lineRule="auto"/>
        <w:ind w:left="1134" w:hanging="425"/>
        <w:contextualSpacing/>
        <w:rPr>
          <w:color w:val="auto"/>
          <w:szCs w:val="20"/>
        </w:rPr>
      </w:pPr>
      <w:r w:rsidRPr="00CC6B85">
        <w:rPr>
          <w:color w:val="auto"/>
          <w:szCs w:val="20"/>
        </w:rPr>
        <w:t>wykonywanie szczepień ochronnych wskazanych w tabeli zawartej w Załączniku nr 1 do Umowy wraz z niezbędnymi badaniami kwalifikującymi do takich szczepień,</w:t>
      </w:r>
    </w:p>
    <w:p w14:paraId="292EFF22" w14:textId="5B934397" w:rsidR="00225D12" w:rsidRPr="00CC6B85" w:rsidRDefault="00225D12" w:rsidP="00225D12">
      <w:pPr>
        <w:numPr>
          <w:ilvl w:val="0"/>
          <w:numId w:val="34"/>
        </w:numPr>
        <w:tabs>
          <w:tab w:val="left" w:pos="0"/>
          <w:tab w:val="left" w:pos="142"/>
        </w:tabs>
        <w:spacing w:after="120" w:line="360" w:lineRule="auto"/>
        <w:ind w:left="1134" w:hanging="425"/>
        <w:contextualSpacing/>
        <w:rPr>
          <w:color w:val="auto"/>
          <w:szCs w:val="20"/>
        </w:rPr>
      </w:pPr>
      <w:r w:rsidRPr="00CC6B85">
        <w:rPr>
          <w:color w:val="auto"/>
          <w:szCs w:val="20"/>
        </w:rPr>
        <w:t xml:space="preserve">wykonywanie badań określonych jako badania dla osób mających kontakt z materiałem biologicznym pochodzenia ludzkiego zgodnie z zakresem wskazanym w Załączniku nr </w:t>
      </w:r>
      <w:r w:rsidR="00B34FF7">
        <w:rPr>
          <w:color w:val="auto"/>
          <w:szCs w:val="20"/>
        </w:rPr>
        <w:t>6</w:t>
      </w:r>
      <w:r w:rsidRPr="00CC6B85">
        <w:rPr>
          <w:color w:val="auto"/>
          <w:szCs w:val="20"/>
        </w:rPr>
        <w:t xml:space="preserve"> do Umowy.</w:t>
      </w:r>
    </w:p>
    <w:p w14:paraId="5C0AF815" w14:textId="3DD2A1E9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cs="Roboto Lt"/>
          <w:szCs w:val="20"/>
          <w:lang w:eastAsia="pl-PL"/>
        </w:rPr>
        <w:t>Osobą uprawnioną jest osoba będąca pracownikiem Zamawiającego,</w:t>
      </w:r>
      <w:r w:rsidR="007E6C7E">
        <w:rPr>
          <w:rFonts w:cs="Roboto Lt"/>
          <w:szCs w:val="20"/>
          <w:lang w:eastAsia="pl-PL"/>
        </w:rPr>
        <w:br/>
      </w:r>
      <w:r w:rsidRPr="00CC6B85">
        <w:rPr>
          <w:rFonts w:cs="Roboto Lt"/>
          <w:szCs w:val="20"/>
          <w:lang w:eastAsia="pl-PL"/>
        </w:rPr>
        <w:t>a także każda inna osoba współpracująca z Zamawiającym na podstawie umowy cywilno-prawnej, jak również inna osoba wskazana w art. 5 ust. 1 pkt 1-3 ustawy o służbie medycyny pracy.</w:t>
      </w:r>
    </w:p>
    <w:p w14:paraId="2BDC1BBE" w14:textId="195DF4A6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bookmarkStart w:id="0" w:name="_Hlk30675569"/>
      <w:r w:rsidRPr="00CC6B85">
        <w:rPr>
          <w:rFonts w:eastAsia="Times New Roman" w:cs="Arial"/>
          <w:color w:val="auto"/>
          <w:szCs w:val="20"/>
          <w:lang w:eastAsia="pl-PL"/>
        </w:rPr>
        <w:lastRenderedPageBreak/>
        <w:t>Wykonawca musi zapewnić kompleksowość udzielanych świadczeń</w:t>
      </w:r>
      <w:r w:rsidR="007E6C7E">
        <w:rPr>
          <w:rFonts w:eastAsia="Times New Roman" w:cs="Arial"/>
          <w:color w:val="auto"/>
          <w:szCs w:val="20"/>
          <w:lang w:eastAsia="pl-PL"/>
        </w:rPr>
        <w:br/>
      </w:r>
      <w:r w:rsidRPr="00CC6B85">
        <w:rPr>
          <w:rFonts w:eastAsia="Times New Roman" w:cs="Arial"/>
          <w:color w:val="auto"/>
          <w:szCs w:val="20"/>
          <w:lang w:eastAsia="pl-PL"/>
        </w:rPr>
        <w:t xml:space="preserve">z zakresu medycyny pracy co najmniej w dniach roboczych, tj. dniach od poniedziałku do piątku, z wyłączeniem dni ustawowo wolnych od pracy. Wszystkie wymagane badania oraz konsultacja lekarska i wystawienie orzeczenia lekarskiego muszą nastąpić w tym samym dniu </w:t>
      </w:r>
      <w:bookmarkEnd w:id="0"/>
      <w:r w:rsidRPr="00CC6B85">
        <w:rPr>
          <w:rFonts w:eastAsia="Times New Roman" w:cs="Arial"/>
          <w:color w:val="auto"/>
          <w:szCs w:val="20"/>
          <w:lang w:eastAsia="pl-PL"/>
        </w:rPr>
        <w:t xml:space="preserve">- </w:t>
      </w:r>
      <w:r w:rsidRPr="00CC6B85">
        <w:rPr>
          <w:rFonts w:eastAsia="Times New Roman" w:cs="Arial"/>
          <w:color w:val="000000" w:themeColor="text1"/>
          <w:szCs w:val="20"/>
          <w:lang w:eastAsia="pl-PL"/>
        </w:rPr>
        <w:t xml:space="preserve">o ile uzyskanie wyników badań laboratoryjnych i obrazowych nie będzie wymagało dłuższego oczekiwania. </w:t>
      </w:r>
      <w:r w:rsidRPr="00CC6B85">
        <w:rPr>
          <w:rFonts w:eastAsia="Times New Roman" w:cs="Arial"/>
          <w:color w:val="auto"/>
          <w:szCs w:val="20"/>
          <w:lang w:eastAsia="pl-PL"/>
        </w:rPr>
        <w:t>Wykonawca musi zapewnić wykonanie badań</w:t>
      </w:r>
      <w:r w:rsidR="007E6C7E">
        <w:rPr>
          <w:rFonts w:eastAsia="Times New Roman" w:cs="Arial"/>
          <w:color w:val="auto"/>
          <w:szCs w:val="20"/>
          <w:lang w:eastAsia="pl-PL"/>
        </w:rPr>
        <w:br/>
      </w:r>
      <w:r w:rsidRPr="00CC6B85">
        <w:rPr>
          <w:rFonts w:eastAsia="Times New Roman" w:cs="Arial"/>
          <w:color w:val="auto"/>
          <w:szCs w:val="20"/>
          <w:lang w:eastAsia="pl-PL"/>
        </w:rPr>
        <w:t xml:space="preserve">z zakresu medycyny pracy w terminie 3 dni roboczych od dnia zgłoszenie się osoby uprawnionej lub zgłoszenia jej przez Zamawiającego w placówce Wykonawcy </w:t>
      </w:r>
      <w:r w:rsidRPr="00CC6B85">
        <w:rPr>
          <w:rFonts w:cs="Roboto Lt"/>
          <w:color w:val="auto"/>
          <w:szCs w:val="20"/>
          <w:lang w:eastAsia="pl-PL"/>
        </w:rPr>
        <w:t>lub w placówkach z nim współpracujących</w:t>
      </w:r>
      <w:r w:rsidRPr="00CC6B85">
        <w:rPr>
          <w:rFonts w:eastAsia="Times New Roman" w:cs="Arial"/>
          <w:color w:val="auto"/>
          <w:szCs w:val="20"/>
          <w:lang w:eastAsia="pl-PL"/>
        </w:rPr>
        <w:t>, w celu rejestracji na badania medycyny pracy, przy czym przez realizację badań z zakresu medycyny pracy rozumie się wykonanie niezbędnych badań oraz wystawienie orzeczenia przez lekarza medycyny pracy.</w:t>
      </w:r>
    </w:p>
    <w:p w14:paraId="362100E5" w14:textId="71834491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Wykonawca może zlecić wykonywanie niektórych świadczeń,</w:t>
      </w:r>
      <w:r w:rsidR="007E6C7E">
        <w:rPr>
          <w:rFonts w:eastAsia="Times New Roman" w:cs="Arial"/>
          <w:color w:val="auto"/>
          <w:szCs w:val="20"/>
          <w:lang w:eastAsia="pl-PL"/>
        </w:rPr>
        <w:br/>
      </w:r>
      <w:r w:rsidRPr="00CC6B85">
        <w:rPr>
          <w:rFonts w:eastAsia="Times New Roman" w:cs="Arial"/>
          <w:color w:val="auto"/>
          <w:szCs w:val="20"/>
          <w:lang w:eastAsia="pl-PL"/>
        </w:rPr>
        <w:t xml:space="preserve">w szczególności badań diagnostycznych i specjalistycznych konsultacji lekarskich, zakładom opieki zdrowotnej lub podmiotom wykonującym te świadczenia w ramach praktyki indywidualnej, na podstawie zawartej między nimi umowy, </w:t>
      </w:r>
      <w:r w:rsidRPr="00CC6B85">
        <w:rPr>
          <w:rFonts w:cs="Roboto Lt"/>
          <w:color w:val="auto"/>
          <w:szCs w:val="20"/>
          <w:lang w:eastAsia="pl-PL"/>
        </w:rPr>
        <w:t xml:space="preserve">które spełniają analogiczne wymagania nałożone na Wykonawcę na podstawie </w:t>
      </w:r>
      <w:r w:rsidR="00187FA9">
        <w:rPr>
          <w:rFonts w:cs="Roboto Lt"/>
          <w:color w:val="auto"/>
          <w:szCs w:val="20"/>
          <w:lang w:eastAsia="pl-PL"/>
        </w:rPr>
        <w:t xml:space="preserve">zawartej umowy </w:t>
      </w:r>
      <w:r w:rsidRPr="00CC6B85">
        <w:rPr>
          <w:rFonts w:cs="Roboto Lt"/>
          <w:color w:val="auto"/>
          <w:szCs w:val="20"/>
          <w:lang w:eastAsia="pl-PL"/>
        </w:rPr>
        <w:t>oraz na podstawie powszechnie obowiązujących przepisów prawa</w:t>
      </w:r>
      <w:r w:rsidRPr="00CC6B85">
        <w:rPr>
          <w:rFonts w:eastAsia="Times New Roman" w:cs="Arial"/>
          <w:color w:val="auto"/>
          <w:szCs w:val="20"/>
          <w:lang w:eastAsia="pl-PL"/>
        </w:rPr>
        <w:t xml:space="preserve"> Koszty zleceń obciążają Wykonawcę.</w:t>
      </w:r>
      <w:r w:rsidR="00B71CEE">
        <w:rPr>
          <w:rFonts w:eastAsia="Times New Roman" w:cs="Arial"/>
          <w:color w:val="auto"/>
          <w:szCs w:val="20"/>
          <w:lang w:eastAsia="pl-PL"/>
        </w:rPr>
        <w:br/>
      </w:r>
      <w:r w:rsidRPr="00CC6B85">
        <w:rPr>
          <w:rFonts w:cs="Roboto Lt"/>
          <w:color w:val="auto"/>
          <w:szCs w:val="20"/>
          <w:lang w:eastAsia="pl-PL"/>
        </w:rPr>
        <w:t>W przypadku, o którym mowa w zdaniu poprzedzającym termin wskazany w pkt 4 powyżej może ulec przedłużeniu do 5 dni roboczych.</w:t>
      </w:r>
    </w:p>
    <w:p w14:paraId="2B2C25DD" w14:textId="021A6371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Wykonawca powinien zapewnić możliwość wykonania badań profilaktycznych medycyny pracy w placówkach medycznych zlokalizowanych co najmniej we Wrocławiu oraz pozostałych miastach wojewódzkich.</w:t>
      </w:r>
    </w:p>
    <w:p w14:paraId="57B54C80" w14:textId="77777777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Wykonawca zobowiązuje się dostarczyć wzory skierowań na badania profilaktyczne i sanitarno-epidemiologiczne.</w:t>
      </w:r>
    </w:p>
    <w:p w14:paraId="6144B3B3" w14:textId="515EBB22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Wykonawca przez cały okres trwania umowy zobowiązany jest do posiadania ważnej i opłaconej polisy OC podmiotu leczniczego</w:t>
      </w:r>
      <w:r w:rsidR="007E6C7E">
        <w:rPr>
          <w:rFonts w:eastAsia="Times New Roman" w:cs="Arial"/>
          <w:color w:val="auto"/>
          <w:szCs w:val="20"/>
          <w:lang w:eastAsia="pl-PL"/>
        </w:rPr>
        <w:br/>
      </w:r>
      <w:r w:rsidRPr="00CC6B85">
        <w:rPr>
          <w:rFonts w:eastAsia="Times New Roman" w:cs="Arial"/>
          <w:color w:val="auto"/>
          <w:szCs w:val="20"/>
          <w:lang w:eastAsia="pl-PL"/>
        </w:rPr>
        <w:t>na kwotę nie niższą niż 100 000 euro w odniesieniu do jednego zdarzenia oraz 500 000 euro w odniesieniu do wszystkich zdarzeń.</w:t>
      </w:r>
    </w:p>
    <w:p w14:paraId="23AEB4C4" w14:textId="77777777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lastRenderedPageBreak/>
        <w:t xml:space="preserve">Wykonawca zapewnia możliwość kierowania na badania, rejestracji osób uprawnionych i rozliczania usług objętych umową za pośrednictwem narzędzia online na stronie internetowej Wykonawcy lub </w:t>
      </w:r>
      <w:r w:rsidRPr="00CC6B85">
        <w:rPr>
          <w:rFonts w:cs="Roboto Lt"/>
          <w:szCs w:val="20"/>
          <w:lang w:eastAsia="pl-PL"/>
        </w:rPr>
        <w:t>innego narzędzia online, umożlwiającego wykonanie ww. czynności.</w:t>
      </w:r>
    </w:p>
    <w:p w14:paraId="00599BC6" w14:textId="77777777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Wykonawca zapewnia obsługę w języku angielskim osób uprawnionych wskazanych przez Zamawiającego.</w:t>
      </w:r>
    </w:p>
    <w:p w14:paraId="08B9A2DF" w14:textId="77777777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Dla osób narażonych na kontakt z czynnikami biologicznymi z 2. i 3. grupy zagrożenia, z materiałem pochodzenia ludzkiego, itp. należy przeprowadzić wywiad w kierunku obniżenia odporności (m.in. pod kątem leczenia immunosupresyjnego, chorób autoimmunologicznych, zakażenia HIV, gruźlicy, asplenii).</w:t>
      </w:r>
    </w:p>
    <w:p w14:paraId="54A9F15F" w14:textId="03F94913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 xml:space="preserve">Dla osób pracujących w laboratoriach należy przeprowadzić wywiad uwzględniający w szczególności zaburzenia i choroby o podłożu neurologicznym i inne schorzenia zwiększające ryzyko utraty przytomności (np. cukrzyca). Podczas oceny stanu zdrowia należy uwzględnić, że praca w laboratorium często odbywa się pojedynczo (tj. pracownik przebywa </w:t>
      </w:r>
      <w:r w:rsidR="003952B0">
        <w:rPr>
          <w:rFonts w:eastAsia="Times New Roman" w:cs="Arial"/>
          <w:color w:val="auto"/>
          <w:szCs w:val="20"/>
          <w:lang w:eastAsia="pl-PL"/>
        </w:rPr>
        <w:br/>
      </w:r>
      <w:r w:rsidRPr="00CC6B85">
        <w:rPr>
          <w:rFonts w:eastAsia="Times New Roman" w:cs="Arial"/>
          <w:color w:val="auto"/>
          <w:szCs w:val="20"/>
          <w:lang w:eastAsia="pl-PL"/>
        </w:rPr>
        <w:t>w laboratorium sam) w narażeniu na czynniki wskazane w skierowaniu.</w:t>
      </w:r>
    </w:p>
    <w:p w14:paraId="169D9FBF" w14:textId="77777777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 xml:space="preserve">Sposób rozliczenia: </w:t>
      </w:r>
    </w:p>
    <w:p w14:paraId="38062F90" w14:textId="77777777" w:rsidR="00225D12" w:rsidRPr="00CC6B85" w:rsidRDefault="00225D12" w:rsidP="00225D12">
      <w:pPr>
        <w:pStyle w:val="Akapitzlist"/>
        <w:numPr>
          <w:ilvl w:val="0"/>
          <w:numId w:val="36"/>
        </w:numPr>
        <w:tabs>
          <w:tab w:val="left" w:pos="0"/>
        </w:tabs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C6B85">
        <w:rPr>
          <w:rFonts w:asciiTheme="minorHAnsi" w:hAnsiTheme="minorHAnsi" w:cs="Arial"/>
          <w:sz w:val="20"/>
          <w:szCs w:val="20"/>
        </w:rPr>
        <w:t xml:space="preserve">miesięczne wynagrodzenie ryczałtowe netto, powiększone o należny podatek VAT </w:t>
      </w:r>
      <w:r w:rsidRPr="00CC6B85">
        <w:rPr>
          <w:rFonts w:asciiTheme="minorHAnsi" w:hAnsiTheme="minorHAnsi" w:cs="Roboto Lt"/>
          <w:color w:val="000000"/>
          <w:sz w:val="20"/>
          <w:szCs w:val="20"/>
        </w:rPr>
        <w:t>(o ile będzie należny za wykonanie usług objętych Umową)</w:t>
      </w:r>
      <w:r w:rsidRPr="00CC6B85">
        <w:rPr>
          <w:rFonts w:asciiTheme="minorHAnsi" w:hAnsiTheme="minorHAnsi" w:cs="Arial"/>
          <w:sz w:val="20"/>
          <w:szCs w:val="20"/>
        </w:rPr>
        <w:t xml:space="preserve">, wyliczone zostanie jako iloczyn stawki za jedną osobę uprawnioną do świadczeń medycznych oraz liczby osób uprawnionych do świadczeń określonej na podstawie aktualnego Wykazu osób uprawnionych. </w:t>
      </w:r>
    </w:p>
    <w:p w14:paraId="605B8499" w14:textId="1697247D" w:rsidR="00225D12" w:rsidRPr="00CC6B85" w:rsidRDefault="00225D12" w:rsidP="00225D12">
      <w:pPr>
        <w:pStyle w:val="Akapitzlist"/>
        <w:tabs>
          <w:tab w:val="left" w:pos="0"/>
        </w:tabs>
        <w:spacing w:after="120" w:line="360" w:lineRule="auto"/>
        <w:ind w:left="720" w:hanging="360"/>
        <w:jc w:val="both"/>
        <w:rPr>
          <w:rFonts w:asciiTheme="minorHAnsi" w:hAnsiTheme="minorHAnsi" w:cs="Arial"/>
          <w:sz w:val="20"/>
          <w:szCs w:val="20"/>
        </w:rPr>
      </w:pPr>
      <w:r w:rsidRPr="00CC6B85">
        <w:rPr>
          <w:rFonts w:asciiTheme="minorHAnsi" w:hAnsiTheme="minorHAnsi" w:cs="Arial"/>
          <w:sz w:val="20"/>
          <w:szCs w:val="20"/>
        </w:rPr>
        <w:t xml:space="preserve">b) </w:t>
      </w:r>
      <w:r w:rsidRPr="00CC6B85">
        <w:rPr>
          <w:rFonts w:asciiTheme="minorHAnsi" w:hAnsiTheme="minorHAnsi" w:cs="Arial"/>
          <w:sz w:val="20"/>
          <w:szCs w:val="20"/>
        </w:rPr>
        <w:tab/>
        <w:t>miesięczne wynagrodzenie za wykonane szczepienia i badania dla osób mających kontakt z materiałem biologicznym pochodzenia ludzkiego, powiększone</w:t>
      </w:r>
      <w:r w:rsidR="007E6C7E">
        <w:rPr>
          <w:rFonts w:asciiTheme="minorHAnsi" w:hAnsiTheme="minorHAnsi" w:cs="Arial"/>
          <w:sz w:val="20"/>
          <w:szCs w:val="20"/>
        </w:rPr>
        <w:t xml:space="preserve"> </w:t>
      </w:r>
      <w:r w:rsidRPr="00CC6B85">
        <w:rPr>
          <w:rFonts w:asciiTheme="minorHAnsi" w:hAnsiTheme="minorHAnsi" w:cs="Arial"/>
          <w:sz w:val="20"/>
          <w:szCs w:val="20"/>
        </w:rPr>
        <w:t xml:space="preserve">o należny podatek VAT </w:t>
      </w:r>
      <w:r w:rsidRPr="00CC6B85">
        <w:rPr>
          <w:rFonts w:asciiTheme="minorHAnsi" w:hAnsiTheme="minorHAnsi" w:cs="Roboto Lt"/>
          <w:color w:val="000000"/>
          <w:sz w:val="20"/>
          <w:szCs w:val="20"/>
        </w:rPr>
        <w:t>(o ile będzie należny za wykonanie usług objętych Umową)</w:t>
      </w:r>
      <w:r w:rsidRPr="00CC6B85">
        <w:rPr>
          <w:rFonts w:asciiTheme="minorHAnsi" w:hAnsiTheme="minorHAnsi" w:cs="Arial"/>
          <w:sz w:val="20"/>
          <w:szCs w:val="20"/>
        </w:rPr>
        <w:t>, będzie naliczane zgodnie ze stawkami wynikającymi z cennika, stanowiącego Załącznik nr 1 do Umowy</w:t>
      </w:r>
      <w:r w:rsidR="003952B0">
        <w:rPr>
          <w:rFonts w:asciiTheme="minorHAnsi" w:hAnsiTheme="minorHAnsi" w:cs="Arial"/>
          <w:sz w:val="20"/>
          <w:szCs w:val="20"/>
        </w:rPr>
        <w:br/>
      </w:r>
      <w:r w:rsidRPr="00CC6B85">
        <w:rPr>
          <w:rFonts w:asciiTheme="minorHAnsi" w:hAnsiTheme="minorHAnsi" w:cs="Arial"/>
          <w:sz w:val="20"/>
          <w:szCs w:val="20"/>
        </w:rPr>
        <w:t xml:space="preserve">o świadczenie usług z zakresu medycyny pracy. </w:t>
      </w:r>
      <w:r w:rsidRPr="00CC6B85">
        <w:rPr>
          <w:rFonts w:asciiTheme="minorHAnsi" w:hAnsiTheme="minorHAnsi" w:cs="Arial"/>
          <w:color w:val="000000"/>
          <w:sz w:val="20"/>
          <w:szCs w:val="20"/>
        </w:rPr>
        <w:t>Wynagrodzenie za wykonane szczepienie obejmuje koszt konsultacji i diagnostyki kwalifikującej do szczepienia, koszt preparatu, koszt wykonania szczepienia</w:t>
      </w:r>
      <w:r w:rsidRPr="00CC6B85">
        <w:rPr>
          <w:rFonts w:asciiTheme="minorHAnsi" w:hAnsiTheme="minorHAnsi" w:cs="Arial"/>
          <w:color w:val="FF0000"/>
          <w:sz w:val="20"/>
          <w:szCs w:val="20"/>
        </w:rPr>
        <w:t>.</w:t>
      </w:r>
    </w:p>
    <w:p w14:paraId="31FAC0E4" w14:textId="77777777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lastRenderedPageBreak/>
        <w:t>System raportowania i podstawa do dokonania płatności:</w:t>
      </w:r>
    </w:p>
    <w:p w14:paraId="7BC6C676" w14:textId="77777777" w:rsidR="00225D12" w:rsidRPr="00CC6B85" w:rsidRDefault="00225D12" w:rsidP="00225D12">
      <w:pPr>
        <w:numPr>
          <w:ilvl w:val="0"/>
          <w:numId w:val="37"/>
        </w:numPr>
        <w:tabs>
          <w:tab w:val="left" w:pos="0"/>
        </w:tabs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Wykonawca zapewnia dostęp on-line do narzędzia informatycznego zawierającego zestawienie osób objętych opieką w zakresie medycyny pracy.</w:t>
      </w:r>
    </w:p>
    <w:p w14:paraId="13B8A2B1" w14:textId="77777777" w:rsidR="00225D12" w:rsidRPr="00CC6B85" w:rsidRDefault="00225D12" w:rsidP="00225D12">
      <w:pPr>
        <w:numPr>
          <w:ilvl w:val="0"/>
          <w:numId w:val="37"/>
        </w:numPr>
        <w:tabs>
          <w:tab w:val="left" w:pos="0"/>
        </w:tabs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Aktualizacja Wykazu osób uprawnionych następuje do 5-tego dnia miesiąca po miesiącu, w którym Wykonawca świadczył na rzecz Zleceniodawcy usługi.</w:t>
      </w:r>
    </w:p>
    <w:p w14:paraId="2D4623AA" w14:textId="1881843B" w:rsidR="00225D12" w:rsidRPr="00CC6B85" w:rsidRDefault="00225D12" w:rsidP="00225D12">
      <w:pPr>
        <w:numPr>
          <w:ilvl w:val="0"/>
          <w:numId w:val="37"/>
        </w:numPr>
        <w:tabs>
          <w:tab w:val="left" w:pos="0"/>
        </w:tabs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cs="Roboto Lt"/>
          <w:szCs w:val="20"/>
          <w:lang w:eastAsia="pl-PL"/>
        </w:rPr>
        <w:t>Miesięczne wynagrodzenie ryczałtowe oraz wynagrodzenie</w:t>
      </w:r>
      <w:r w:rsidR="00B71CEE">
        <w:rPr>
          <w:rFonts w:cs="Roboto Lt"/>
          <w:szCs w:val="20"/>
          <w:lang w:eastAsia="pl-PL"/>
        </w:rPr>
        <w:br/>
      </w:r>
      <w:r w:rsidRPr="00CC6B85">
        <w:rPr>
          <w:rFonts w:cs="Roboto Lt"/>
          <w:szCs w:val="20"/>
          <w:lang w:eastAsia="pl-PL"/>
        </w:rPr>
        <w:t>za wykonane szczepienia i badania dla osób mających kontakt</w:t>
      </w:r>
      <w:r w:rsidR="007E6C7E">
        <w:rPr>
          <w:rFonts w:cs="Roboto Lt"/>
          <w:szCs w:val="20"/>
          <w:lang w:eastAsia="pl-PL"/>
        </w:rPr>
        <w:br/>
      </w:r>
      <w:r w:rsidRPr="00CC6B85">
        <w:rPr>
          <w:rFonts w:cs="Roboto Lt"/>
          <w:szCs w:val="20"/>
          <w:lang w:eastAsia="pl-PL"/>
        </w:rPr>
        <w:t>z materiałem biologicznym pochodzenia ludzkiego  będzie płatne</w:t>
      </w:r>
      <w:r w:rsidR="00B71CEE">
        <w:rPr>
          <w:rFonts w:cs="Roboto Lt"/>
          <w:szCs w:val="20"/>
          <w:lang w:eastAsia="pl-PL"/>
        </w:rPr>
        <w:br/>
      </w:r>
      <w:r w:rsidRPr="00CC6B85">
        <w:rPr>
          <w:rFonts w:cs="Roboto Lt"/>
          <w:szCs w:val="20"/>
          <w:lang w:eastAsia="pl-PL"/>
        </w:rPr>
        <w:t>w terminie 21 (słownie: dwudziestu jeden) dni od dnia doręczenia do siedziby Zamawiającego prawidłowo wystawionego przez Wykonawcę oryginału faktury VAT, przelewem na rachunek bankowy Wykonawcy wskazany w fakturze VAT.</w:t>
      </w:r>
    </w:p>
    <w:p w14:paraId="76D2EF8B" w14:textId="77777777" w:rsidR="00225D12" w:rsidRPr="00CC6B85" w:rsidRDefault="00225D12" w:rsidP="00225D12">
      <w:pPr>
        <w:numPr>
          <w:ilvl w:val="0"/>
          <w:numId w:val="32"/>
        </w:numPr>
        <w:tabs>
          <w:tab w:val="left" w:pos="0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Zapewnienie wykonania badań lekarskich z zakresu medycyny pracy m.in. dla stanowisk:</w:t>
      </w:r>
    </w:p>
    <w:p w14:paraId="153CAFF2" w14:textId="77777777" w:rsidR="00225D12" w:rsidRPr="00CC6B85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Stanowiska administracyjno-biurowe (obsługa komputera pow. 4 godzin dziennie)</w:t>
      </w:r>
    </w:p>
    <w:p w14:paraId="5436818C" w14:textId="77777777" w:rsidR="00225D12" w:rsidRPr="00CC6B85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Stanowiska administracyjno-biurowe bez obsługi komputera</w:t>
      </w:r>
    </w:p>
    <w:p w14:paraId="4A14BF43" w14:textId="77777777" w:rsidR="00225D12" w:rsidRPr="00CC6B85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Stanowiska wymagające wykonania badań sanitarno-epidemiologicznych</w:t>
      </w:r>
    </w:p>
    <w:p w14:paraId="18FA3A4B" w14:textId="77777777" w:rsidR="00225D12" w:rsidRPr="00CC6B85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Stanowiska decyzyjne</w:t>
      </w:r>
    </w:p>
    <w:p w14:paraId="529B17A0" w14:textId="77777777" w:rsidR="00225D12" w:rsidRPr="00CC6B85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Stanowiska naukowo-badawcze</w:t>
      </w:r>
    </w:p>
    <w:p w14:paraId="22E640CD" w14:textId="77777777" w:rsidR="00225D12" w:rsidRPr="00CC6B85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Pracujący na wysokości pow. 3 m/ Pracujący na wysokości do 3 m</w:t>
      </w:r>
    </w:p>
    <w:p w14:paraId="7650AC9F" w14:textId="77777777" w:rsidR="00225D12" w:rsidRPr="00CC6B85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Prowadzenie samochodu kat. B do celów służbowych</w:t>
      </w:r>
    </w:p>
    <w:p w14:paraId="0FFB39CA" w14:textId="77777777" w:rsidR="00225D12" w:rsidRPr="00CC6B85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Stanowiska robotnicze – pracownicy porządkowi, gospodarczy</w:t>
      </w:r>
    </w:p>
    <w:p w14:paraId="33E4AEC2" w14:textId="06C0317A" w:rsidR="00225D12" w:rsidRDefault="00225D12" w:rsidP="00225D12">
      <w:pPr>
        <w:numPr>
          <w:ilvl w:val="0"/>
          <w:numId w:val="25"/>
        </w:numPr>
        <w:spacing w:after="120" w:line="360" w:lineRule="auto"/>
        <w:ind w:left="851" w:hanging="425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Obsługa urządzeń transportu bliskiego - obsługa żurawia z poziomu "0" i wysokości dachu (budynek średnio wysoki 24,85 m).</w:t>
      </w:r>
    </w:p>
    <w:p w14:paraId="087E11FB" w14:textId="0C9CEDD9" w:rsidR="00800413" w:rsidRPr="00800413" w:rsidRDefault="00800413" w:rsidP="00800413">
      <w:pPr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lastRenderedPageBreak/>
        <w:t xml:space="preserve">15. </w:t>
      </w:r>
      <w:r w:rsidRPr="00800413">
        <w:rPr>
          <w:rFonts w:eastAsia="Times New Roman" w:cs="Arial"/>
          <w:color w:val="auto"/>
          <w:szCs w:val="20"/>
          <w:lang w:eastAsia="pl-PL"/>
        </w:rPr>
        <w:t>Umowa zostaje zawarta na czas oznaczony, tj. na okres 1 (słownie: jeden) roku lub do wyczerpania kwoty całkowitego wynagrodzenia, o której mowa</w:t>
      </w:r>
      <w:r>
        <w:rPr>
          <w:rFonts w:eastAsia="Times New Roman" w:cs="Arial"/>
          <w:color w:val="auto"/>
          <w:szCs w:val="20"/>
          <w:lang w:eastAsia="pl-PL"/>
        </w:rPr>
        <w:br/>
      </w:r>
      <w:r w:rsidRPr="00800413">
        <w:rPr>
          <w:rFonts w:eastAsia="Times New Roman" w:cs="Arial"/>
          <w:color w:val="auto"/>
          <w:szCs w:val="20"/>
          <w:lang w:eastAsia="pl-PL"/>
        </w:rPr>
        <w:t>w § 5 ust. 1</w:t>
      </w:r>
      <w:r>
        <w:rPr>
          <w:rFonts w:eastAsia="Times New Roman" w:cs="Arial"/>
          <w:color w:val="auto"/>
          <w:szCs w:val="20"/>
          <w:lang w:eastAsia="pl-PL"/>
        </w:rPr>
        <w:t xml:space="preserve"> Umowy</w:t>
      </w:r>
      <w:r w:rsidRPr="00800413">
        <w:rPr>
          <w:rFonts w:eastAsia="Times New Roman" w:cs="Arial"/>
          <w:color w:val="auto"/>
          <w:szCs w:val="20"/>
          <w:lang w:eastAsia="pl-PL"/>
        </w:rPr>
        <w:t>, w zależności od tego, które z tych zdarzeń nastąpi wcześniej.</w:t>
      </w:r>
    </w:p>
    <w:p w14:paraId="21675C57" w14:textId="77777777" w:rsidR="003975A0" w:rsidRDefault="00800413" w:rsidP="004775B1">
      <w:pPr>
        <w:tabs>
          <w:tab w:val="left" w:pos="0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t xml:space="preserve">16. </w:t>
      </w:r>
      <w:r w:rsidRPr="00800413">
        <w:rPr>
          <w:rFonts w:eastAsia="Times New Roman" w:cs="Arial"/>
          <w:color w:val="auto"/>
          <w:szCs w:val="20"/>
          <w:lang w:eastAsia="pl-PL"/>
        </w:rPr>
        <w:t>Umowa może zostać przedłużona na podstawie aneksu do Umowy</w:t>
      </w:r>
      <w:r>
        <w:rPr>
          <w:rFonts w:eastAsia="Times New Roman" w:cs="Arial"/>
          <w:color w:val="auto"/>
          <w:szCs w:val="20"/>
          <w:lang w:eastAsia="pl-PL"/>
        </w:rPr>
        <w:br/>
      </w:r>
      <w:r w:rsidRPr="00800413">
        <w:rPr>
          <w:rFonts w:eastAsia="Times New Roman" w:cs="Arial"/>
          <w:color w:val="auto"/>
          <w:szCs w:val="20"/>
          <w:lang w:eastAsia="pl-PL"/>
        </w:rPr>
        <w:t>w przypadku nie wykorzystania wskazanej w § 5 ust. 1 kwoty w okresie obowiązywania Umowy.</w:t>
      </w:r>
    </w:p>
    <w:p w14:paraId="0D7A35CC" w14:textId="7E5B4E87" w:rsidR="004775B1" w:rsidRPr="00207C1D" w:rsidRDefault="004775B1" w:rsidP="004775B1">
      <w:pPr>
        <w:tabs>
          <w:tab w:val="left" w:pos="0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 w:rsidRPr="00AA7C53">
        <w:rPr>
          <w:rFonts w:eastAsia="Times New Roman" w:cs="Arial"/>
          <w:color w:val="auto"/>
          <w:szCs w:val="20"/>
          <w:lang w:eastAsia="pl-PL"/>
        </w:rPr>
        <w:t xml:space="preserve">17. Konsultant, o którym mowa w pkt. </w:t>
      </w:r>
      <w:r w:rsidR="003975A0" w:rsidRPr="00AA7C53">
        <w:rPr>
          <w:rFonts w:eastAsia="Times New Roman" w:cs="Arial"/>
          <w:color w:val="auto"/>
          <w:szCs w:val="20"/>
          <w:lang w:eastAsia="pl-PL"/>
        </w:rPr>
        <w:t>16.2 4)</w:t>
      </w:r>
      <w:r w:rsidRPr="00AA7C53">
        <w:rPr>
          <w:rFonts w:eastAsia="Times New Roman" w:cs="Arial"/>
          <w:color w:val="auto"/>
          <w:szCs w:val="20"/>
          <w:lang w:eastAsia="pl-PL"/>
        </w:rPr>
        <w:t xml:space="preserve"> SWZ </w:t>
      </w:r>
      <w:r w:rsidRPr="00AA7C53">
        <w:rPr>
          <w:rFonts w:cs="Tahoma"/>
          <w:b/>
          <w:bCs/>
          <w:szCs w:val="20"/>
        </w:rPr>
        <w:t>Kryterium nr 4</w:t>
      </w:r>
      <w:r w:rsidRPr="00AA7C53">
        <w:rPr>
          <w:rFonts w:cs="Tahoma"/>
          <w:b/>
          <w:szCs w:val="20"/>
        </w:rPr>
        <w:t>: Dysponowanie Konsultantem</w:t>
      </w:r>
      <w:r w:rsidR="00966B8E" w:rsidRPr="00AA7C53">
        <w:rPr>
          <w:rFonts w:cs="Tahoma"/>
          <w:b/>
          <w:szCs w:val="20"/>
        </w:rPr>
        <w:t>,</w:t>
      </w:r>
      <w:r w:rsidRPr="00AA7C53">
        <w:rPr>
          <w:rFonts w:cs="Tahoma"/>
          <w:b/>
          <w:szCs w:val="20"/>
        </w:rPr>
        <w:t xml:space="preserve"> </w:t>
      </w:r>
      <w:r w:rsidR="00966B8E" w:rsidRPr="00AA7C53">
        <w:rPr>
          <w:rFonts w:eastAsia="Times New Roman" w:cs="Arial"/>
          <w:color w:val="auto"/>
          <w:szCs w:val="20"/>
          <w:lang w:eastAsia="pl-PL"/>
        </w:rPr>
        <w:t>który</w:t>
      </w:r>
      <w:r w:rsidRPr="00AA7C53">
        <w:rPr>
          <w:rFonts w:eastAsia="Times New Roman" w:cs="Arial"/>
          <w:color w:val="auto"/>
          <w:szCs w:val="20"/>
          <w:lang w:eastAsia="pl-PL"/>
        </w:rPr>
        <w:t xml:space="preserve"> pełnić będzie rolę opiekuna klienta,</w:t>
      </w:r>
      <w:r w:rsidR="00B71CEE" w:rsidRPr="00AA7C53">
        <w:rPr>
          <w:rFonts w:eastAsia="Times New Roman" w:cs="Arial"/>
          <w:color w:val="auto"/>
          <w:szCs w:val="20"/>
          <w:lang w:eastAsia="pl-PL"/>
        </w:rPr>
        <w:br/>
      </w:r>
      <w:r w:rsidRPr="00AA7C53">
        <w:t>z którym przedstawiciel Zamawiającego będzie się kontaktował i konsultował kwestie związane z organizacją i przebiegiem zamawianych usług.</w:t>
      </w:r>
      <w:r>
        <w:t xml:space="preserve"> </w:t>
      </w:r>
    </w:p>
    <w:p w14:paraId="08508C28" w14:textId="77777777" w:rsidR="00225D12" w:rsidRPr="00CC6B85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b/>
          <w:color w:val="auto"/>
          <w:szCs w:val="20"/>
          <w:u w:val="single"/>
          <w:lang w:eastAsia="pl-PL"/>
        </w:rPr>
      </w:pPr>
    </w:p>
    <w:p w14:paraId="45604355" w14:textId="77777777" w:rsidR="00225D12" w:rsidRPr="00CC6B85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b/>
          <w:color w:val="auto"/>
          <w:szCs w:val="20"/>
          <w:u w:val="single"/>
          <w:lang w:eastAsia="pl-PL"/>
        </w:rPr>
      </w:pPr>
      <w:r w:rsidRPr="00CC6B85">
        <w:rPr>
          <w:rFonts w:eastAsia="Times New Roman" w:cs="Arial"/>
          <w:b/>
          <w:color w:val="auto"/>
          <w:szCs w:val="20"/>
          <w:u w:val="single"/>
          <w:lang w:eastAsia="pl-PL"/>
        </w:rPr>
        <w:t>Zakres przedmiotu zamówienia</w:t>
      </w:r>
    </w:p>
    <w:p w14:paraId="1903DBBD" w14:textId="77777777" w:rsidR="00225D12" w:rsidRPr="00CC6B85" w:rsidRDefault="00225D12" w:rsidP="0078511F">
      <w:pPr>
        <w:numPr>
          <w:ilvl w:val="0"/>
          <w:numId w:val="38"/>
        </w:numPr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Realizowanie przez Wykonawcę zadań wynikających z następujących aktów prawnych:</w:t>
      </w:r>
    </w:p>
    <w:p w14:paraId="44119C8E" w14:textId="1BB71B3A" w:rsidR="00225D12" w:rsidRPr="0078511F" w:rsidRDefault="00225D12" w:rsidP="0078511F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hAnsiTheme="minorHAnsi" w:cs="Arial"/>
          <w:sz w:val="20"/>
          <w:szCs w:val="20"/>
        </w:rPr>
      </w:pPr>
      <w:r w:rsidRPr="0078511F">
        <w:rPr>
          <w:rFonts w:asciiTheme="minorHAnsi" w:hAnsiTheme="minorHAnsi" w:cs="Roboto Lt"/>
          <w:sz w:val="20"/>
          <w:szCs w:val="20"/>
        </w:rPr>
        <w:t>Ustawa z dnia 26 czerwca 1974 r. – Kodeks pracy</w:t>
      </w:r>
      <w:r w:rsidR="000660B2" w:rsidRPr="0078511F">
        <w:rPr>
          <w:rFonts w:asciiTheme="minorHAnsi" w:hAnsiTheme="minorHAnsi" w:cs="Roboto Lt"/>
          <w:sz w:val="20"/>
          <w:szCs w:val="20"/>
        </w:rPr>
        <w:t xml:space="preserve"> </w:t>
      </w:r>
      <w:r w:rsidRPr="0078511F">
        <w:rPr>
          <w:rFonts w:asciiTheme="minorHAnsi" w:hAnsiTheme="minorHAnsi" w:cs="Roboto Lt"/>
          <w:sz w:val="20"/>
          <w:szCs w:val="20"/>
        </w:rPr>
        <w:t>– w szczególności dział X</w:t>
      </w:r>
      <w:r w:rsidRPr="0078511F">
        <w:rPr>
          <w:rFonts w:asciiTheme="minorHAnsi" w:hAnsiTheme="minorHAnsi" w:cs="Arial"/>
          <w:sz w:val="20"/>
          <w:szCs w:val="20"/>
        </w:rPr>
        <w:t>;</w:t>
      </w:r>
    </w:p>
    <w:p w14:paraId="72AFC495" w14:textId="329EAD53" w:rsidR="00225D12" w:rsidRPr="0078511F" w:rsidRDefault="00225D12" w:rsidP="0078511F">
      <w:pPr>
        <w:numPr>
          <w:ilvl w:val="0"/>
          <w:numId w:val="40"/>
        </w:numPr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 w:rsidRPr="0078511F">
        <w:rPr>
          <w:rFonts w:eastAsia="Times New Roman" w:cs="Arial"/>
          <w:color w:val="auto"/>
          <w:szCs w:val="20"/>
          <w:lang w:eastAsia="pl-PL"/>
        </w:rPr>
        <w:t>Ustawa o służbie medycyny pracy z dnia 27 czerwca 1997 r.</w:t>
      </w:r>
      <w:r w:rsidR="00B71CEE">
        <w:rPr>
          <w:rFonts w:eastAsia="Times New Roman" w:cs="Arial"/>
          <w:color w:val="auto"/>
          <w:szCs w:val="20"/>
          <w:lang w:eastAsia="pl-PL"/>
        </w:rPr>
        <w:br/>
      </w:r>
      <w:r w:rsidRPr="0078511F">
        <w:rPr>
          <w:rFonts w:cs="Roboto Lt"/>
          <w:szCs w:val="20"/>
          <w:lang w:eastAsia="pl-PL"/>
        </w:rPr>
        <w:t>(tj. Dz. U. z 2019 r. poz. 1175 z późn. zm.);</w:t>
      </w:r>
    </w:p>
    <w:p w14:paraId="5C156F87" w14:textId="641F1A4D" w:rsidR="00225D12" w:rsidRPr="00CC6B85" w:rsidRDefault="00225D12" w:rsidP="0078511F">
      <w:pPr>
        <w:numPr>
          <w:ilvl w:val="0"/>
          <w:numId w:val="40"/>
        </w:numPr>
        <w:tabs>
          <w:tab w:val="left" w:pos="709"/>
          <w:tab w:val="left" w:pos="1418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cs="Roboto Lt"/>
          <w:szCs w:val="20"/>
          <w:lang w:eastAsia="pl-PL"/>
        </w:rPr>
        <w:t>Przepisów wykonawczych do ustaw wskazanych w lit. a i b powyżej,</w:t>
      </w:r>
      <w:r w:rsidR="007E6C7E">
        <w:rPr>
          <w:rFonts w:cs="Roboto Lt"/>
          <w:szCs w:val="20"/>
          <w:lang w:eastAsia="pl-PL"/>
        </w:rPr>
        <w:br/>
      </w:r>
      <w:r w:rsidRPr="00CC6B85">
        <w:rPr>
          <w:rFonts w:cs="Roboto Lt"/>
          <w:szCs w:val="20"/>
          <w:lang w:eastAsia="pl-PL"/>
        </w:rPr>
        <w:t>w szczególności rozporządzenie Ministra Zdrowia i Opieki Społecznej</w:t>
      </w:r>
      <w:r w:rsidR="00EE4EB4">
        <w:rPr>
          <w:rFonts w:cs="Roboto Lt"/>
          <w:szCs w:val="20"/>
          <w:lang w:eastAsia="pl-PL"/>
        </w:rPr>
        <w:t xml:space="preserve"> </w:t>
      </w:r>
      <w:r w:rsidRPr="00CC6B85">
        <w:rPr>
          <w:rFonts w:cs="Roboto Lt"/>
          <w:szCs w:val="20"/>
          <w:lang w:eastAsia="pl-PL"/>
        </w:rPr>
        <w:t>z dnia 30 maja 1996 r. w sprawie przeprowadzania badań lekarskich pracowników, zakresu profilaktycznej opieki zdrowotnej nad pracownikami oraz orzeczeń lekarskich wydawanych do celów przewidzianych w Kodeks</w:t>
      </w:r>
      <w:r w:rsidRPr="00CC6B85">
        <w:rPr>
          <w:rFonts w:cs="Roboto Lt"/>
          <w:color w:val="auto"/>
          <w:szCs w:val="20"/>
          <w:lang w:eastAsia="pl-PL"/>
        </w:rPr>
        <w:t>ie pracy</w:t>
      </w:r>
      <w:r w:rsidR="000F6698">
        <w:rPr>
          <w:rFonts w:cs="Roboto Lt"/>
          <w:color w:val="auto"/>
          <w:szCs w:val="20"/>
          <w:lang w:eastAsia="pl-PL"/>
        </w:rPr>
        <w:t>.</w:t>
      </w:r>
    </w:p>
    <w:p w14:paraId="3D64815C" w14:textId="77777777" w:rsidR="00225D12" w:rsidRPr="00CC6B85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Najczęściej występujące zagrożenia dla osób na stanowiskach naukowo-badawczych:</w:t>
      </w:r>
    </w:p>
    <w:p w14:paraId="53C36ECD" w14:textId="13853C8B" w:rsidR="00225D12" w:rsidRPr="00CC6B85" w:rsidRDefault="00225D12" w:rsidP="00225D12">
      <w:pPr>
        <w:pStyle w:val="Akapitzlist"/>
        <w:numPr>
          <w:ilvl w:val="0"/>
          <w:numId w:val="39"/>
        </w:numPr>
        <w:tabs>
          <w:tab w:val="left" w:pos="0"/>
        </w:tabs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C6B85">
        <w:rPr>
          <w:rFonts w:asciiTheme="minorHAnsi" w:hAnsiTheme="minorHAnsi" w:cs="Arial"/>
          <w:sz w:val="20"/>
          <w:szCs w:val="20"/>
        </w:rPr>
        <w:t xml:space="preserve">z grupy czynników fizycznych: promieniowanie jonizujące, elektromagnetyczne, nadfioletowe, promieniowanie laserowe, pyły organiczne pochodzenia zwierzęcego, pyły nieorganiczne i inne, </w:t>
      </w:r>
      <w:r w:rsidRPr="00CC6B85">
        <w:rPr>
          <w:rFonts w:asciiTheme="minorHAnsi" w:hAnsiTheme="minorHAnsi" w:cs="Arial"/>
          <w:sz w:val="20"/>
          <w:szCs w:val="20"/>
        </w:rPr>
        <w:lastRenderedPageBreak/>
        <w:t>nanocząstki, aerozole zakaźne</w:t>
      </w:r>
      <w:r w:rsidRPr="00CC6B85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CC6B85">
        <w:rPr>
          <w:rFonts w:asciiTheme="minorHAnsi" w:hAnsiTheme="minorHAnsi" w:cs="Arial"/>
          <w:sz w:val="20"/>
          <w:szCs w:val="20"/>
        </w:rPr>
        <w:t>, hałas, hałas ultradźwiękowy o małej częstotliwości, promieniowanie podczerwone, zagrożenie związane</w:t>
      </w:r>
      <w:r w:rsidR="003952B0">
        <w:rPr>
          <w:rFonts w:asciiTheme="minorHAnsi" w:hAnsiTheme="minorHAnsi" w:cs="Arial"/>
          <w:sz w:val="20"/>
          <w:szCs w:val="20"/>
        </w:rPr>
        <w:br/>
      </w:r>
      <w:r w:rsidRPr="00CC6B85">
        <w:rPr>
          <w:rFonts w:asciiTheme="minorHAnsi" w:hAnsiTheme="minorHAnsi" w:cs="Arial"/>
          <w:sz w:val="20"/>
          <w:szCs w:val="20"/>
        </w:rPr>
        <w:t>z obsługą monitorów ekranowych;</w:t>
      </w:r>
    </w:p>
    <w:p w14:paraId="0B7E9A26" w14:textId="66DD8763" w:rsidR="00225D12" w:rsidRPr="00CC6B85" w:rsidRDefault="00225D12" w:rsidP="00225D12">
      <w:pPr>
        <w:pStyle w:val="Akapitzlist"/>
        <w:numPr>
          <w:ilvl w:val="0"/>
          <w:numId w:val="39"/>
        </w:numPr>
        <w:tabs>
          <w:tab w:val="left" w:pos="0"/>
        </w:tabs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C6B85">
        <w:rPr>
          <w:rFonts w:asciiTheme="minorHAnsi" w:hAnsiTheme="minorHAnsi" w:cs="Arial"/>
          <w:sz w:val="20"/>
          <w:szCs w:val="20"/>
        </w:rPr>
        <w:t xml:space="preserve">z grupy czynników toksycznych: I. związki akrylowe (akrylonitryl, akrylany); II. aldehydy (akrylowy, formaldehyd); III. amoniak; IV. arsen i jego związki (w tym arsenowodór); V. azotu tlenki; VI. bar i jego związki; VII benzen; VIII benzo(a)piren; IX beryl i jego związki, X brom i jego związki, XI chlor, chlorowodór i tlenki chloru, XII. Chrom i chromiany, XIII. Czterochlorek węgla, XVI dwumetyloforamid, XVIII. Fenol i polifenole, XIX. Fluor i fluorki, XXIV. Glinu tlenek, XXV. Izocyjanianowe związki, XXVI. Kadm i jego związki, XXVII. Keton (aceton, metyloetyloketon, metyloizobutyloketon, diaceton); XXVIII. Kobalt, XXIX. Ksylen, XXX. Mangan i jego związki, XXXI. </w:t>
      </w:r>
      <w:r w:rsidR="00CC5AA6" w:rsidRPr="00CC6B85">
        <w:rPr>
          <w:rFonts w:asciiTheme="minorHAnsi" w:hAnsiTheme="minorHAnsi" w:cs="Arial"/>
          <w:sz w:val="20"/>
          <w:szCs w:val="20"/>
        </w:rPr>
        <w:t>Nafta</w:t>
      </w:r>
      <w:r w:rsidRPr="00CC6B85">
        <w:rPr>
          <w:rFonts w:asciiTheme="minorHAnsi" w:hAnsiTheme="minorHAnsi" w:cs="Arial"/>
          <w:sz w:val="20"/>
          <w:szCs w:val="20"/>
        </w:rPr>
        <w:t xml:space="preserve"> i jej produkty, XXXII. Naftalen</w:t>
      </w:r>
      <w:r w:rsidR="007E6C7E">
        <w:rPr>
          <w:rFonts w:asciiTheme="minorHAnsi" w:hAnsiTheme="minorHAnsi" w:cs="Arial"/>
          <w:sz w:val="20"/>
          <w:szCs w:val="20"/>
        </w:rPr>
        <w:br/>
      </w:r>
      <w:r w:rsidRPr="00CC6B85">
        <w:rPr>
          <w:rFonts w:asciiTheme="minorHAnsi" w:hAnsiTheme="minorHAnsi" w:cs="Arial"/>
          <w:sz w:val="20"/>
          <w:szCs w:val="20"/>
        </w:rPr>
        <w:t>i pochodne, XXXIII. Nikiel i jego związki, XXXV. Ołów i jego związki; XXXVIII. Pirydyna, XXXVIII. Rtęć, XXXIX. Siarkowodór, XL. Siarki tlenki, XLII. Toluen,  XLV. Węgla dwusiarczek, XLVI. Węgla tlenek, XLVII. Węglowodorów alifatycznych związki nitrowe i aminowe, XLVIII. Węglowodorów aromatycznych związki nitrowe i aminowe, XLIX. Winylobenzen (styren); L. Winylu chlorek, LI. Żywice epoksydowe, LII. Mieszaniny rozpuszczalników organicznych, LIII. Cytostatyki; wskaźniki</w:t>
      </w:r>
      <w:r w:rsidR="003952B0">
        <w:rPr>
          <w:rFonts w:asciiTheme="minorHAnsi" w:hAnsiTheme="minorHAnsi" w:cs="Arial"/>
          <w:sz w:val="20"/>
          <w:szCs w:val="20"/>
        </w:rPr>
        <w:br/>
      </w:r>
      <w:r w:rsidRPr="00CC6B85">
        <w:rPr>
          <w:rFonts w:asciiTheme="minorHAnsi" w:hAnsiTheme="minorHAnsi" w:cs="Arial"/>
          <w:sz w:val="20"/>
          <w:szCs w:val="20"/>
        </w:rPr>
        <w:t>i barwniki laboratoryjne, substancje o działaniu rakotwórczym</w:t>
      </w:r>
      <w:r w:rsidR="003952B0">
        <w:rPr>
          <w:rFonts w:asciiTheme="minorHAnsi" w:hAnsiTheme="minorHAnsi" w:cs="Arial"/>
          <w:sz w:val="20"/>
          <w:szCs w:val="20"/>
        </w:rPr>
        <w:br/>
      </w:r>
      <w:r w:rsidRPr="00CC6B85">
        <w:rPr>
          <w:rFonts w:asciiTheme="minorHAnsi" w:hAnsiTheme="minorHAnsi" w:cs="Arial"/>
          <w:sz w:val="20"/>
          <w:szCs w:val="20"/>
        </w:rPr>
        <w:t>i mutagennym (np. benzen, fenoloftaleina, formaldehyd, błękit trypanu, akrylamid), gazy techniczne (acetylen, tlenek węgla, amoniak, BCl</w:t>
      </w:r>
      <w:r w:rsidRPr="00CC6B85">
        <w:rPr>
          <w:rFonts w:asciiTheme="minorHAnsi" w:hAnsiTheme="minorHAnsi" w:cs="Arial"/>
          <w:sz w:val="20"/>
          <w:szCs w:val="20"/>
          <w:vertAlign w:val="subscript"/>
        </w:rPr>
        <w:t>3</w:t>
      </w:r>
      <w:r w:rsidRPr="00CC6B85">
        <w:rPr>
          <w:rFonts w:asciiTheme="minorHAnsi" w:hAnsiTheme="minorHAnsi" w:cs="Arial"/>
          <w:sz w:val="20"/>
          <w:szCs w:val="20"/>
        </w:rPr>
        <w:t>, metan, wodór, dwutlenek węgla, tlen, fluor);</w:t>
      </w:r>
    </w:p>
    <w:p w14:paraId="12EC57F5" w14:textId="1E3ACF8E" w:rsidR="00225D12" w:rsidRPr="00CC6B85" w:rsidRDefault="00225D12" w:rsidP="00225D12">
      <w:pPr>
        <w:pStyle w:val="Akapitzlist"/>
        <w:numPr>
          <w:ilvl w:val="0"/>
          <w:numId w:val="39"/>
        </w:numPr>
        <w:tabs>
          <w:tab w:val="left" w:pos="0"/>
        </w:tabs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C6B85">
        <w:rPr>
          <w:rFonts w:asciiTheme="minorHAnsi" w:hAnsiTheme="minorHAnsi" w:cs="Arial"/>
          <w:sz w:val="20"/>
          <w:szCs w:val="20"/>
        </w:rPr>
        <w:t>z grupy czynników biologicznych: HBV, HCV, HIV (materiał pochodzenia ludzkiego), grzyby pleśniowe i inne pleśniowce o działaniu uczulającym</w:t>
      </w:r>
      <w:r w:rsidR="00CC5AA6">
        <w:rPr>
          <w:rFonts w:asciiTheme="minorHAnsi" w:hAnsiTheme="minorHAnsi" w:cs="Arial"/>
          <w:sz w:val="20"/>
          <w:szCs w:val="20"/>
        </w:rPr>
        <w:t xml:space="preserve">, </w:t>
      </w:r>
      <w:r w:rsidRPr="00CC6B85">
        <w:rPr>
          <w:rFonts w:asciiTheme="minorHAnsi" w:hAnsiTheme="minorHAnsi" w:cs="Arial"/>
          <w:sz w:val="20"/>
          <w:szCs w:val="20"/>
        </w:rPr>
        <w:t>bakterie z 2 grupy zagrożenia (</w:t>
      </w:r>
      <w:r w:rsidR="00CC5AA6">
        <w:rPr>
          <w:rFonts w:asciiTheme="minorHAnsi" w:hAnsiTheme="minorHAnsi" w:cs="Arial"/>
          <w:sz w:val="20"/>
          <w:szCs w:val="20"/>
        </w:rPr>
        <w:t xml:space="preserve">np. </w:t>
      </w:r>
      <w:r w:rsidRPr="00CC6B85">
        <w:rPr>
          <w:rFonts w:asciiTheme="minorHAnsi" w:hAnsiTheme="minorHAnsi" w:cs="Arial"/>
          <w:i/>
          <w:sz w:val="20"/>
          <w:szCs w:val="20"/>
        </w:rPr>
        <w:t xml:space="preserve">Staphylococcus aureus, Escherichia coli, Pseudomonas aeruginosa, Klebsiella pneumoniae, Enterococcus faecalis, Streptococcus pneumoniae, Streptococcus agalactiae, Streptococcus pyogenes, </w:t>
      </w:r>
      <w:r w:rsidRPr="00CC6B85">
        <w:rPr>
          <w:rFonts w:asciiTheme="minorHAnsi" w:hAnsiTheme="minorHAnsi" w:cs="Arial"/>
          <w:sz w:val="20"/>
          <w:szCs w:val="20"/>
        </w:rPr>
        <w:t>coagulase negative</w:t>
      </w:r>
      <w:r w:rsidRPr="00CC6B85">
        <w:rPr>
          <w:rFonts w:asciiTheme="minorHAnsi" w:hAnsiTheme="minorHAnsi" w:cs="Arial"/>
          <w:i/>
          <w:sz w:val="20"/>
          <w:szCs w:val="20"/>
        </w:rPr>
        <w:t xml:space="preserve"> Staphylococci, Bacillus sp., Bacterioides fragilis, Haemophilus influenzae</w:t>
      </w:r>
      <w:r w:rsidRPr="00CC6B85">
        <w:rPr>
          <w:rFonts w:asciiTheme="minorHAnsi" w:hAnsiTheme="minorHAnsi" w:cs="Arial"/>
          <w:sz w:val="20"/>
          <w:szCs w:val="20"/>
        </w:rPr>
        <w:t>) oraz wirusy z 2 grupy zagrożenia (HSV-</w:t>
      </w:r>
      <w:r w:rsidRPr="00CC6B85">
        <w:rPr>
          <w:rFonts w:asciiTheme="minorHAnsi" w:hAnsiTheme="minorHAnsi" w:cs="Arial"/>
          <w:sz w:val="20"/>
          <w:szCs w:val="20"/>
        </w:rPr>
        <w:lastRenderedPageBreak/>
        <w:t>1, HSV-2, wirus</w:t>
      </w:r>
      <w:r w:rsidR="00CC5AA6">
        <w:rPr>
          <w:rFonts w:asciiTheme="minorHAnsi" w:hAnsiTheme="minorHAnsi" w:cs="Arial"/>
          <w:sz w:val="20"/>
          <w:szCs w:val="20"/>
        </w:rPr>
        <w:t>y</w:t>
      </w:r>
      <w:r w:rsidRPr="00CC6B85">
        <w:rPr>
          <w:rFonts w:asciiTheme="minorHAnsi" w:hAnsiTheme="minorHAnsi" w:cs="Arial"/>
          <w:sz w:val="20"/>
          <w:szCs w:val="20"/>
        </w:rPr>
        <w:t xml:space="preserve"> grypy, VSV, PIV3, RSV, Sendai, Heartland, Zika, koronawirusy, enterowirus D68</w:t>
      </w:r>
      <w:r w:rsidR="003473BC">
        <w:rPr>
          <w:rFonts w:asciiTheme="minorHAnsi" w:hAnsiTheme="minorHAnsi" w:cs="Arial"/>
          <w:sz w:val="20"/>
          <w:szCs w:val="20"/>
        </w:rPr>
        <w:t>),</w:t>
      </w:r>
      <w:r w:rsidRPr="00CC6B85">
        <w:rPr>
          <w:rFonts w:asciiTheme="minorHAnsi" w:hAnsiTheme="minorHAnsi" w:cs="Arial"/>
          <w:sz w:val="20"/>
          <w:szCs w:val="20"/>
        </w:rPr>
        <w:t xml:space="preserve"> </w:t>
      </w:r>
      <w:r w:rsidR="003473BC">
        <w:rPr>
          <w:rFonts w:asciiTheme="minorHAnsi" w:hAnsiTheme="minorHAnsi" w:cs="Arial"/>
          <w:sz w:val="20"/>
          <w:szCs w:val="20"/>
        </w:rPr>
        <w:t xml:space="preserve">linie komórkowe transformowane adenowirusem 5, HPV, SV40, </w:t>
      </w:r>
      <w:r w:rsidRPr="00CC6B85">
        <w:rPr>
          <w:rFonts w:asciiTheme="minorHAnsi" w:hAnsiTheme="minorHAnsi" w:cs="Arial"/>
          <w:sz w:val="20"/>
          <w:szCs w:val="20"/>
        </w:rPr>
        <w:t>wektory adenowirusowe i lentiwirusowe oparte o wirus HIV, tkanki ludzkie i zwierzęce, płyny ustrojowe ludzki</w:t>
      </w:r>
      <w:r w:rsidR="00CC5AA6">
        <w:rPr>
          <w:rFonts w:asciiTheme="minorHAnsi" w:hAnsiTheme="minorHAnsi" w:cs="Arial"/>
          <w:sz w:val="20"/>
          <w:szCs w:val="20"/>
        </w:rPr>
        <w:t>e</w:t>
      </w:r>
      <w:r w:rsidR="003952B0">
        <w:rPr>
          <w:rFonts w:asciiTheme="minorHAnsi" w:hAnsiTheme="minorHAnsi" w:cs="Arial"/>
          <w:sz w:val="20"/>
          <w:szCs w:val="20"/>
        </w:rPr>
        <w:br/>
      </w:r>
      <w:r w:rsidRPr="00CC6B85">
        <w:rPr>
          <w:rFonts w:asciiTheme="minorHAnsi" w:hAnsiTheme="minorHAnsi" w:cs="Arial"/>
          <w:sz w:val="20"/>
          <w:szCs w:val="20"/>
        </w:rPr>
        <w:t>i zwierzęce;</w:t>
      </w:r>
    </w:p>
    <w:p w14:paraId="0FF715AB" w14:textId="342922A3" w:rsidR="00225D12" w:rsidRPr="00CC6B85" w:rsidRDefault="00225D12" w:rsidP="00225D12">
      <w:pPr>
        <w:pStyle w:val="Akapitzlist"/>
        <w:numPr>
          <w:ilvl w:val="0"/>
          <w:numId w:val="39"/>
        </w:numPr>
        <w:tabs>
          <w:tab w:val="left" w:pos="0"/>
        </w:tabs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C6B85">
        <w:rPr>
          <w:rFonts w:asciiTheme="minorHAnsi" w:hAnsiTheme="minorHAnsi" w:cs="Arial"/>
          <w:sz w:val="20"/>
          <w:szCs w:val="20"/>
        </w:rPr>
        <w:t>z grup czynników alergizujących: lateks, zwierzęta laboratoryjne</w:t>
      </w:r>
      <w:r w:rsidR="00CC5AA6">
        <w:rPr>
          <w:rFonts w:asciiTheme="minorHAnsi" w:hAnsiTheme="minorHAnsi" w:cs="Arial"/>
          <w:sz w:val="20"/>
          <w:szCs w:val="20"/>
        </w:rPr>
        <w:t xml:space="preserve"> (myszy)</w:t>
      </w:r>
      <w:r w:rsidRPr="00CC6B85">
        <w:rPr>
          <w:rFonts w:asciiTheme="minorHAnsi" w:hAnsiTheme="minorHAnsi" w:cs="Arial"/>
          <w:sz w:val="20"/>
          <w:szCs w:val="20"/>
        </w:rPr>
        <w:t>.</w:t>
      </w:r>
    </w:p>
    <w:p w14:paraId="1506F56D" w14:textId="1F88E77F" w:rsidR="00225D12" w:rsidRPr="00CC6B85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Zamawiający nie wyklucza możliwości wystąpienia innych czynników szkodliwych</w:t>
      </w:r>
      <w:r w:rsidR="00CC5AA6">
        <w:rPr>
          <w:rFonts w:eastAsia="Times New Roman" w:cs="Arial"/>
          <w:color w:val="auto"/>
          <w:szCs w:val="20"/>
          <w:lang w:eastAsia="pl-PL"/>
        </w:rPr>
        <w:t xml:space="preserve"> </w:t>
      </w:r>
      <w:r w:rsidRPr="00CC6B85">
        <w:rPr>
          <w:rFonts w:eastAsia="Times New Roman" w:cs="Arial"/>
          <w:color w:val="auto"/>
          <w:szCs w:val="20"/>
          <w:lang w:eastAsia="pl-PL"/>
        </w:rPr>
        <w:t>wyszczególnionych</w:t>
      </w:r>
      <w:r w:rsidR="00CC5AA6">
        <w:rPr>
          <w:rFonts w:eastAsia="Times New Roman" w:cs="Arial"/>
          <w:color w:val="auto"/>
          <w:szCs w:val="20"/>
          <w:lang w:eastAsia="pl-PL"/>
        </w:rPr>
        <w:t> </w:t>
      </w:r>
      <w:r w:rsidRPr="00CC6B85">
        <w:rPr>
          <w:rFonts w:eastAsia="Times New Roman" w:cs="Arial"/>
          <w:color w:val="auto"/>
          <w:szCs w:val="20"/>
          <w:lang w:eastAsia="pl-PL"/>
        </w:rPr>
        <w:t>w aktualnym załączniku nr 1 do Rozporządzeniu Ministra Zdrowia i Opieki Społecznej z dnia 30 maja 1996 r.</w:t>
      </w:r>
    </w:p>
    <w:p w14:paraId="470201D5" w14:textId="4DE13677" w:rsidR="00225D12" w:rsidRPr="00CC6B85" w:rsidRDefault="00225D12" w:rsidP="0078511F">
      <w:pPr>
        <w:numPr>
          <w:ilvl w:val="0"/>
          <w:numId w:val="38"/>
        </w:numPr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Realizowanie przez Wykonawcę zadań wynikających z następujących aktów prawnych:</w:t>
      </w:r>
    </w:p>
    <w:p w14:paraId="330D1ACD" w14:textId="3FA091D1" w:rsidR="00225D12" w:rsidRPr="0078511F" w:rsidRDefault="00225D12" w:rsidP="0078511F">
      <w:pPr>
        <w:numPr>
          <w:ilvl w:val="0"/>
          <w:numId w:val="27"/>
        </w:numPr>
        <w:tabs>
          <w:tab w:val="left" w:pos="851"/>
        </w:tabs>
        <w:spacing w:after="120" w:line="360" w:lineRule="auto"/>
        <w:ind w:left="851" w:hanging="284"/>
        <w:rPr>
          <w:rFonts w:eastAsia="Times New Roman" w:cs="Arial"/>
          <w:color w:val="auto"/>
          <w:szCs w:val="20"/>
          <w:lang w:eastAsia="pl-PL"/>
        </w:rPr>
      </w:pPr>
      <w:r w:rsidRPr="0078511F">
        <w:rPr>
          <w:rFonts w:eastAsia="Times New Roman" w:cs="Arial"/>
          <w:color w:val="auto"/>
          <w:szCs w:val="20"/>
          <w:lang w:eastAsia="pl-PL"/>
        </w:rPr>
        <w:t xml:space="preserve">Ustawa z dnia 5 grudnia 2008 r. o zapobieganiu oraz zwalczaniu zakażeń i chorób zakaźnych u ludzi </w:t>
      </w:r>
      <w:r w:rsidRPr="0078511F">
        <w:rPr>
          <w:rFonts w:cs="Roboto Lt"/>
          <w:szCs w:val="20"/>
          <w:lang w:eastAsia="pl-PL"/>
        </w:rPr>
        <w:t>(t. j. Dz. U. z 20</w:t>
      </w:r>
      <w:r w:rsidR="003473BC" w:rsidRPr="0078511F">
        <w:rPr>
          <w:rFonts w:cs="Roboto Lt"/>
          <w:szCs w:val="20"/>
          <w:lang w:eastAsia="pl-PL"/>
        </w:rPr>
        <w:t>20</w:t>
      </w:r>
      <w:r w:rsidRPr="0078511F">
        <w:rPr>
          <w:rFonts w:cs="Roboto Lt"/>
          <w:szCs w:val="20"/>
          <w:lang w:eastAsia="pl-PL"/>
        </w:rPr>
        <w:t xml:space="preserve"> r. poz. </w:t>
      </w:r>
      <w:r w:rsidR="003473BC" w:rsidRPr="0078511F">
        <w:rPr>
          <w:rFonts w:cs="Roboto Lt"/>
          <w:szCs w:val="20"/>
          <w:lang w:eastAsia="pl-PL"/>
        </w:rPr>
        <w:t>1845</w:t>
      </w:r>
      <w:r w:rsidR="0078511F">
        <w:rPr>
          <w:rFonts w:cs="Roboto Lt"/>
          <w:szCs w:val="20"/>
        </w:rPr>
        <w:t xml:space="preserve"> </w:t>
      </w:r>
      <w:r w:rsidRPr="0078511F">
        <w:rPr>
          <w:rFonts w:cs="Roboto Lt"/>
          <w:szCs w:val="20"/>
          <w:lang w:eastAsia="pl-PL"/>
        </w:rPr>
        <w:t>z późn. zm.);</w:t>
      </w:r>
    </w:p>
    <w:p w14:paraId="18C9FCD2" w14:textId="11670768" w:rsidR="00225D12" w:rsidRDefault="00225D12" w:rsidP="00225D12">
      <w:pPr>
        <w:numPr>
          <w:ilvl w:val="0"/>
          <w:numId w:val="27"/>
        </w:numPr>
        <w:tabs>
          <w:tab w:val="left" w:pos="851"/>
        </w:tabs>
        <w:spacing w:after="120" w:line="360" w:lineRule="auto"/>
        <w:ind w:left="851" w:hanging="284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Rozporządzenia Rady Ministrów z 03.01.2012 r. w sprawie wykazu rodzajów czynności zawodowych oraz zalecanych szczepień ochronnych wymaganych u pracowników, funkcjonariuszy, żołnierzy lub podwładnych podejmujących pracę, zatrudnionych lub wyznaczonych do wykonywania tych czynności (Dz.U. z 2012, poz. 40).</w:t>
      </w:r>
    </w:p>
    <w:p w14:paraId="3893DDD9" w14:textId="77777777" w:rsidR="00EE4EB4" w:rsidRPr="00CC6B85" w:rsidRDefault="00EE4EB4" w:rsidP="00EE4EB4">
      <w:pPr>
        <w:tabs>
          <w:tab w:val="left" w:pos="851"/>
        </w:tabs>
        <w:spacing w:after="120" w:line="360" w:lineRule="auto"/>
        <w:ind w:left="567"/>
        <w:rPr>
          <w:rFonts w:eastAsia="Times New Roman" w:cs="Arial"/>
          <w:color w:val="auto"/>
          <w:szCs w:val="20"/>
          <w:lang w:eastAsia="pl-PL"/>
        </w:rPr>
      </w:pPr>
    </w:p>
    <w:p w14:paraId="17F4CFAB" w14:textId="16B211B4" w:rsidR="00225D12" w:rsidRPr="00CC6B85" w:rsidRDefault="00225D12" w:rsidP="0078511F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EE4EB4">
        <w:rPr>
          <w:rFonts w:eastAsia="Times New Roman" w:cs="Arial"/>
          <w:b/>
          <w:bCs/>
          <w:color w:val="auto"/>
          <w:szCs w:val="20"/>
          <w:lang w:eastAsia="pl-PL"/>
        </w:rPr>
        <w:t>Badania dla osób mających kontakt z materiałem biologicznym pochodzenia ludzkiego</w:t>
      </w:r>
      <w:r w:rsidRPr="00CC6B85">
        <w:rPr>
          <w:rFonts w:eastAsia="Times New Roman" w:cs="Arial"/>
          <w:color w:val="auto"/>
          <w:szCs w:val="20"/>
          <w:lang w:eastAsia="pl-PL"/>
        </w:rPr>
        <w:t xml:space="preserve"> (krew i inne płyny ustrojowe oraz wydaliny</w:t>
      </w:r>
      <w:r w:rsidR="007E6C7E">
        <w:rPr>
          <w:rFonts w:eastAsia="Times New Roman" w:cs="Arial"/>
          <w:color w:val="auto"/>
          <w:szCs w:val="20"/>
          <w:lang w:eastAsia="pl-PL"/>
        </w:rPr>
        <w:br/>
      </w:r>
      <w:r w:rsidRPr="00CC6B85">
        <w:rPr>
          <w:rFonts w:eastAsia="Times New Roman" w:cs="Arial"/>
          <w:color w:val="auto"/>
          <w:szCs w:val="20"/>
          <w:lang w:eastAsia="pl-PL"/>
        </w:rPr>
        <w:t>i wydzieliny).</w:t>
      </w:r>
    </w:p>
    <w:p w14:paraId="25CFA29F" w14:textId="77777777" w:rsidR="00225D12" w:rsidRPr="00CC6B85" w:rsidRDefault="00225D12" w:rsidP="00225D12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Czynniki biologiczne: HBV, HCV, HIV.</w:t>
      </w:r>
    </w:p>
    <w:p w14:paraId="299E7CE3" w14:textId="77777777" w:rsidR="00225D12" w:rsidRPr="00CC6B85" w:rsidRDefault="00225D12" w:rsidP="00225D12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Zakres badań (co najmniej, badania można rozszerzyć wg wskazań lekarza medycyny pracy): HBsAg, antyHBs, antyHIV, antyHCV.</w:t>
      </w:r>
    </w:p>
    <w:p w14:paraId="4029E31C" w14:textId="1840D597" w:rsidR="00225D12" w:rsidRDefault="00225D12" w:rsidP="00225D12">
      <w:pPr>
        <w:tabs>
          <w:tab w:val="left" w:pos="426"/>
        </w:tabs>
        <w:spacing w:after="120" w:line="360" w:lineRule="auto"/>
        <w:ind w:left="426" w:hanging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ab/>
        <w:t>Zakres usługi: konsultacja lekarza internisty i/lub lekarza medycyny pracy, koszt badań diagnostycznych.</w:t>
      </w:r>
    </w:p>
    <w:p w14:paraId="0A4EBEA0" w14:textId="09F3BF85" w:rsidR="00EE4EB4" w:rsidRDefault="00EE4EB4" w:rsidP="00225D12">
      <w:pPr>
        <w:tabs>
          <w:tab w:val="left" w:pos="426"/>
        </w:tabs>
        <w:spacing w:after="120" w:line="360" w:lineRule="auto"/>
        <w:ind w:left="426" w:hanging="426"/>
        <w:rPr>
          <w:rFonts w:eastAsia="Times New Roman" w:cs="Arial"/>
          <w:color w:val="auto"/>
          <w:szCs w:val="20"/>
          <w:lang w:eastAsia="pl-PL"/>
        </w:rPr>
      </w:pPr>
    </w:p>
    <w:p w14:paraId="21FA906D" w14:textId="114C7085" w:rsidR="00225D12" w:rsidRPr="00EE4EB4" w:rsidRDefault="00225D12" w:rsidP="0078511F">
      <w:pPr>
        <w:tabs>
          <w:tab w:val="left" w:pos="426"/>
        </w:tabs>
        <w:spacing w:after="120" w:line="360" w:lineRule="auto"/>
        <w:ind w:firstLine="426"/>
        <w:rPr>
          <w:rFonts w:cs="Arial"/>
          <w:b/>
          <w:bCs/>
          <w:szCs w:val="20"/>
        </w:rPr>
      </w:pPr>
      <w:r w:rsidRPr="00EE4EB4">
        <w:rPr>
          <w:rFonts w:cs="Arial"/>
          <w:b/>
          <w:bCs/>
          <w:szCs w:val="20"/>
        </w:rPr>
        <w:lastRenderedPageBreak/>
        <w:t>Szczepienia ochronne.</w:t>
      </w:r>
    </w:p>
    <w:p w14:paraId="2483649D" w14:textId="77777777" w:rsidR="00225D12" w:rsidRPr="00CC6B85" w:rsidRDefault="00225D12" w:rsidP="00225D12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Czynniki biologiczne:</w:t>
      </w:r>
    </w:p>
    <w:p w14:paraId="5FB7ABA8" w14:textId="77777777" w:rsidR="00225D12" w:rsidRPr="00CC6B85" w:rsidRDefault="00225D12" w:rsidP="00225D12">
      <w:pPr>
        <w:numPr>
          <w:ilvl w:val="0"/>
          <w:numId w:val="26"/>
        </w:numPr>
        <w:tabs>
          <w:tab w:val="left" w:pos="426"/>
        </w:tabs>
        <w:spacing w:after="120" w:line="360" w:lineRule="auto"/>
        <w:ind w:left="426" w:firstLine="0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wirusowe zapalanie wątroby typu B</w:t>
      </w:r>
    </w:p>
    <w:p w14:paraId="244136F5" w14:textId="77777777" w:rsidR="00225D12" w:rsidRPr="00CC6B85" w:rsidRDefault="00225D12" w:rsidP="00225D12">
      <w:pPr>
        <w:numPr>
          <w:ilvl w:val="0"/>
          <w:numId w:val="26"/>
        </w:numPr>
        <w:tabs>
          <w:tab w:val="left" w:pos="426"/>
        </w:tabs>
        <w:spacing w:after="120" w:line="360" w:lineRule="auto"/>
        <w:ind w:left="426" w:firstLine="0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wirus grypy</w:t>
      </w:r>
    </w:p>
    <w:p w14:paraId="74E61032" w14:textId="77777777" w:rsidR="00225D12" w:rsidRPr="00CC6B85" w:rsidRDefault="00225D12" w:rsidP="00225D12">
      <w:pPr>
        <w:numPr>
          <w:ilvl w:val="0"/>
          <w:numId w:val="26"/>
        </w:numPr>
        <w:tabs>
          <w:tab w:val="left" w:pos="426"/>
        </w:tabs>
        <w:spacing w:after="120" w:line="360" w:lineRule="auto"/>
        <w:ind w:left="426" w:firstLine="0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i/>
          <w:color w:val="auto"/>
          <w:szCs w:val="20"/>
          <w:lang w:eastAsia="pl-PL"/>
        </w:rPr>
        <w:t>Clostridium tetani</w:t>
      </w:r>
      <w:r w:rsidRPr="00CC6B85">
        <w:rPr>
          <w:rFonts w:eastAsia="Times New Roman" w:cs="Arial"/>
          <w:color w:val="auto"/>
          <w:szCs w:val="20"/>
          <w:lang w:eastAsia="pl-PL"/>
        </w:rPr>
        <w:t xml:space="preserve"> (tężec)</w:t>
      </w:r>
    </w:p>
    <w:p w14:paraId="39083B09" w14:textId="77777777" w:rsidR="00225D12" w:rsidRPr="00CC6B85" w:rsidRDefault="00225D12" w:rsidP="00225D12">
      <w:pPr>
        <w:numPr>
          <w:ilvl w:val="0"/>
          <w:numId w:val="26"/>
        </w:numPr>
        <w:tabs>
          <w:tab w:val="left" w:pos="426"/>
        </w:tabs>
        <w:spacing w:after="120" w:line="360" w:lineRule="auto"/>
        <w:ind w:left="709" w:hanging="283"/>
        <w:rPr>
          <w:rFonts w:eastAsia="Times New Roman" w:cs="Arial"/>
          <w:iCs/>
          <w:color w:val="auto"/>
          <w:szCs w:val="20"/>
          <w:lang w:eastAsia="pl-PL"/>
        </w:rPr>
      </w:pPr>
      <w:r w:rsidRPr="00CC6B85">
        <w:rPr>
          <w:rFonts w:eastAsia="Times New Roman" w:cs="Arial"/>
          <w:iCs/>
          <w:color w:val="auto"/>
          <w:szCs w:val="20"/>
          <w:lang w:eastAsia="pl-PL"/>
        </w:rPr>
        <w:t>wirus kleszczowego zapalenia mózgu.</w:t>
      </w:r>
    </w:p>
    <w:p w14:paraId="0BCD9F44" w14:textId="77777777" w:rsidR="00225D12" w:rsidRPr="00CC6B85" w:rsidRDefault="00225D12" w:rsidP="00225D12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Zakres usługi: koszt badania i diagnostyki kwalifikującej do szczepienia, koszt preparatu, koszt wykonania szczepienia.</w:t>
      </w:r>
    </w:p>
    <w:p w14:paraId="6A63A2C1" w14:textId="77777777" w:rsidR="00225D12" w:rsidRPr="00CC6B85" w:rsidRDefault="00225D12" w:rsidP="00225D12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 xml:space="preserve">Zamawiający nie wymaga natychmiastowej dostępności szczepionek (zakup szczepionek po zgłoszeniu zapotrzebowania). </w:t>
      </w:r>
    </w:p>
    <w:p w14:paraId="0B67C904" w14:textId="41879E05" w:rsidR="00225D12" w:rsidRDefault="00225D12" w:rsidP="00225D12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CC6B85">
        <w:rPr>
          <w:rFonts w:eastAsia="Times New Roman" w:cs="Arial"/>
          <w:color w:val="auto"/>
          <w:szCs w:val="20"/>
          <w:lang w:eastAsia="pl-PL"/>
        </w:rPr>
        <w:t>Po dokonaniu dodatkowej diagnostyki i/lub szczepień, Wykonawca przekaże osobie podlegającej badaniom profilaktycznym świadectwo wykonanych usług. W przypadku szczepień na ww. świadectwie powinna być umieszczona informacja o terminie kolejnych dawek w celu utrzymania odporności poszczepiennej.</w:t>
      </w:r>
    </w:p>
    <w:p w14:paraId="0AC5F8D7" w14:textId="2F13F622" w:rsidR="0078511F" w:rsidRDefault="0078511F" w:rsidP="00225D12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b/>
          <w:bCs/>
          <w:color w:val="auto"/>
          <w:szCs w:val="20"/>
          <w:lang w:eastAsia="pl-PL"/>
        </w:rPr>
      </w:pPr>
      <w:r w:rsidRPr="0078511F">
        <w:rPr>
          <w:rFonts w:eastAsia="Times New Roman" w:cs="Arial"/>
          <w:b/>
          <w:bCs/>
          <w:color w:val="auto"/>
          <w:szCs w:val="20"/>
          <w:lang w:eastAsia="pl-PL"/>
        </w:rPr>
        <w:t>Przewidywan</w:t>
      </w:r>
      <w:r w:rsidR="0071767C">
        <w:rPr>
          <w:rFonts w:eastAsia="Times New Roman" w:cs="Arial"/>
          <w:b/>
          <w:bCs/>
          <w:color w:val="auto"/>
          <w:szCs w:val="20"/>
          <w:lang w:eastAsia="pl-PL"/>
        </w:rPr>
        <w:t>y zakres/ilości badań</w:t>
      </w:r>
      <w:r>
        <w:rPr>
          <w:rFonts w:eastAsia="Times New Roman" w:cs="Arial"/>
          <w:b/>
          <w:bCs/>
          <w:color w:val="auto"/>
          <w:szCs w:val="20"/>
          <w:lang w:eastAsia="pl-PL"/>
        </w:rPr>
        <w:t>:</w:t>
      </w:r>
      <w:r w:rsidRPr="0078511F">
        <w:rPr>
          <w:rFonts w:eastAsia="Times New Roman" w:cs="Arial"/>
          <w:b/>
          <w:bCs/>
          <w:color w:val="auto"/>
          <w:szCs w:val="20"/>
          <w:lang w:eastAsia="pl-PL"/>
        </w:rPr>
        <w:t xml:space="preserve"> </w:t>
      </w:r>
    </w:p>
    <w:p w14:paraId="7688DCD9" w14:textId="7B8D69EA" w:rsidR="0071767C" w:rsidRPr="006B1990" w:rsidRDefault="006B1990" w:rsidP="0071767C">
      <w:pPr>
        <w:tabs>
          <w:tab w:val="left" w:pos="426"/>
        </w:tabs>
        <w:spacing w:after="120" w:line="360" w:lineRule="auto"/>
        <w:ind w:left="426"/>
        <w:rPr>
          <w:rFonts w:eastAsia="Times New Roman" w:cs="Arial"/>
          <w:color w:val="auto"/>
          <w:szCs w:val="20"/>
          <w:lang w:eastAsia="pl-PL"/>
        </w:rPr>
      </w:pPr>
      <w:r w:rsidRPr="006B1990">
        <w:rPr>
          <w:rFonts w:eastAsia="Times New Roman" w:cs="Arial"/>
          <w:color w:val="auto"/>
          <w:szCs w:val="20"/>
          <w:lang w:eastAsia="pl-PL"/>
        </w:rPr>
        <w:t>Podana ilość jest orientacyjna służącą wyliczeniu ceny oferty. Zamawiający zastrzega sobie możliwość nie wykorzystania w całości podanych ilości, z</w:t>
      </w:r>
      <w:r>
        <w:rPr>
          <w:rFonts w:eastAsia="Times New Roman" w:cs="Arial"/>
          <w:color w:val="auto"/>
          <w:szCs w:val="20"/>
          <w:lang w:eastAsia="pl-PL"/>
        </w:rPr>
        <w:t> </w:t>
      </w:r>
      <w:r w:rsidRPr="006B1990">
        <w:rPr>
          <w:rFonts w:eastAsia="Times New Roman" w:cs="Arial"/>
          <w:color w:val="auto"/>
          <w:szCs w:val="20"/>
          <w:lang w:eastAsia="pl-PL"/>
        </w:rPr>
        <w:t>tego tytułu Wykonawcy nie będzie przysługiwało żadne roszczenie w</w:t>
      </w:r>
      <w:r>
        <w:rPr>
          <w:rFonts w:eastAsia="Times New Roman" w:cs="Arial"/>
          <w:color w:val="auto"/>
          <w:szCs w:val="20"/>
          <w:lang w:eastAsia="pl-PL"/>
        </w:rPr>
        <w:t> </w:t>
      </w:r>
      <w:r w:rsidRPr="006B1990">
        <w:rPr>
          <w:rFonts w:eastAsia="Times New Roman" w:cs="Arial"/>
          <w:color w:val="auto"/>
          <w:szCs w:val="20"/>
          <w:lang w:eastAsia="pl-PL"/>
        </w:rPr>
        <w:t>stosunku do Zamawiającego.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</w:tblGrid>
      <w:tr w:rsidR="003975A0" w:rsidRPr="00EF063E" w14:paraId="25A00906" w14:textId="77777777" w:rsidTr="006B1990">
        <w:trPr>
          <w:trHeight w:val="9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B005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Opis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17E" w14:textId="202117FB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Ilość</w:t>
            </w:r>
            <w:r w:rsidR="006B1990">
              <w:rPr>
                <w:rFonts w:cs="Calibri"/>
                <w:b/>
                <w:sz w:val="16"/>
                <w:szCs w:val="16"/>
              </w:rPr>
              <w:t xml:space="preserve"> w ciągu roku</w:t>
            </w:r>
          </w:p>
        </w:tc>
      </w:tr>
      <w:tr w:rsidR="003975A0" w:rsidRPr="00EF063E" w14:paraId="24375B13" w14:textId="77777777" w:rsidTr="006B1990">
        <w:trPr>
          <w:trHeight w:val="95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F463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Miesięczna opłata ryczałtowa od osoby </w:t>
            </w:r>
            <w:r w:rsidRPr="00EF063E">
              <w:rPr>
                <w:rFonts w:cs="Calibri"/>
                <w:sz w:val="16"/>
                <w:szCs w:val="16"/>
              </w:rPr>
              <w:t>(bez uwzględniania dodatkowych badań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3F32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37A6F">
              <w:rPr>
                <w:rFonts w:cs="Calibri"/>
                <w:b/>
                <w:color w:val="auto"/>
                <w:sz w:val="16"/>
                <w:szCs w:val="16"/>
              </w:rPr>
              <w:t xml:space="preserve">390 </w:t>
            </w:r>
            <w:r w:rsidRPr="00EF063E">
              <w:rPr>
                <w:rFonts w:cs="Calibri"/>
                <w:b/>
                <w:sz w:val="16"/>
                <w:szCs w:val="16"/>
              </w:rPr>
              <w:t>x 12 miesięcy</w:t>
            </w:r>
          </w:p>
        </w:tc>
      </w:tr>
      <w:tr w:rsidR="003975A0" w:rsidRPr="00EF063E" w14:paraId="62C3417A" w14:textId="77777777" w:rsidTr="006B199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ADAFAE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Dodatkowe badania: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9A6DC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3975A0" w:rsidRPr="00EF063E" w14:paraId="40F1978B" w14:textId="77777777" w:rsidTr="006B1990">
        <w:trPr>
          <w:trHeight w:val="31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D363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p/WZW typu B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76A6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</w:t>
            </w:r>
          </w:p>
        </w:tc>
      </w:tr>
      <w:tr w:rsidR="003975A0" w:rsidRPr="00EF063E" w14:paraId="61DE9AB3" w14:textId="77777777" w:rsidTr="006B1990">
        <w:trPr>
          <w:trHeight w:val="31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9627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Szczepionka p/grypie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03CC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12</w:t>
            </w:r>
          </w:p>
        </w:tc>
      </w:tr>
      <w:tr w:rsidR="003975A0" w:rsidRPr="00EF063E" w14:paraId="7D9BF29F" w14:textId="77777777" w:rsidTr="006B199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ACF4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p/tężcowi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E401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E5BFE">
              <w:rPr>
                <w:rFonts w:cs="Calibri"/>
                <w:b/>
                <w:color w:val="auto"/>
                <w:sz w:val="16"/>
                <w:szCs w:val="16"/>
              </w:rPr>
              <w:t>20</w:t>
            </w:r>
          </w:p>
        </w:tc>
      </w:tr>
      <w:tr w:rsidR="003975A0" w:rsidRPr="00EF063E" w14:paraId="082D7CB4" w14:textId="77777777" w:rsidTr="006B1990">
        <w:trPr>
          <w:trHeight w:val="63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C21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lastRenderedPageBreak/>
              <w:t>Szczepienia na kleszczowe zapalenia mózgu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5D42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8</w:t>
            </w:r>
          </w:p>
        </w:tc>
      </w:tr>
      <w:tr w:rsidR="003975A0" w:rsidRPr="00EF063E" w14:paraId="3D68DA4F" w14:textId="77777777" w:rsidTr="006B1990">
        <w:trPr>
          <w:trHeight w:val="9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C30E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Badania dla osób mających kontakt z materiałem biologicznym pochodzenia ludzkiego (krew  i inne płyny ustrojowe oraz wydaliny i wydzieliny).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DCBB" w14:textId="77777777" w:rsidR="003975A0" w:rsidRPr="00EF063E" w:rsidRDefault="003975A0" w:rsidP="00DB295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25</w:t>
            </w:r>
          </w:p>
        </w:tc>
      </w:tr>
    </w:tbl>
    <w:p w14:paraId="27975E72" w14:textId="77777777" w:rsidR="00225D12" w:rsidRPr="00CC6B85" w:rsidRDefault="00225D12" w:rsidP="00225D12">
      <w:pPr>
        <w:tabs>
          <w:tab w:val="left" w:pos="0"/>
        </w:tabs>
        <w:spacing w:after="120" w:line="360" w:lineRule="auto"/>
        <w:rPr>
          <w:rFonts w:eastAsia="Times New Roman" w:cs="Arial"/>
          <w:color w:val="auto"/>
          <w:szCs w:val="20"/>
          <w:lang w:eastAsia="pl-PL"/>
        </w:rPr>
      </w:pPr>
    </w:p>
    <w:p w14:paraId="69328ABF" w14:textId="77777777" w:rsidR="0071767C" w:rsidRPr="00A5462C" w:rsidRDefault="0071767C" w:rsidP="0071767C">
      <w:pPr>
        <w:spacing w:after="200" w:line="276" w:lineRule="auto"/>
        <w:jc w:val="left"/>
        <w:rPr>
          <w:b/>
          <w:szCs w:val="20"/>
        </w:rPr>
      </w:pPr>
      <w:r w:rsidRPr="00A5462C">
        <w:rPr>
          <w:b/>
          <w:szCs w:val="20"/>
        </w:rPr>
        <w:t xml:space="preserve">Prawo opcji </w:t>
      </w:r>
    </w:p>
    <w:p w14:paraId="5301BB72" w14:textId="33BF7BBD" w:rsidR="0071767C" w:rsidRPr="00AA7C53" w:rsidRDefault="0071767C" w:rsidP="0071767C">
      <w:pPr>
        <w:suppressAutoHyphens/>
        <w:spacing w:before="120" w:after="120" w:line="276" w:lineRule="auto"/>
        <w:rPr>
          <w:rFonts w:ascii="Verdana" w:eastAsia="Calibri" w:hAnsi="Verdana" w:cs="Tahoma"/>
          <w:b/>
          <w:bCs/>
          <w:color w:val="auto"/>
          <w:spacing w:val="0"/>
          <w:szCs w:val="20"/>
        </w:rPr>
      </w:pPr>
      <w:r w:rsidRPr="00AA7C53">
        <w:rPr>
          <w:rFonts w:ascii="Verdana" w:eastAsia="Calibri" w:hAnsi="Verdana" w:cs="Tahoma"/>
          <w:b/>
          <w:bCs/>
          <w:color w:val="auto"/>
          <w:spacing w:val="0"/>
          <w:szCs w:val="20"/>
        </w:rPr>
        <w:t>Zamawiający zastrzega, iż podane powyżej ilości badań są szacunkowe i w związku z tym mogą ulec zmianie oraz że wykonywana ilość badań będzie zgodna z rzeczywistym zapotrzebowaniem.</w:t>
      </w:r>
    </w:p>
    <w:p w14:paraId="5E3D1C66" w14:textId="0C3E3FE0" w:rsidR="0071767C" w:rsidRPr="00AA7C53" w:rsidRDefault="0071767C" w:rsidP="0071767C">
      <w:pPr>
        <w:suppressAutoHyphens/>
        <w:spacing w:before="120" w:after="120" w:line="276" w:lineRule="auto"/>
        <w:rPr>
          <w:rFonts w:ascii="Verdana" w:eastAsia="Calibri" w:hAnsi="Verdana" w:cs="Tahoma"/>
          <w:color w:val="auto"/>
          <w:spacing w:val="0"/>
          <w:szCs w:val="20"/>
        </w:rPr>
      </w:pPr>
      <w:r w:rsidRPr="00AA7C53">
        <w:rPr>
          <w:rFonts w:ascii="Verdana" w:eastAsia="Calibri" w:hAnsi="Verdana" w:cs="Tahoma"/>
          <w:color w:val="auto"/>
          <w:spacing w:val="0"/>
          <w:szCs w:val="20"/>
        </w:rPr>
        <w:t>Zgodnie z art.</w:t>
      </w:r>
      <w:r w:rsidR="00320F2F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r w:rsidRPr="00AA7C53">
        <w:rPr>
          <w:rFonts w:ascii="Verdana" w:eastAsia="Calibri" w:hAnsi="Verdana" w:cs="Tahoma"/>
          <w:color w:val="auto"/>
          <w:spacing w:val="0"/>
          <w:szCs w:val="20"/>
        </w:rPr>
        <w:t>441 Zamawiający zastrzega sobie możliwość skorzystania z prawa opcji przy realizacji niniejszego przedmiotu zamówienia</w:t>
      </w:r>
      <w:r w:rsidR="00320F2F">
        <w:rPr>
          <w:rFonts w:ascii="Verdana" w:eastAsia="Calibri" w:hAnsi="Verdana" w:cs="Tahoma"/>
          <w:color w:val="auto"/>
          <w:spacing w:val="0"/>
          <w:szCs w:val="20"/>
        </w:rPr>
        <w:t>,</w:t>
      </w:r>
      <w:r w:rsidRPr="00AA7C53">
        <w:rPr>
          <w:rFonts w:ascii="Verdana" w:eastAsia="Calibri" w:hAnsi="Verdana" w:cs="Tahoma"/>
          <w:color w:val="auto"/>
          <w:spacing w:val="0"/>
          <w:szCs w:val="20"/>
        </w:rPr>
        <w:t xml:space="preserve"> tj. zastrzega, że wartością gwarantowaną, jaką Zamawiający wykorzysta w ciągu realizacji umowy jest: </w:t>
      </w:r>
      <w:r w:rsidR="00AA7C53" w:rsidRPr="00AA7C53">
        <w:rPr>
          <w:rFonts w:ascii="Verdana" w:eastAsia="Calibri" w:hAnsi="Verdana" w:cs="Tahoma"/>
          <w:color w:val="auto"/>
          <w:spacing w:val="0"/>
          <w:szCs w:val="20"/>
        </w:rPr>
        <w:t>6</w:t>
      </w:r>
      <w:r w:rsidRPr="00AA7C53">
        <w:rPr>
          <w:rFonts w:ascii="Verdana" w:eastAsia="Calibri" w:hAnsi="Verdana" w:cs="Tahoma"/>
          <w:color w:val="auto"/>
          <w:spacing w:val="0"/>
          <w:szCs w:val="20"/>
        </w:rPr>
        <w:t xml:space="preserve">0% kwoty netto umowy; pozostałe </w:t>
      </w:r>
      <w:r w:rsidR="00AA7C53" w:rsidRPr="00AA7C53">
        <w:rPr>
          <w:rFonts w:ascii="Verdana" w:eastAsia="Calibri" w:hAnsi="Verdana" w:cs="Tahoma"/>
          <w:color w:val="auto"/>
          <w:spacing w:val="0"/>
          <w:szCs w:val="20"/>
        </w:rPr>
        <w:t>4</w:t>
      </w:r>
      <w:r w:rsidRPr="00AA7C53">
        <w:rPr>
          <w:rFonts w:ascii="Verdana" w:eastAsia="Calibri" w:hAnsi="Verdana" w:cs="Tahoma"/>
          <w:color w:val="auto"/>
          <w:spacing w:val="0"/>
          <w:szCs w:val="20"/>
        </w:rPr>
        <w:t xml:space="preserve">0% kwoty netto umowy może zostać wykorzystane, lecz nie jest to obligatoryjne. Pozostałe </w:t>
      </w:r>
      <w:r w:rsidR="00320F2F">
        <w:rPr>
          <w:rFonts w:ascii="Verdana" w:eastAsia="Calibri" w:hAnsi="Verdana" w:cs="Tahoma"/>
          <w:color w:val="auto"/>
          <w:spacing w:val="0"/>
          <w:szCs w:val="20"/>
        </w:rPr>
        <w:t>40</w:t>
      </w:r>
      <w:r w:rsidRPr="00AA7C53">
        <w:rPr>
          <w:rFonts w:ascii="Verdana" w:eastAsia="Calibri" w:hAnsi="Verdana" w:cs="Tahoma"/>
          <w:color w:val="auto"/>
          <w:spacing w:val="0"/>
          <w:szCs w:val="20"/>
        </w:rPr>
        <w:t>% kwoty netto umowy zostanie wykorzystane zgodnie z zapotrzebowaniem.</w:t>
      </w:r>
    </w:p>
    <w:p w14:paraId="2F171354" w14:textId="4C0EBDE4" w:rsidR="0071767C" w:rsidRPr="00F43A02" w:rsidRDefault="0071767C" w:rsidP="0071767C">
      <w:pPr>
        <w:pStyle w:val="Bezodstpw"/>
      </w:pPr>
      <w:bookmarkStart w:id="1" w:name="_Hlk109200300"/>
      <w:r w:rsidRPr="00AA7C53">
        <w:t xml:space="preserve">Zamawiający – w ramach maksymalnego wynagrodzenia wskazanego w § </w:t>
      </w:r>
      <w:r w:rsidR="00696900" w:rsidRPr="00AA7C53">
        <w:t>5</w:t>
      </w:r>
      <w:r w:rsidRPr="00AA7C53">
        <w:t xml:space="preserve"> ust. </w:t>
      </w:r>
      <w:r w:rsidR="00696900" w:rsidRPr="00AA7C53">
        <w:t>1</w:t>
      </w:r>
      <w:r w:rsidRPr="00AA7C53">
        <w:t xml:space="preserve"> Umowy – jest ponadto uprawniony do zmiany ilości danego rodzaju </w:t>
      </w:r>
      <w:r w:rsidR="00234D6D" w:rsidRPr="00AA7C53">
        <w:t>Dodatkowych badań</w:t>
      </w:r>
      <w:r w:rsidRPr="00AA7C53">
        <w:t xml:space="preserve"> wskazanych w OPZ, nie więcej jednak niż o 50% ilości tamże deklarowanych</w:t>
      </w:r>
      <w:r w:rsidR="00234D6D" w:rsidRPr="00AA7C53">
        <w:t>.</w:t>
      </w:r>
    </w:p>
    <w:bookmarkEnd w:id="1"/>
    <w:p w14:paraId="2C8172A0" w14:textId="77777777" w:rsidR="00225D12" w:rsidRPr="00CC6B85" w:rsidRDefault="00225D12" w:rsidP="00225D12">
      <w:pPr>
        <w:rPr>
          <w:szCs w:val="20"/>
        </w:rPr>
      </w:pPr>
    </w:p>
    <w:p w14:paraId="13AD9636" w14:textId="12EAE73D" w:rsidR="00D45469" w:rsidRPr="00CC6B85" w:rsidRDefault="00D45469" w:rsidP="00A6697F">
      <w:pPr>
        <w:rPr>
          <w:szCs w:val="20"/>
        </w:rPr>
      </w:pPr>
    </w:p>
    <w:sectPr w:rsidR="00D45469" w:rsidRPr="00CC6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A896" w14:textId="77777777" w:rsidR="00465178" w:rsidRDefault="00465178">
      <w:pPr>
        <w:spacing w:after="0" w:line="240" w:lineRule="auto"/>
      </w:pPr>
      <w:r>
        <w:separator/>
      </w:r>
    </w:p>
  </w:endnote>
  <w:endnote w:type="continuationSeparator" w:id="0">
    <w:p w14:paraId="71929826" w14:textId="77777777" w:rsidR="00465178" w:rsidRDefault="0046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419A" w14:textId="77777777" w:rsidR="00D45469" w:rsidRDefault="00D45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90E8E0A" w14:textId="77777777" w:rsidR="00D45469" w:rsidRDefault="00E75012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BCDC1" w14:textId="77777777" w:rsidR="00D45469" w:rsidRDefault="00E750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87752B6" wp14:editId="14ACF61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69D8CD" wp14:editId="59AF016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 cap="flat" cmpd="sng">
                        <a:prstDash val="solid"/>
                      </a:ln>
                    </wps:spPr>
                    <wps:txbx>
                      <w:txbxContent>
                        <w:p w14:paraId="1E5AD757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1E03DD41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154BC661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0640D2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5F17A00" w14:textId="77777777" w:rsidR="00D45469" w:rsidRDefault="00E75012">
                          <w:pPr>
                            <w:pStyle w:val="LukStopka-adres"/>
                            <w:rPr>
                              <w:rFonts w:eastAsia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eastAsia="Times New Roman" w:cs="Times New Roman"/>
                              <w:lang w:val="en-US"/>
                            </w:rPr>
                            <w:t>Nr KRS: 0000850580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9D8CD" id="Pole tekstowe 2" o:spid="_x0000_s1026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" filled="f" stroked="f">
              <v:textbox style="mso-fit-shape-to-text:t" inset="0,0,0,0">
                <w:txbxContent>
                  <w:p w14:paraId="1E5AD757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1E03DD41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154BC661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0640D2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65F17A00" w14:textId="77777777" w:rsidR="00D45469" w:rsidRDefault="00E75012">
                    <w:pPr>
                      <w:pStyle w:val="LukStopka-adres"/>
                      <w:rPr>
                        <w:rFonts w:eastAsia="Times New Roman" w:cs="Times New Roman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lang w:val="en-US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B1EB70" w14:textId="77777777" w:rsidR="00D45469" w:rsidRDefault="00E75012">
            <w:pPr>
              <w:pStyle w:val="Stopka"/>
            </w:pPr>
            <w:r>
              <w:t xml:space="preserve">Strona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  <w:p w14:paraId="44A1E820" w14:textId="77777777" w:rsidR="00D45469" w:rsidRDefault="00E75012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0" layoutInCell="1" allowOverlap="1" wp14:anchorId="0E1DA709" wp14:editId="229DCD2D">
          <wp:simplePos x="0" y="0"/>
          <wp:positionH relativeFrom="column">
            <wp:posOffset>4594606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1" layoutInCell="1" allowOverlap="1" wp14:anchorId="1AD50713" wp14:editId="797D219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 cap="flat" cmpd="sng">
                        <a:prstDash val="solid"/>
                      </a:ln>
                    </wps:spPr>
                    <wps:txbx>
                      <w:txbxContent>
                        <w:p w14:paraId="507DA452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7F15C64F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0165D3D1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7BAA01" w14:textId="77777777" w:rsidR="00D45469" w:rsidRDefault="00E75012">
                          <w:pPr>
                            <w:spacing w:after="0" w:line="170" w:lineRule="exact"/>
                            <w:jc w:val="left"/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535C13B" w14:textId="77777777" w:rsidR="00D45469" w:rsidRDefault="00E75012">
                          <w:pPr>
                            <w:pStyle w:val="LukStopka-adres"/>
                            <w:rPr>
                              <w:rFonts w:eastAsia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eastAsia="Times New Roman" w:cs="Times New Roman"/>
                              <w:lang w:val="en-US"/>
                            </w:rPr>
                            <w:t>Nr KRS: 0000850580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D50713" id="_x0000_s1027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" filled="f" stroked="f">
              <v:textbox style="mso-fit-shape-to-text:t" inset="0,0,0,0">
                <w:txbxContent>
                  <w:p w14:paraId="507DA452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7F15C64F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0165D3D1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7BAA01" w14:textId="77777777" w:rsidR="00D45469" w:rsidRDefault="00E75012">
                    <w:pPr>
                      <w:spacing w:after="0" w:line="170" w:lineRule="exact"/>
                      <w:jc w:val="left"/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eastAsia="Times New Roman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3535C13B" w14:textId="77777777" w:rsidR="00D45469" w:rsidRDefault="00E75012">
                    <w:pPr>
                      <w:pStyle w:val="LukStopka-adres"/>
                      <w:rPr>
                        <w:rFonts w:eastAsia="Times New Roman" w:cs="Times New Roman"/>
                        <w:lang w:val="en-US"/>
                      </w:rPr>
                    </w:pPr>
                    <w:r>
                      <w:rPr>
                        <w:rFonts w:eastAsia="Times New Roman" w:cs="Times New Roman"/>
                        <w:lang w:val="en-US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7378" w14:textId="77777777" w:rsidR="00465178" w:rsidRDefault="00465178">
      <w:pPr>
        <w:spacing w:after="0" w:line="240" w:lineRule="auto"/>
      </w:pPr>
      <w:r>
        <w:separator/>
      </w:r>
    </w:p>
  </w:footnote>
  <w:footnote w:type="continuationSeparator" w:id="0">
    <w:p w14:paraId="54CB8477" w14:textId="77777777" w:rsidR="00465178" w:rsidRDefault="00465178">
      <w:pPr>
        <w:spacing w:after="0" w:line="240" w:lineRule="auto"/>
      </w:pPr>
      <w:r>
        <w:continuationSeparator/>
      </w:r>
    </w:p>
  </w:footnote>
  <w:footnote w:id="1">
    <w:p w14:paraId="7D173BB6" w14:textId="77777777" w:rsidR="00225D12" w:rsidRPr="00225D12" w:rsidRDefault="00225D12" w:rsidP="00225D12">
      <w:pPr>
        <w:tabs>
          <w:tab w:val="left" w:pos="426"/>
        </w:tabs>
        <w:spacing w:before="120" w:after="0" w:line="240" w:lineRule="auto"/>
        <w:ind w:left="426"/>
        <w:rPr>
          <w:rFonts w:ascii="Roboto" w:eastAsia="Times New Roman" w:hAnsi="Roboto" w:cs="Arial"/>
          <w:color w:val="auto"/>
          <w:sz w:val="18"/>
          <w:szCs w:val="18"/>
          <w:lang w:eastAsia="pl-PL"/>
        </w:rPr>
      </w:pPr>
      <w:r w:rsidRPr="00225D12">
        <w:rPr>
          <w:rStyle w:val="Odwoanieprzypisudolnego"/>
        </w:rPr>
        <w:footnoteRef/>
      </w:r>
      <w:r w:rsidRPr="00225D12">
        <w:t xml:space="preserve"> </w:t>
      </w:r>
      <w:r w:rsidRPr="00225D12">
        <w:rPr>
          <w:rFonts w:ascii="Roboto" w:eastAsia="Times New Roman" w:hAnsi="Roboto" w:cs="Arial"/>
          <w:color w:val="auto"/>
          <w:sz w:val="16"/>
          <w:szCs w:val="16"/>
          <w:lang w:eastAsia="pl-PL"/>
        </w:rPr>
        <w:t>W przypadku pracy z nanocząstkami, patogenami, możliwości wystąpienia aerozoli zakaźnych stosowana jest ochrona górnych dróg oddechowych przez zastosowanie masek z filtrami FFP3.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83C3" w14:textId="77777777" w:rsidR="00D45469" w:rsidRDefault="00D45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6F21" w14:textId="77777777" w:rsidR="00D45469" w:rsidRDefault="00D45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C514" w14:textId="77777777" w:rsidR="00D45469" w:rsidRDefault="00E750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9D56020" wp14:editId="79D57CB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C303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5950A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BBC1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3C27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77BE1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EBB88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EC9CE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84E6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9B98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DF042C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111E69"/>
    <w:multiLevelType w:val="hybridMultilevel"/>
    <w:tmpl w:val="9F1A3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B200186"/>
    <w:multiLevelType w:val="hybridMultilevel"/>
    <w:tmpl w:val="339C7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A22D6"/>
    <w:multiLevelType w:val="hybridMultilevel"/>
    <w:tmpl w:val="4CF4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01821"/>
    <w:multiLevelType w:val="multilevel"/>
    <w:tmpl w:val="BCC0B87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FCF235B"/>
    <w:multiLevelType w:val="hybridMultilevel"/>
    <w:tmpl w:val="30AC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F0818"/>
    <w:multiLevelType w:val="hybridMultilevel"/>
    <w:tmpl w:val="70D2C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E21F4"/>
    <w:multiLevelType w:val="multilevel"/>
    <w:tmpl w:val="D91485C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93549"/>
    <w:multiLevelType w:val="hybridMultilevel"/>
    <w:tmpl w:val="14E2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A5CC2"/>
    <w:multiLevelType w:val="multilevel"/>
    <w:tmpl w:val="627A58D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F1B13AD"/>
    <w:multiLevelType w:val="hybridMultilevel"/>
    <w:tmpl w:val="F30804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F6E6907"/>
    <w:multiLevelType w:val="multilevel"/>
    <w:tmpl w:val="7BA86384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A3AE4"/>
    <w:multiLevelType w:val="hybridMultilevel"/>
    <w:tmpl w:val="E996B54E"/>
    <w:lvl w:ilvl="0" w:tplc="DDFEF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C58C7"/>
    <w:multiLevelType w:val="hybridMultilevel"/>
    <w:tmpl w:val="E3A49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29330C"/>
    <w:multiLevelType w:val="hybridMultilevel"/>
    <w:tmpl w:val="34FE4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363AA"/>
    <w:multiLevelType w:val="multilevel"/>
    <w:tmpl w:val="59B28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33DF8"/>
    <w:multiLevelType w:val="multilevel"/>
    <w:tmpl w:val="FAA08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32279"/>
    <w:multiLevelType w:val="hybridMultilevel"/>
    <w:tmpl w:val="427ABB62"/>
    <w:lvl w:ilvl="0" w:tplc="3464394A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E4D4052"/>
    <w:multiLevelType w:val="multilevel"/>
    <w:tmpl w:val="6340158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74187"/>
    <w:multiLevelType w:val="hybridMultilevel"/>
    <w:tmpl w:val="30FEC6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9951554"/>
    <w:multiLevelType w:val="multilevel"/>
    <w:tmpl w:val="ECAE6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747DC"/>
    <w:multiLevelType w:val="hybridMultilevel"/>
    <w:tmpl w:val="EBCE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674AE"/>
    <w:multiLevelType w:val="hybridMultilevel"/>
    <w:tmpl w:val="1EC609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143382A"/>
    <w:multiLevelType w:val="hybridMultilevel"/>
    <w:tmpl w:val="004232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15DE4"/>
    <w:multiLevelType w:val="hybridMultilevel"/>
    <w:tmpl w:val="EDF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31925"/>
    <w:multiLevelType w:val="hybridMultilevel"/>
    <w:tmpl w:val="705CD686"/>
    <w:lvl w:ilvl="0" w:tplc="B92E8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B168A2"/>
    <w:multiLevelType w:val="hybridMultilevel"/>
    <w:tmpl w:val="CF62931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671D7DF3"/>
    <w:multiLevelType w:val="hybridMultilevel"/>
    <w:tmpl w:val="6D90CEAC"/>
    <w:lvl w:ilvl="0" w:tplc="D598AC88">
      <w:start w:val="1"/>
      <w:numFmt w:val="decimal"/>
      <w:lvlText w:val="%1)"/>
      <w:lvlJc w:val="left"/>
      <w:pPr>
        <w:ind w:left="1146" w:hanging="360"/>
      </w:pPr>
      <w:rPr>
        <w:rFonts w:eastAsiaTheme="minorHAnsi" w:cs="Roboto L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A56259"/>
    <w:multiLevelType w:val="multilevel"/>
    <w:tmpl w:val="9808F9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D0787"/>
    <w:multiLevelType w:val="multilevel"/>
    <w:tmpl w:val="B57A9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605B6"/>
    <w:multiLevelType w:val="multilevel"/>
    <w:tmpl w:val="6A4AF3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26654"/>
    <w:multiLevelType w:val="hybridMultilevel"/>
    <w:tmpl w:val="2B943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06D58"/>
    <w:multiLevelType w:val="multilevel"/>
    <w:tmpl w:val="4DE6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1023">
    <w:abstractNumId w:val="0"/>
  </w:num>
  <w:num w:numId="2" w16cid:durableId="2110662363">
    <w:abstractNumId w:val="1"/>
  </w:num>
  <w:num w:numId="3" w16cid:durableId="298147607">
    <w:abstractNumId w:val="2"/>
  </w:num>
  <w:num w:numId="4" w16cid:durableId="548229598">
    <w:abstractNumId w:val="3"/>
  </w:num>
  <w:num w:numId="5" w16cid:durableId="406079238">
    <w:abstractNumId w:val="4"/>
  </w:num>
  <w:num w:numId="6" w16cid:durableId="1882088837">
    <w:abstractNumId w:val="5"/>
  </w:num>
  <w:num w:numId="7" w16cid:durableId="1882129037">
    <w:abstractNumId w:val="6"/>
  </w:num>
  <w:num w:numId="8" w16cid:durableId="240137160">
    <w:abstractNumId w:val="7"/>
  </w:num>
  <w:num w:numId="9" w16cid:durableId="591666802">
    <w:abstractNumId w:val="8"/>
  </w:num>
  <w:num w:numId="10" w16cid:durableId="1614290453">
    <w:abstractNumId w:val="9"/>
  </w:num>
  <w:num w:numId="11" w16cid:durableId="758450071">
    <w:abstractNumId w:val="13"/>
  </w:num>
  <w:num w:numId="12" w16cid:durableId="1392384786">
    <w:abstractNumId w:val="16"/>
  </w:num>
  <w:num w:numId="13" w16cid:durableId="785580845">
    <w:abstractNumId w:val="18"/>
  </w:num>
  <w:num w:numId="14" w16cid:durableId="874923358">
    <w:abstractNumId w:val="20"/>
  </w:num>
  <w:num w:numId="15" w16cid:durableId="249508514">
    <w:abstractNumId w:val="24"/>
  </w:num>
  <w:num w:numId="16" w16cid:durableId="804153093">
    <w:abstractNumId w:val="25"/>
  </w:num>
  <w:num w:numId="17" w16cid:durableId="1342317545">
    <w:abstractNumId w:val="27"/>
  </w:num>
  <w:num w:numId="18" w16cid:durableId="1990014352">
    <w:abstractNumId w:val="29"/>
  </w:num>
  <w:num w:numId="19" w16cid:durableId="1291329077">
    <w:abstractNumId w:val="37"/>
  </w:num>
  <w:num w:numId="20" w16cid:durableId="485053342">
    <w:abstractNumId w:val="38"/>
  </w:num>
  <w:num w:numId="21" w16cid:durableId="1140223763">
    <w:abstractNumId w:val="39"/>
  </w:num>
  <w:num w:numId="22" w16cid:durableId="1994676398">
    <w:abstractNumId w:val="41"/>
  </w:num>
  <w:num w:numId="23" w16cid:durableId="2075753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9598315">
    <w:abstractNumId w:val="35"/>
  </w:num>
  <w:num w:numId="25" w16cid:durableId="572203574">
    <w:abstractNumId w:val="19"/>
  </w:num>
  <w:num w:numId="26" w16cid:durableId="541285867">
    <w:abstractNumId w:val="10"/>
  </w:num>
  <w:num w:numId="27" w16cid:durableId="1900480817">
    <w:abstractNumId w:val="26"/>
  </w:num>
  <w:num w:numId="28" w16cid:durableId="1170217049">
    <w:abstractNumId w:val="22"/>
  </w:num>
  <w:num w:numId="29" w16cid:durableId="754782040">
    <w:abstractNumId w:val="14"/>
  </w:num>
  <w:num w:numId="30" w16cid:durableId="1902128541">
    <w:abstractNumId w:val="17"/>
  </w:num>
  <w:num w:numId="31" w16cid:durableId="1086877619">
    <w:abstractNumId w:val="23"/>
  </w:num>
  <w:num w:numId="32" w16cid:durableId="1105154927">
    <w:abstractNumId w:val="40"/>
  </w:num>
  <w:num w:numId="33" w16cid:durableId="1112164552">
    <w:abstractNumId w:val="12"/>
  </w:num>
  <w:num w:numId="34" w16cid:durableId="649290850">
    <w:abstractNumId w:val="31"/>
  </w:num>
  <w:num w:numId="35" w16cid:durableId="1378429830">
    <w:abstractNumId w:val="32"/>
  </w:num>
  <w:num w:numId="36" w16cid:durableId="56900533">
    <w:abstractNumId w:val="30"/>
  </w:num>
  <w:num w:numId="37" w16cid:durableId="723021863">
    <w:abstractNumId w:val="11"/>
  </w:num>
  <w:num w:numId="38" w16cid:durableId="1597179004">
    <w:abstractNumId w:val="28"/>
  </w:num>
  <w:num w:numId="39" w16cid:durableId="1376347638">
    <w:abstractNumId w:val="15"/>
  </w:num>
  <w:num w:numId="40" w16cid:durableId="806245590">
    <w:abstractNumId w:val="36"/>
  </w:num>
  <w:num w:numId="41" w16cid:durableId="1872767023">
    <w:abstractNumId w:val="34"/>
  </w:num>
  <w:num w:numId="42" w16cid:durableId="2025160140">
    <w:abstractNumId w:val="21"/>
  </w:num>
  <w:num w:numId="43" w16cid:durableId="11803147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69"/>
    <w:rsid w:val="000651E0"/>
    <w:rsid w:val="000660B2"/>
    <w:rsid w:val="000D0E50"/>
    <w:rsid w:val="000F6698"/>
    <w:rsid w:val="00187FA9"/>
    <w:rsid w:val="00193702"/>
    <w:rsid w:val="001D37B3"/>
    <w:rsid w:val="00203E9F"/>
    <w:rsid w:val="00225D12"/>
    <w:rsid w:val="00234D6D"/>
    <w:rsid w:val="00281AE7"/>
    <w:rsid w:val="002E7052"/>
    <w:rsid w:val="00320F2F"/>
    <w:rsid w:val="003473BC"/>
    <w:rsid w:val="003952B0"/>
    <w:rsid w:val="003975A0"/>
    <w:rsid w:val="0042266F"/>
    <w:rsid w:val="00465178"/>
    <w:rsid w:val="00466CF8"/>
    <w:rsid w:val="004775B1"/>
    <w:rsid w:val="0055191B"/>
    <w:rsid w:val="00576833"/>
    <w:rsid w:val="00592A1C"/>
    <w:rsid w:val="00696900"/>
    <w:rsid w:val="006B1990"/>
    <w:rsid w:val="0071767C"/>
    <w:rsid w:val="00735974"/>
    <w:rsid w:val="0078511F"/>
    <w:rsid w:val="007E6C7E"/>
    <w:rsid w:val="00800413"/>
    <w:rsid w:val="00805C90"/>
    <w:rsid w:val="008425DC"/>
    <w:rsid w:val="008646E6"/>
    <w:rsid w:val="00966B8E"/>
    <w:rsid w:val="009C2A12"/>
    <w:rsid w:val="00A6697F"/>
    <w:rsid w:val="00AA7C53"/>
    <w:rsid w:val="00AE1FB4"/>
    <w:rsid w:val="00B34FF7"/>
    <w:rsid w:val="00B67139"/>
    <w:rsid w:val="00B71CEE"/>
    <w:rsid w:val="00B8411E"/>
    <w:rsid w:val="00BA25B7"/>
    <w:rsid w:val="00C52576"/>
    <w:rsid w:val="00CC5AA6"/>
    <w:rsid w:val="00CC6B85"/>
    <w:rsid w:val="00D103F2"/>
    <w:rsid w:val="00D45469"/>
    <w:rsid w:val="00D541CB"/>
    <w:rsid w:val="00D813E9"/>
    <w:rsid w:val="00D969F6"/>
    <w:rsid w:val="00DE6198"/>
    <w:rsid w:val="00DF44B8"/>
    <w:rsid w:val="00E75012"/>
    <w:rsid w:val="00EA7215"/>
    <w:rsid w:val="00EE4EB4"/>
    <w:rsid w:val="00EE6CAA"/>
    <w:rsid w:val="00F130D3"/>
    <w:rsid w:val="00F46362"/>
    <w:rsid w:val="00F51768"/>
    <w:rsid w:val="00F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DDB2"/>
  <w15:docId w15:val="{94B2EE63-49CA-4061-B747-AF9D52A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0" w:line="280" w:lineRule="exact"/>
      <w:jc w:val="both"/>
    </w:pPr>
    <w:rPr>
      <w:color w:val="000000"/>
      <w:spacing w:val="4"/>
      <w:sz w:val="20"/>
    </w:rPr>
  </w:style>
  <w:style w:type="paragraph" w:styleId="Nagwek1">
    <w:name w:val="heading 1"/>
    <w:basedOn w:val="Normalny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A11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color w:val="000000"/>
      <w:spacing w:val="4"/>
      <w:sz w:val="20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rPr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qFormat/>
    <w:pPr>
      <w:spacing w:before="540" w:after="0"/>
      <w:ind w:left="4026"/>
    </w:pPr>
    <w:rPr>
      <w:rFonts w:ascii="Verdana" w:eastAsia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Pr>
      <w:b/>
    </w:rPr>
  </w:style>
  <w:style w:type="paragraph" w:customStyle="1" w:styleId="LukNagloweklistu">
    <w:name w:val="Luk_Naglowek_listu"/>
    <w:basedOn w:val="LucInstytut"/>
    <w:qFormat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pPr>
      <w:spacing w:before="0"/>
    </w:pPr>
  </w:style>
  <w:style w:type="paragraph" w:customStyle="1" w:styleId="LukStopka-adres">
    <w:name w:val="Luk_Stopka-adres"/>
    <w:basedOn w:val="Normalny"/>
    <w:qFormat/>
    <w:pPr>
      <w:spacing w:after="0" w:line="170" w:lineRule="exact"/>
      <w:jc w:val="lef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nhideWhenUsed/>
    <w:pPr>
      <w:numPr>
        <w:numId w:val="10"/>
      </w:numPr>
      <w:contextualSpacing/>
    </w:pPr>
  </w:style>
  <w:style w:type="table" w:styleId="Tabela-Siatka">
    <w:name w:val="Table Grid"/>
    <w:basedOn w:val="Standardow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qFormat/>
    <w:pPr>
      <w:spacing w:before="1360" w:after="840"/>
      <w:jc w:val="left"/>
    </w:pPr>
  </w:style>
  <w:style w:type="paragraph" w:customStyle="1" w:styleId="Bezodstpw1">
    <w:name w:val="Bez odstępów1"/>
    <w:basedOn w:val="Normalny"/>
    <w:qFormat/>
    <w:pPr>
      <w:spacing w:after="0"/>
      <w:jc w:val="left"/>
    </w:pPr>
  </w:style>
  <w:style w:type="character" w:customStyle="1" w:styleId="Nagwek5Znak">
    <w:name w:val="Nagłówek 5 Znak"/>
    <w:basedOn w:val="Domylnaczcionkaakapitu"/>
    <w:semiHidden/>
    <w:rPr>
      <w:rFonts w:asciiTheme="majorHAnsi" w:eastAsiaTheme="majorEastAsia" w:hAnsiTheme="majorHAnsi" w:cstheme="majorBidi"/>
      <w:color w:val="31A11F"/>
      <w:spacing w:val="4"/>
      <w:sz w:val="20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semiHidden/>
    <w:unhideWhenUsed/>
    <w:rPr>
      <w:sz w:val="16"/>
      <w:szCs w:val="16"/>
    </w:rPr>
  </w:style>
  <w:style w:type="paragraph" w:customStyle="1" w:styleId="Tekstkomentarza1">
    <w:name w:val="Tekst komentarza1"/>
    <w:basedOn w:val="Normalny"/>
    <w:link w:val="TekstkomentarzaZnak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1"/>
    <w:semiHidden/>
    <w:rPr>
      <w:color w:val="000000"/>
      <w:spacing w:val="4"/>
      <w:sz w:val="20"/>
      <w:szCs w:val="20"/>
    </w:rPr>
  </w:style>
  <w:style w:type="paragraph" w:customStyle="1" w:styleId="Tematkomentarza1">
    <w:name w:val="Temat komentarza1"/>
    <w:basedOn w:val="Tekstkomentarza1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1"/>
    <w:semiHidden/>
    <w:rPr>
      <w:b/>
      <w:bCs/>
      <w:color w:val="000000"/>
      <w:spacing w:val="4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Segoe UI" w:hAnsi="Segoe UI" w:cs="Segoe UI"/>
      <w:color w:val="000000"/>
      <w:spacing w:val="4"/>
      <w:sz w:val="18"/>
      <w:szCs w:val="18"/>
    </w:rPr>
  </w:style>
  <w:style w:type="character" w:styleId="Odwoanieprzypisudolnego">
    <w:name w:val="footnote reference"/>
    <w:unhideWhenUsed/>
    <w:rsid w:val="00225D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1E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1E0"/>
    <w:pPr>
      <w:spacing w:line="240" w:lineRule="auto"/>
    </w:pPr>
    <w:rPr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651E0"/>
    <w:rPr>
      <w:color w:val="000000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651E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651E0"/>
    <w:rPr>
      <w:b/>
      <w:bCs/>
      <w:color w:val="000000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466CF8"/>
    <w:pPr>
      <w:spacing w:after="0" w:line="240" w:lineRule="auto"/>
    </w:pPr>
    <w:rPr>
      <w:color w:val="000000"/>
      <w:spacing w:val="4"/>
      <w:sz w:val="20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975A0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975A0"/>
    <w:rPr>
      <w:rFonts w:eastAsiaTheme="minorEastAsia"/>
      <w:sz w:val="20"/>
      <w:szCs w:val="20"/>
      <w:lang w:eastAsia="pl-PL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71767C"/>
    <w:pPr>
      <w:spacing w:after="0" w:line="276" w:lineRule="auto"/>
    </w:pPr>
    <w:rPr>
      <w:color w:val="000000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29DB-924D-45DE-B952-4D83F547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5</cp:revision>
  <cp:lastPrinted>2021-08-02T09:05:00Z</cp:lastPrinted>
  <dcterms:created xsi:type="dcterms:W3CDTF">2022-07-21T10:52:00Z</dcterms:created>
  <dcterms:modified xsi:type="dcterms:W3CDTF">2022-08-09T08:29:00Z</dcterms:modified>
</cp:coreProperties>
</file>