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DC" w:rsidRPr="00B639D5" w:rsidRDefault="00544BDC" w:rsidP="00544BD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B639D5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B639D5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ał</w:t>
      </w:r>
      <w:r w:rsidRPr="00B639D5">
        <w:rPr>
          <w:rFonts w:ascii="Tahoma" w:eastAsia="Times New Roman" w:hAnsi="Tahoma" w:cs="Tahoma"/>
          <w:i/>
          <w:sz w:val="20"/>
          <w:szCs w:val="20"/>
          <w:lang w:eastAsia="x-none"/>
        </w:rPr>
        <w:t>ą</w:t>
      </w:r>
      <w:r w:rsidRPr="00B639D5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cznik</w:t>
      </w:r>
      <w:proofErr w:type="spellEnd"/>
      <w:r w:rsidRPr="00B639D5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B639D5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3</w:t>
      </w:r>
      <w:r w:rsidRPr="00B639D5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–</w:t>
      </w:r>
      <w:r w:rsidRPr="00B639D5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oświadczenie o grupie kapitałowej</w:t>
      </w:r>
    </w:p>
    <w:p w:rsidR="00544BDC" w:rsidRDefault="00544BDC" w:rsidP="00544BD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lang w:eastAsia="x-none"/>
        </w:rPr>
      </w:pPr>
    </w:p>
    <w:p w:rsidR="00544BDC" w:rsidRDefault="00544BDC" w:rsidP="00544BDC">
      <w:pPr>
        <w:keepNext/>
        <w:spacing w:after="0" w:line="240" w:lineRule="auto"/>
        <w:outlineLvl w:val="3"/>
        <w:rPr>
          <w:rFonts w:ascii="Tahoma" w:eastAsia="Times New Roman" w:hAnsi="Tahoma" w:cs="Tahoma"/>
          <w:i/>
          <w:iCs/>
          <w:lang w:eastAsia="x-none"/>
        </w:rPr>
      </w:pPr>
    </w:p>
    <w:p w:rsidR="00544BDC" w:rsidRPr="00613FD8" w:rsidRDefault="00544BDC" w:rsidP="00544BD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</w:p>
    <w:p w:rsidR="00544BDC" w:rsidRPr="00613FD8" w:rsidRDefault="00544BDC" w:rsidP="00544BDC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13FD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:rsidR="00544BDC" w:rsidRPr="00613FD8" w:rsidRDefault="00544BDC" w:rsidP="00544BDC">
      <w:pPr>
        <w:keepNext/>
        <w:keepLines/>
        <w:widowControl w:val="0"/>
        <w:numPr>
          <w:ilvl w:val="0"/>
          <w:numId w:val="6"/>
        </w:numPr>
        <w:spacing w:before="120" w:after="120" w:line="240" w:lineRule="auto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b/>
          <w:sz w:val="20"/>
          <w:szCs w:val="20"/>
          <w:lang w:eastAsia="pl-PL"/>
        </w:rPr>
        <w:t>WYKONAWCA:</w:t>
      </w:r>
    </w:p>
    <w:p w:rsidR="00544BDC" w:rsidRPr="00613FD8" w:rsidRDefault="00544BDC" w:rsidP="00544BDC">
      <w:pPr>
        <w:keepNext/>
        <w:widowControl w:val="0"/>
        <w:spacing w:after="120" w:line="240" w:lineRule="auto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13FD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Niniejsza oferta zostaje złożona przez</w:t>
      </w:r>
      <w:r w:rsidRPr="00613FD8">
        <w:rPr>
          <w:rFonts w:ascii="Tahoma" w:eastAsia="Times New Roman" w:hAnsi="Tahoma" w:cs="Tahoma"/>
          <w:b/>
          <w:color w:val="000000"/>
          <w:sz w:val="20"/>
          <w:szCs w:val="20"/>
          <w:vertAlign w:val="superscript"/>
          <w:lang w:eastAsia="pl-PL"/>
        </w:rPr>
        <w:footnoteReference w:id="1"/>
      </w:r>
      <w:r w:rsidRPr="00613FD8">
        <w:rPr>
          <w:rFonts w:ascii="Tahoma" w:eastAsia="Times New Roman" w:hAnsi="Tahoma" w:cs="Tahoma"/>
          <w:b/>
          <w:color w:val="000000"/>
          <w:sz w:val="20"/>
          <w:szCs w:val="20"/>
          <w:vertAlign w:val="superscript"/>
          <w:lang w:eastAsia="pl-PL"/>
        </w:rPr>
        <w:t>)</w:t>
      </w:r>
      <w:r w:rsidRPr="00613FD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544BDC" w:rsidRPr="00613FD8" w:rsidTr="001D0CDC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44BDC" w:rsidRPr="00613FD8" w:rsidRDefault="00544BDC" w:rsidP="001D0CD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4BDC" w:rsidRPr="00613FD8" w:rsidRDefault="00544BDC" w:rsidP="001D0CD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44BDC" w:rsidRPr="00613FD8" w:rsidRDefault="00544BDC" w:rsidP="001D0CD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613FD8">
              <w:rPr>
                <w:rFonts w:ascii="Tahoma" w:eastAsia="Times New Roman" w:hAnsi="Tahoma" w:cs="Tahoma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44BDC" w:rsidRPr="00613FD8" w:rsidRDefault="00544BDC" w:rsidP="001D0CD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544BDC" w:rsidRPr="00613FD8" w:rsidTr="001D0CDC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544BDC" w:rsidRPr="00613FD8" w:rsidRDefault="00544BDC" w:rsidP="001D0CD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544BDC" w:rsidRPr="00613FD8" w:rsidRDefault="00544BDC" w:rsidP="001D0CDC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544BDC" w:rsidRPr="00613FD8" w:rsidRDefault="00544BDC" w:rsidP="001D0CDC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544BDC" w:rsidRPr="00613FD8" w:rsidRDefault="00544BDC" w:rsidP="001D0CDC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44BDC" w:rsidRPr="00613FD8" w:rsidTr="001D0CDC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544BDC" w:rsidRPr="00613FD8" w:rsidRDefault="00544BDC" w:rsidP="001D0CDC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544BDC" w:rsidRPr="00613FD8" w:rsidRDefault="00544BDC" w:rsidP="001D0CDC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544BDC" w:rsidRPr="00613FD8" w:rsidRDefault="00544BDC" w:rsidP="001D0CDC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544BDC" w:rsidRPr="00613FD8" w:rsidRDefault="00544BDC" w:rsidP="001D0CDC">
            <w:pPr>
              <w:keepNext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544BDC" w:rsidRPr="00613FD8" w:rsidRDefault="00544BDC" w:rsidP="00544BDC">
      <w:pPr>
        <w:keepNext/>
        <w:widowControl w:val="0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44BDC" w:rsidRPr="007305C2" w:rsidRDefault="00544BDC" w:rsidP="00544BDC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ahoma" w:eastAsia="Times New Roman" w:hAnsi="Tahoma" w:cs="Tahoma"/>
          <w:sz w:val="20"/>
          <w:szCs w:val="20"/>
          <w:lang w:eastAsia="pl-PL" w:bidi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>Przystępując do postępowania o udzielenie zamówienia publicznego realizowanego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 xml:space="preserve">w trybie przetargu nieograniczonego na </w:t>
      </w:r>
      <w:r w:rsidRPr="00801EE3">
        <w:rPr>
          <w:rFonts w:ascii="Tahoma" w:eastAsia="Times New Roman" w:hAnsi="Tahoma" w:cs="Tahoma"/>
          <w:b/>
          <w:bCs/>
          <w:sz w:val="20"/>
          <w:szCs w:val="20"/>
          <w:lang w:eastAsia="pl-PL" w:bidi="pl-PL"/>
        </w:rPr>
        <w:t>Dostawa 75 ton mieszanki min. – asfalt. do układania na zimno do OD Iława i OD Susz Karolewo</w:t>
      </w:r>
      <w:r w:rsidRPr="00613FD8">
        <w:rPr>
          <w:rFonts w:ascii="Tahoma" w:eastAsia="Times New Roman" w:hAnsi="Tahoma" w:cs="Tahoma"/>
          <w:b/>
          <w:sz w:val="20"/>
          <w:szCs w:val="20"/>
          <w:lang w:eastAsia="pl-PL"/>
        </w:rPr>
        <w:t>,</w:t>
      </w:r>
      <w:r w:rsidRPr="00613FD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 xml:space="preserve">na podstawie art. 108 ust. 1 pkt 5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>ustawy Prawo zamówień publicznych oświadczam/my, że:</w:t>
      </w:r>
    </w:p>
    <w:p w:rsidR="00544BDC" w:rsidRPr="00613FD8" w:rsidRDefault="00544BDC" w:rsidP="00544BD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544BDC" w:rsidRPr="00613FD8" w:rsidRDefault="00544BDC" w:rsidP="00544BDC">
      <w:pPr>
        <w:keepNext/>
        <w:keepLines/>
        <w:widowControl w:val="0"/>
        <w:numPr>
          <w:ilvl w:val="0"/>
          <w:numId w:val="5"/>
        </w:numPr>
        <w:tabs>
          <w:tab w:val="num" w:pos="426"/>
        </w:tabs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>należę/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ymy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 do grupy kapitałowej (w rozumieniu ustawy z dnia 16 lutego 2007 r.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 xml:space="preserve">w 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art.</w:t>
      </w:r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>108</w:t>
      </w:r>
      <w:proofErr w:type="spellEnd"/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 xml:space="preserve"> ust. 1 pkt 5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ustawy 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Pzp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>, w skład której wchodzą następujące podmioty: *</w:t>
      </w:r>
    </w:p>
    <w:p w:rsidR="00544BDC" w:rsidRPr="00613FD8" w:rsidRDefault="00544BDC" w:rsidP="00544BDC">
      <w:pPr>
        <w:keepNext/>
        <w:widowControl w:val="0"/>
        <w:spacing w:after="0" w:line="240" w:lineRule="auto"/>
        <w:ind w:left="502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544BDC" w:rsidRPr="00613FD8" w:rsidTr="001D0CDC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44BDC" w:rsidRPr="00613FD8" w:rsidRDefault="00544BDC" w:rsidP="001D0CDC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544BDC" w:rsidRPr="00613FD8" w:rsidRDefault="00544BDC" w:rsidP="001D0CDC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544BDC" w:rsidRPr="00613FD8" w:rsidTr="001D0CDC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DC" w:rsidRPr="00613FD8" w:rsidRDefault="00544BDC" w:rsidP="001D0CDC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4BDC" w:rsidRPr="00613FD8" w:rsidRDefault="00544BDC" w:rsidP="001D0CDC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544BDC" w:rsidRPr="00613FD8" w:rsidTr="001D0CDC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DC" w:rsidRPr="00613FD8" w:rsidRDefault="00544BDC" w:rsidP="001D0CDC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4BDC" w:rsidRPr="00613FD8" w:rsidRDefault="00544BDC" w:rsidP="001D0CDC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544BDC" w:rsidRPr="00613FD8" w:rsidTr="001D0CDC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4BDC" w:rsidRPr="00613FD8" w:rsidRDefault="00544BDC" w:rsidP="001D0CDC">
            <w:pPr>
              <w:keepNext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613FD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4BDC" w:rsidRPr="00613FD8" w:rsidRDefault="00544BDC" w:rsidP="001D0CDC">
            <w:pPr>
              <w:keepNext/>
              <w:widowControl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544BDC" w:rsidRPr="00613FD8" w:rsidRDefault="00544BDC" w:rsidP="00544BDC">
      <w:pPr>
        <w:keepNext/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544BDC" w:rsidRPr="00613FD8" w:rsidRDefault="00544BDC" w:rsidP="00544BDC">
      <w:pPr>
        <w:keepNext/>
        <w:keepLines/>
        <w:widowControl w:val="0"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544BDC" w:rsidRPr="00613FD8" w:rsidRDefault="00544BDC" w:rsidP="00544BDC">
      <w:pPr>
        <w:keepNext/>
        <w:keepLines/>
        <w:widowControl w:val="0"/>
        <w:numPr>
          <w:ilvl w:val="0"/>
          <w:numId w:val="5"/>
        </w:numPr>
        <w:tabs>
          <w:tab w:val="num" w:pos="142"/>
        </w:tabs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>nie należę/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ymy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 do grupy kapitałowej (w rozumieniu ustawy z dnia 16 lutego 2007 r.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>o ochronie konkurencji i konsumentów –</w:t>
      </w:r>
      <w:r w:rsidRPr="00613FD8">
        <w:rPr>
          <w:rFonts w:ascii="Tahoma" w:eastAsia="Calibri" w:hAnsi="Tahoma" w:cs="Tahoma"/>
          <w:color w:val="FF0000"/>
          <w:sz w:val="20"/>
          <w:szCs w:val="20"/>
          <w:lang w:eastAsia="pl-PL"/>
        </w:rPr>
        <w:t xml:space="preserve">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Dz. U. z 2020 r. poz. 1076 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i 1086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>ze zm.), o której mowa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br/>
        <w:t xml:space="preserve">w art. </w:t>
      </w:r>
      <w:r w:rsidRPr="00613FD8">
        <w:rPr>
          <w:rFonts w:ascii="Tahoma" w:eastAsia="Calibri" w:hAnsi="Tahoma" w:cs="Tahoma"/>
          <w:noProof/>
          <w:sz w:val="20"/>
          <w:szCs w:val="20"/>
          <w:lang w:eastAsia="pl-PL"/>
        </w:rPr>
        <w:t xml:space="preserve">art. 108 ust. 1 pkt 5 </w:t>
      </w: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ustawy </w:t>
      </w:r>
      <w:proofErr w:type="spellStart"/>
      <w:r w:rsidRPr="00613FD8">
        <w:rPr>
          <w:rFonts w:ascii="Tahoma" w:eastAsia="Calibri" w:hAnsi="Tahoma" w:cs="Tahoma"/>
          <w:sz w:val="20"/>
          <w:szCs w:val="20"/>
          <w:lang w:eastAsia="pl-PL"/>
        </w:rPr>
        <w:t>Pzp</w:t>
      </w:r>
      <w:proofErr w:type="spellEnd"/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 *.</w:t>
      </w:r>
    </w:p>
    <w:p w:rsidR="00544BDC" w:rsidRPr="00613FD8" w:rsidRDefault="00544BDC" w:rsidP="00544BDC">
      <w:pPr>
        <w:keepNext/>
        <w:keepLines/>
        <w:widowControl w:val="0"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544BDC" w:rsidRPr="00613FD8" w:rsidRDefault="00544BDC" w:rsidP="00544BDC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Tahoma" w:eastAsia="Calibri" w:hAnsi="Tahoma" w:cs="Tahoma"/>
          <w:i/>
          <w:sz w:val="20"/>
          <w:szCs w:val="20"/>
          <w:lang w:eastAsia="pl-PL"/>
        </w:rPr>
      </w:pPr>
      <w:r w:rsidRPr="00613FD8">
        <w:rPr>
          <w:rFonts w:ascii="Tahoma" w:eastAsia="Calibri" w:hAnsi="Tahoma" w:cs="Tahoma"/>
          <w:sz w:val="20"/>
          <w:szCs w:val="20"/>
          <w:lang w:eastAsia="pl-PL"/>
        </w:rPr>
        <w:t xml:space="preserve">* </w:t>
      </w:r>
      <w:r w:rsidRPr="00613FD8">
        <w:rPr>
          <w:rFonts w:ascii="Tahoma" w:eastAsia="Calibri" w:hAnsi="Tahoma" w:cs="Tahoma"/>
          <w:i/>
          <w:sz w:val="20"/>
          <w:szCs w:val="20"/>
          <w:lang w:eastAsia="pl-PL"/>
        </w:rPr>
        <w:t>Zaznaczyć odpowiedni kwadrat.</w:t>
      </w:r>
    </w:p>
    <w:p w:rsidR="00544BDC" w:rsidRPr="00613FD8" w:rsidRDefault="00544BDC" w:rsidP="00544BD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ahoma" w:eastAsia="Calibri" w:hAnsi="Tahoma" w:cs="Tahoma"/>
          <w:i/>
          <w:sz w:val="20"/>
          <w:szCs w:val="20"/>
          <w:lang w:eastAsia="pl-PL"/>
        </w:rPr>
      </w:pPr>
    </w:p>
    <w:p w:rsidR="00E76853" w:rsidRPr="00DB4ACF" w:rsidRDefault="00544BDC" w:rsidP="00544BDC">
      <w:r w:rsidRPr="00613FD8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</w:r>
      <w:r w:rsidRPr="00613FD8">
        <w:rPr>
          <w:rFonts w:ascii="Tahoma" w:hAnsi="Tahoma" w:cs="Tahoma"/>
          <w:color w:val="000000"/>
          <w:sz w:val="20"/>
          <w:szCs w:val="20"/>
        </w:rPr>
        <w:tab/>
        <w:t>Podpis…………………….</w:t>
      </w:r>
      <w:bookmarkStart w:id="0" w:name="_GoBack"/>
      <w:bookmarkEnd w:id="0"/>
    </w:p>
    <w:sectPr w:rsidR="00E76853" w:rsidRPr="00DB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E5" w:rsidRDefault="00DB7AE5" w:rsidP="00024BCE">
      <w:pPr>
        <w:spacing w:after="0" w:line="240" w:lineRule="auto"/>
      </w:pPr>
      <w:r>
        <w:separator/>
      </w:r>
    </w:p>
  </w:endnote>
  <w:endnote w:type="continuationSeparator" w:id="0">
    <w:p w:rsidR="00DB7AE5" w:rsidRDefault="00DB7AE5" w:rsidP="0002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E5" w:rsidRDefault="00DB7AE5" w:rsidP="00024BCE">
      <w:pPr>
        <w:spacing w:after="0" w:line="240" w:lineRule="auto"/>
      </w:pPr>
      <w:r>
        <w:separator/>
      </w:r>
    </w:p>
  </w:footnote>
  <w:footnote w:type="continuationSeparator" w:id="0">
    <w:p w:rsidR="00DB7AE5" w:rsidRDefault="00DB7AE5" w:rsidP="00024BCE">
      <w:pPr>
        <w:spacing w:after="0" w:line="240" w:lineRule="auto"/>
      </w:pPr>
      <w:r>
        <w:continuationSeparator/>
      </w:r>
    </w:p>
  </w:footnote>
  <w:footnote w:id="1">
    <w:p w:rsidR="00544BDC" w:rsidRDefault="00544BDC" w:rsidP="00544BD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432C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5458E"/>
    <w:multiLevelType w:val="hybridMultilevel"/>
    <w:tmpl w:val="5268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024BCE"/>
    <w:rsid w:val="00544BDC"/>
    <w:rsid w:val="005B325E"/>
    <w:rsid w:val="007E3C9A"/>
    <w:rsid w:val="00932081"/>
    <w:rsid w:val="009A53C3"/>
    <w:rsid w:val="00DB4ACF"/>
    <w:rsid w:val="00DB7AE5"/>
    <w:rsid w:val="00E0212A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nhideWhenUsed/>
    <w:rsid w:val="00024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4BC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024BC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21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unhideWhenUsed/>
    <w:rsid w:val="00024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4BC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024BC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5</cp:revision>
  <dcterms:created xsi:type="dcterms:W3CDTF">2021-02-17T12:32:00Z</dcterms:created>
  <dcterms:modified xsi:type="dcterms:W3CDTF">2021-03-04T12:40:00Z</dcterms:modified>
</cp:coreProperties>
</file>