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F" w:rsidRDefault="004476FF" w:rsidP="004476FF">
      <w:pPr>
        <w:pStyle w:val="Standard"/>
        <w:jc w:val="right"/>
        <w:rPr>
          <w:rFonts w:ascii="Book Antiqua" w:hAnsi="Book Antiqua" w:cstheme="minorHAnsi"/>
          <w:b/>
          <w:bCs/>
          <w:i/>
          <w:iCs/>
          <w:sz w:val="20"/>
          <w:szCs w:val="20"/>
        </w:rPr>
      </w:pPr>
    </w:p>
    <w:p w:rsidR="004476FF" w:rsidRDefault="004E7839" w:rsidP="004476FF">
      <w:pPr>
        <w:pStyle w:val="Standard"/>
        <w:spacing w:after="0"/>
        <w:jc w:val="right"/>
        <w:rPr>
          <w:rFonts w:ascii="Book Antiqua" w:hAnsi="Book Antiqua" w:cstheme="minorHAnsi"/>
          <w:b/>
          <w:i/>
          <w:iCs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i/>
          <w:iCs/>
          <w:sz w:val="20"/>
          <w:szCs w:val="20"/>
        </w:rPr>
        <w:t xml:space="preserve">Załącznik nr 1 </w:t>
      </w:r>
      <w:r w:rsidR="004476FF" w:rsidRPr="004476FF">
        <w:rPr>
          <w:rFonts w:ascii="Book Antiqua" w:hAnsi="Book Antiqua" w:cstheme="minorHAnsi"/>
          <w:b/>
          <w:i/>
          <w:iCs/>
          <w:sz w:val="20"/>
          <w:szCs w:val="20"/>
        </w:rPr>
        <w:t xml:space="preserve">SWZ, </w:t>
      </w:r>
    </w:p>
    <w:p w:rsidR="00C3705D" w:rsidRDefault="004476FF" w:rsidP="004476FF">
      <w:pPr>
        <w:pStyle w:val="Standard"/>
        <w:spacing w:after="0"/>
        <w:jc w:val="right"/>
        <w:rPr>
          <w:rFonts w:ascii="Book Antiqua" w:hAnsi="Book Antiqua" w:cstheme="minorHAnsi"/>
          <w:b/>
          <w:i/>
          <w:iCs/>
          <w:sz w:val="20"/>
          <w:szCs w:val="20"/>
        </w:rPr>
      </w:pPr>
      <w:r w:rsidRPr="004476FF">
        <w:rPr>
          <w:rFonts w:ascii="Book Antiqua" w:hAnsi="Book Antiqua" w:cstheme="minorHAnsi"/>
          <w:b/>
          <w:i/>
          <w:iCs/>
          <w:sz w:val="20"/>
          <w:szCs w:val="20"/>
        </w:rPr>
        <w:t>D10.251.5.C.2024</w:t>
      </w:r>
    </w:p>
    <w:p w:rsidR="004476FF" w:rsidRPr="004476FF" w:rsidRDefault="004476FF" w:rsidP="004476FF">
      <w:pPr>
        <w:pStyle w:val="Standard"/>
        <w:spacing w:after="0"/>
        <w:jc w:val="right"/>
        <w:rPr>
          <w:rFonts w:ascii="Book Antiqua" w:hAnsi="Book Antiqua" w:cstheme="minorHAnsi"/>
          <w:b/>
          <w:i/>
          <w:sz w:val="20"/>
          <w:szCs w:val="20"/>
        </w:rPr>
      </w:pPr>
    </w:p>
    <w:p w:rsidR="00C3705D" w:rsidRPr="004476FF" w:rsidRDefault="004E7839" w:rsidP="004476FF">
      <w:pPr>
        <w:pStyle w:val="Standard"/>
        <w:jc w:val="center"/>
        <w:rPr>
          <w:rFonts w:ascii="Book Antiqua" w:hAnsi="Book Antiqua" w:cstheme="minorHAnsi"/>
          <w:b/>
          <w:iCs/>
          <w:szCs w:val="20"/>
          <w:u w:val="single"/>
        </w:rPr>
      </w:pPr>
      <w:r w:rsidRPr="004476FF">
        <w:rPr>
          <w:rFonts w:ascii="Book Antiqua" w:hAnsi="Book Antiqua" w:cstheme="minorHAnsi"/>
          <w:b/>
          <w:iCs/>
          <w:szCs w:val="20"/>
          <w:u w:val="single"/>
        </w:rPr>
        <w:t>OPIS PRZEDMIOTU ZAMÓWIENIA</w:t>
      </w:r>
    </w:p>
    <w:p w:rsidR="00C3705D" w:rsidRPr="004476FF" w:rsidRDefault="00B71426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ab/>
      </w:r>
      <w:r w:rsidR="004E7839" w:rsidRPr="004476FF">
        <w:rPr>
          <w:rFonts w:ascii="Book Antiqua" w:hAnsi="Book Antiqua" w:cstheme="minorHAnsi"/>
          <w:sz w:val="20"/>
          <w:szCs w:val="20"/>
        </w:rPr>
        <w:t>Na przedmiot zamówienia składają się:</w:t>
      </w:r>
    </w:p>
    <w:p w:rsidR="00C3705D" w:rsidRPr="004476FF" w:rsidRDefault="004E7839" w:rsidP="0015700F">
      <w:pPr>
        <w:pStyle w:val="Style7"/>
        <w:widowControl/>
        <w:numPr>
          <w:ilvl w:val="0"/>
          <w:numId w:val="21"/>
        </w:numPr>
        <w:tabs>
          <w:tab w:val="left" w:pos="-1594"/>
        </w:tabs>
        <w:spacing w:line="276" w:lineRule="auto"/>
        <w:ind w:left="709" w:hanging="567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Dostawy </w:t>
      </w:r>
      <w:r w:rsidRPr="004476FF">
        <w:rPr>
          <w:rFonts w:ascii="Book Antiqua" w:hAnsi="Book Antiqua" w:cstheme="minorHAnsi"/>
          <w:sz w:val="20"/>
          <w:szCs w:val="20"/>
        </w:rPr>
        <w:t xml:space="preserve">gazów medycznych, niemedycznych oraz technicznych w podziale na 4 </w:t>
      </w:r>
      <w:r w:rsidR="007F4E50" w:rsidRPr="004476FF">
        <w:rPr>
          <w:rFonts w:ascii="Book Antiqua" w:hAnsi="Book Antiqua" w:cstheme="minorHAnsi"/>
          <w:sz w:val="20"/>
          <w:szCs w:val="20"/>
        </w:rPr>
        <w:t>części</w:t>
      </w:r>
      <w:r w:rsidR="0015700F" w:rsidRPr="004476FF">
        <w:rPr>
          <w:rFonts w:ascii="Book Antiqua" w:hAnsi="Book Antiqua" w:cstheme="minorHAnsi"/>
          <w:sz w:val="20"/>
          <w:szCs w:val="20"/>
        </w:rPr>
        <w:t>,</w:t>
      </w:r>
      <w:r w:rsidR="007F4E50" w:rsidRPr="004476FF">
        <w:rPr>
          <w:rStyle w:val="FontStyle26"/>
          <w:rFonts w:ascii="Book Antiqua" w:hAnsi="Book Antiqua" w:cstheme="minorHAnsi"/>
        </w:rPr>
        <w:t xml:space="preserve"> z </w:t>
      </w:r>
      <w:r w:rsidRPr="004476FF">
        <w:rPr>
          <w:rStyle w:val="FontStyle26"/>
          <w:rFonts w:ascii="Book Antiqua" w:hAnsi="Book Antiqua" w:cstheme="minorHAnsi"/>
        </w:rPr>
        <w:t>dzierżawą butli i wiązek oraz transportem do Zamawiającego.</w:t>
      </w:r>
    </w:p>
    <w:p w:rsidR="00C3705D" w:rsidRPr="004476FF" w:rsidRDefault="004E7839" w:rsidP="0015700F">
      <w:pPr>
        <w:pStyle w:val="Style7"/>
        <w:widowControl/>
        <w:numPr>
          <w:ilvl w:val="0"/>
          <w:numId w:val="8"/>
        </w:numPr>
        <w:tabs>
          <w:tab w:val="left" w:pos="-1594"/>
        </w:tabs>
        <w:spacing w:line="276" w:lineRule="auto"/>
        <w:ind w:left="709" w:hanging="567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>Wydzierżawienie przez Wykonawcę dla Zamawiającego 3 zbiorników stacjonarnych, które będą oznaczane i legalizowany przez Wykonawcę i na jego koszt, zgodnie z przepisami obowiązującymi na terenie RP.</w:t>
      </w:r>
    </w:p>
    <w:p w:rsidR="00C3705D" w:rsidRPr="004476FF" w:rsidRDefault="004E7839" w:rsidP="0015700F">
      <w:pPr>
        <w:pStyle w:val="Style7"/>
        <w:widowControl/>
        <w:numPr>
          <w:ilvl w:val="0"/>
          <w:numId w:val="8"/>
        </w:numPr>
        <w:tabs>
          <w:tab w:val="left" w:pos="-1594"/>
        </w:tabs>
        <w:spacing w:line="276" w:lineRule="auto"/>
        <w:ind w:left="709" w:hanging="567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>Posadowienie i montaż zbiorników.</w:t>
      </w:r>
    </w:p>
    <w:p w:rsidR="00C3705D" w:rsidRPr="004476FF" w:rsidRDefault="004E7839" w:rsidP="0015700F">
      <w:pPr>
        <w:pStyle w:val="Standard"/>
        <w:numPr>
          <w:ilvl w:val="0"/>
          <w:numId w:val="8"/>
        </w:numPr>
        <w:ind w:left="709" w:hanging="56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Usługi transportu gazów medycznych, niemedycznych i technicznych pojazdami dostosowanymi do jego przewozu </w:t>
      </w:r>
      <w:r w:rsidRPr="004476FF">
        <w:rPr>
          <w:rFonts w:ascii="Book Antiqua" w:hAnsi="Book Antiqua" w:cstheme="minorHAnsi"/>
          <w:sz w:val="20"/>
          <w:szCs w:val="20"/>
        </w:rPr>
        <w:t>do obiektów Copernicus Podmiot Leczniczy Sp. z o.o. z siedzibą w Gdańsku,</w:t>
      </w:r>
    </w:p>
    <w:p w:rsidR="00C3705D" w:rsidRPr="004476FF" w:rsidRDefault="007F4E50">
      <w:pPr>
        <w:pStyle w:val="Standard"/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CZĘŚĆ</w:t>
      </w:r>
      <w:r w:rsidR="004E7839"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 NR 1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Dostawy gazów medycznych i niemedycznych, z dzierżawą zbiorników stacjonarnych, butli i wiązek oraz ich transportem do Zamawiającego.</w:t>
      </w:r>
    </w:p>
    <w:p w:rsidR="00C3705D" w:rsidRPr="004476FF" w:rsidRDefault="004E7839">
      <w:pPr>
        <w:pStyle w:val="Standard"/>
        <w:numPr>
          <w:ilvl w:val="0"/>
          <w:numId w:val="22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Posadowienie, montaż i dzierżawa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 xml:space="preserve">stanowiącego własność </w:t>
      </w:r>
      <w:r w:rsidR="00F41E41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Wykonawcy zbiornika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 xml:space="preserve"> na ciekły tlen medyczny</w:t>
      </w:r>
      <w:r w:rsidRPr="004476FF">
        <w:rPr>
          <w:rStyle w:val="FontStyle26"/>
          <w:rFonts w:ascii="Book Antiqua" w:eastAsia="Times New Roman" w:hAnsi="Book Antiqua" w:cstheme="minorHAnsi"/>
        </w:rPr>
        <w:t xml:space="preserve"> wraz z parownicą oraz armaturą towarzyszącą dostosowaną do wymagań technicznych i</w:t>
      </w:r>
      <w:r w:rsidR="007F4E50" w:rsidRPr="004476FF">
        <w:rPr>
          <w:rStyle w:val="FontStyle26"/>
          <w:rFonts w:ascii="Book Antiqua" w:eastAsia="Times New Roman" w:hAnsi="Book Antiqua" w:cstheme="minorHAnsi"/>
        </w:rPr>
        <w:t> </w:t>
      </w:r>
      <w:r w:rsidRPr="004476FF">
        <w:rPr>
          <w:rStyle w:val="FontStyle26"/>
          <w:rFonts w:ascii="Book Antiqua" w:eastAsia="Times New Roman" w:hAnsi="Book Antiqua" w:cstheme="minorHAnsi"/>
        </w:rPr>
        <w:t>istniejącej instalacji Zamawiającego.</w:t>
      </w:r>
    </w:p>
    <w:p w:rsidR="00C3705D" w:rsidRPr="004476FF" w:rsidRDefault="004E7839" w:rsidP="007F4E50">
      <w:pPr>
        <w:pStyle w:val="Style7"/>
        <w:widowControl/>
        <w:tabs>
          <w:tab w:val="left" w:pos="566"/>
        </w:tabs>
        <w:spacing w:line="276" w:lineRule="auto"/>
        <w:ind w:left="567" w:firstLine="0"/>
        <w:rPr>
          <w:rFonts w:ascii="Book Antiqua" w:eastAsia="Arial Narrow" w:hAnsi="Book Antiqua" w:cstheme="minorHAnsi"/>
          <w:color w:val="000000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Na czas posadowienia i montażu zbiornika </w:t>
      </w:r>
      <w:r w:rsidR="00F41E41" w:rsidRPr="004476FF">
        <w:rPr>
          <w:rStyle w:val="FontStyle26"/>
          <w:rFonts w:ascii="Book Antiqua" w:hAnsi="Book Antiqua" w:cstheme="minorHAnsi"/>
          <w:color w:val="000000"/>
        </w:rPr>
        <w:t>Wykonawca zapewni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Zamawiającemu tlen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color w:val="000000"/>
        </w:rPr>
        <w:t>medyczny w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>  </w:t>
      </w:r>
      <w:r w:rsidRPr="004476FF">
        <w:rPr>
          <w:rStyle w:val="FontStyle26"/>
          <w:rFonts w:ascii="Book Antiqua" w:hAnsi="Book Antiqua" w:cstheme="minorHAnsi"/>
          <w:color w:val="000000"/>
        </w:rPr>
        <w:t>butlach w ilości potrzebnej do zabezpieczenia prawidłowego funkcjonowania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color w:val="000000"/>
        </w:rPr>
        <w:t>szpitala.</w:t>
      </w:r>
    </w:p>
    <w:p w:rsidR="00C3705D" w:rsidRPr="004476FF" w:rsidRDefault="00C3705D">
      <w:pPr>
        <w:pStyle w:val="Style7"/>
        <w:widowControl/>
        <w:tabs>
          <w:tab w:val="left" w:pos="566"/>
        </w:tabs>
        <w:spacing w:line="276" w:lineRule="auto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yle7"/>
        <w:widowControl/>
        <w:tabs>
          <w:tab w:val="left" w:pos="206"/>
        </w:tabs>
        <w:spacing w:line="276" w:lineRule="auto"/>
        <w:ind w:left="-360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  <w:t xml:space="preserve">a) 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Opis zbiornika na tlen medyczny dla obiektu w Gdańsku przy ulicy Nowe Ogrody 1-6:</w:t>
      </w:r>
    </w:p>
    <w:p w:rsidR="00C3705D" w:rsidRPr="004476FF" w:rsidRDefault="00C3705D">
      <w:pPr>
        <w:pStyle w:val="Style7"/>
        <w:widowControl/>
        <w:tabs>
          <w:tab w:val="left" w:pos="206"/>
        </w:tabs>
        <w:spacing w:line="276" w:lineRule="auto"/>
        <w:ind w:left="-360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ciśnieniowy pionowy.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Maksymalne dopuszczalne ciśnienie robocze 18 bar.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Pojemności około 20 ton.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Dzierżawa zbiornika stacjonarnego obejmuje:</w:t>
      </w:r>
    </w:p>
    <w:p w:rsidR="00C3705D" w:rsidRPr="004476FF" w:rsidRDefault="007F4E50" w:rsidP="007F4E50">
      <w:pPr>
        <w:pStyle w:val="Standard"/>
        <w:ind w:left="359" w:firstLine="708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F41E41" w:rsidRPr="004476FF">
        <w:rPr>
          <w:rStyle w:val="FontStyle26"/>
          <w:rFonts w:ascii="Book Antiqua" w:eastAsia="Times New Roman" w:hAnsi="Book Antiqua" w:cstheme="minorHAnsi"/>
          <w:color w:val="000000"/>
        </w:rPr>
        <w:t>dostawę,</w:t>
      </w:r>
    </w:p>
    <w:p w:rsidR="007F4E50" w:rsidRPr="004476FF" w:rsidRDefault="007F4E50" w:rsidP="007F4E50">
      <w:pPr>
        <w:pStyle w:val="Standard"/>
        <w:ind w:left="359" w:firstLine="708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montaż,</w:t>
      </w:r>
    </w:p>
    <w:p w:rsidR="00C3705D" w:rsidRPr="004476FF" w:rsidRDefault="007F4E50" w:rsidP="007F4E50">
      <w:pPr>
        <w:pStyle w:val="Standard"/>
        <w:ind w:left="359" w:firstLine="708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podłączenie do istniejącej instalacji zasilającej urządzenia Zamawiającego,</w:t>
      </w:r>
    </w:p>
    <w:p w:rsidR="00C3705D" w:rsidRPr="004476FF" w:rsidRDefault="007F4E50" w:rsidP="007F4E50">
      <w:pPr>
        <w:pStyle w:val="Standard"/>
        <w:ind w:left="359" w:firstLine="708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demontaż po zakończeniu terminu umowy.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lastRenderedPageBreak/>
        <w:t>W trakcie okresu dzierżawy Wykonawca gwarantuje bezpłatny serwis techniczny i konserwację zbiornika na tlen ciekły w taki sposób, aby zachować ciągłość jego bezawaryjnej pracy oraz okresowe przeglądy kontrolne Urzędu Dozoru Technicznego.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Czas oczekiwania w przypadku awarii na reakcję serwisu zbiornika 6 godzin.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W przypadku awarii zbiornika Wykonawca zapewni inne urządzenie do przechowywania tlenu medycznego ciekłego na czas naprawy zbiornika o parametrach odpowiadających parametrom </w:t>
      </w:r>
      <w:r w:rsidR="00F41E41" w:rsidRPr="004476FF">
        <w:rPr>
          <w:rStyle w:val="FontStyle26"/>
          <w:rFonts w:ascii="Book Antiqua" w:eastAsia="Times New Roman" w:hAnsi="Book Antiqua" w:cstheme="minorHAnsi"/>
          <w:color w:val="000000"/>
        </w:rPr>
        <w:t>zbiornika,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który uległ awarii.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pokryje koszt uszkodzonych elementów oraz ewentualnych elementów zużywalnych zbiornika.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musi być zarejestrowany i podlegać okresowym przeglądom przez Urząd Dozoru Technicznego co leży w gestii Wykonawcy.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zobowiązany jest do przekazania w formie pisemnej instrukcji obsługi zainstalowanych urządzeń i bezpłatnego przeszkolenia pracowników Zamawiającego</w:t>
      </w:r>
      <w:r w:rsidR="002B4065"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 zakresie obsługi w/w urządzeń.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Montaż zbiornika wraz z towarzyszącą instalacją (w tym parownice), jego podłączenie do istniejącej instalacji zasilającej urządzenia Zamawiającego oraz jego odbiór przez Urząd Dozoru Technicznego winien nastąpić w terminie </w:t>
      </w:r>
      <w:r w:rsidR="002B4065" w:rsidRPr="004476FF">
        <w:rPr>
          <w:rStyle w:val="FontStyle26"/>
          <w:rFonts w:ascii="Book Antiqua" w:eastAsia="Times New Roman" w:hAnsi="Book Antiqua" w:cstheme="minorHAnsi"/>
          <w:color w:val="000000"/>
        </w:rPr>
        <w:t>do 7 dni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od dnia podpisania umowy</w:t>
      </w:r>
      <w:r w:rsidR="002B4065"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jednak nie szybciej niż 08.03.2024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dokona oznakowania urządzenia zgodnie z wymaganiami BHP, PPOŻ.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kontroluje i odpowiada za prawidłowy przebieg procesu napełniania zbiornika ciekłym tlenem medycznym.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powinien być wyposażony w zespół manualnych wskaźników pozwalających na odczyt poziomu i ciśnienia tlenu w zbiorniku oraz system telemetrii tj. zdalnej transmisji danych informującej Zamawiającego i Wykonawcę o stanie jego napełnienia.</w:t>
      </w:r>
    </w:p>
    <w:p w:rsidR="00C3705D" w:rsidRPr="004476FF" w:rsidRDefault="004E7839" w:rsidP="004476FF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Zasilanie osprzętu zbiornika napięciem 230V.</w:t>
      </w:r>
    </w:p>
    <w:p w:rsidR="00C3705D" w:rsidRPr="004476FF" w:rsidRDefault="004E7839">
      <w:pPr>
        <w:pStyle w:val="Style7"/>
        <w:ind w:left="-360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  <w:t xml:space="preserve">b)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Opis parownicy:</w:t>
      </w:r>
    </w:p>
    <w:p w:rsidR="00C3705D" w:rsidRPr="004476FF" w:rsidRDefault="00C3705D">
      <w:pPr>
        <w:pStyle w:val="Style7"/>
        <w:ind w:left="-360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</w:rPr>
        <w:t xml:space="preserve">Parownica atmosferyczna o wydajności nominalnej dostosowanej do ciągłej, </w:t>
      </w:r>
      <w:r w:rsidR="00F41E41" w:rsidRPr="004476FF">
        <w:rPr>
          <w:rStyle w:val="FontStyle26"/>
          <w:rFonts w:ascii="Book Antiqua" w:eastAsia="Times New Roman" w:hAnsi="Book Antiqua" w:cstheme="minorHAnsi"/>
        </w:rPr>
        <w:t>nieprzerwanej</w:t>
      </w:r>
      <w:r w:rsidRPr="004476FF">
        <w:rPr>
          <w:rStyle w:val="FontStyle26"/>
          <w:rFonts w:ascii="Book Antiqua" w:eastAsia="Times New Roman" w:hAnsi="Book Antiqua" w:cstheme="minorHAnsi"/>
        </w:rPr>
        <w:t xml:space="preserve"> pracy według zapotrzebowania obiektów szpitalnych.</w:t>
      </w:r>
    </w:p>
    <w:p w:rsidR="00C3705D" w:rsidRPr="004476FF" w:rsidRDefault="004E7839">
      <w:pPr>
        <w:pStyle w:val="Standard"/>
        <w:numPr>
          <w:ilvl w:val="0"/>
          <w:numId w:val="2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zapewni dokumentacje techniczną parownicy atmosferycznej w języku polskim i przeszkoli personel ze strony Zamawiającego, odpowiedzialny za prawidłową eksploatację urządzenia.</w:t>
      </w:r>
    </w:p>
    <w:p w:rsidR="00C3705D" w:rsidRPr="004476FF" w:rsidRDefault="004E7839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Lokalizacja posadowienia i montażu zbiornika – </w:t>
      </w:r>
      <w:r w:rsidRPr="004476FF">
        <w:rPr>
          <w:rStyle w:val="FontStyle26"/>
          <w:rFonts w:ascii="Book Antiqua" w:hAnsi="Book Antiqua" w:cstheme="minorHAnsi"/>
          <w:u w:val="single"/>
        </w:rPr>
        <w:t>Obiekt Copernicus Podmiot Leczniczy</w:t>
      </w:r>
      <w:r w:rsidR="007F4E50" w:rsidRPr="004476FF">
        <w:rPr>
          <w:rStyle w:val="FontStyle26"/>
          <w:rFonts w:ascii="Book Antiqua" w:hAnsi="Book Antiqua" w:cstheme="minorHAnsi"/>
          <w:u w:val="single"/>
        </w:rPr>
        <w:t xml:space="preserve"> Sp. z o.o. </w:t>
      </w:r>
      <w:r w:rsidRPr="004476FF">
        <w:rPr>
          <w:rStyle w:val="FontStyle26"/>
          <w:rFonts w:ascii="Book Antiqua" w:hAnsi="Book Antiqua" w:cstheme="minorHAnsi"/>
          <w:u w:val="single"/>
        </w:rPr>
        <w:t xml:space="preserve"> z siedzibą w Gdańsku, posesja przy ulicy Nowe Ogrody 1/6.</w:t>
      </w:r>
    </w:p>
    <w:p w:rsidR="00C3705D" w:rsidRPr="004476FF" w:rsidRDefault="004E7839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Mapę poglądową usytuowania zbiornika, plan posadowienia oraz przekrój fundamentu pod zbiornik określają Załączniki nr 5a, 5b, 5c do </w:t>
      </w:r>
      <w:r w:rsidR="004476FF">
        <w:rPr>
          <w:rStyle w:val="FontStyle26"/>
          <w:rFonts w:ascii="Book Antiqua" w:hAnsi="Book Antiqua" w:cstheme="minorHAnsi"/>
          <w:color w:val="000000"/>
        </w:rPr>
        <w:t>SWZ.</w:t>
      </w:r>
    </w:p>
    <w:p w:rsidR="00C3705D" w:rsidRPr="004476FF" w:rsidRDefault="00C3705D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C3705D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 w:rsidP="0028483A">
      <w:pPr>
        <w:pStyle w:val="Standard"/>
        <w:numPr>
          <w:ilvl w:val="0"/>
          <w:numId w:val="22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lastRenderedPageBreak/>
        <w:t xml:space="preserve">Posadowienie, montaż i dzierżawa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stanowiącego własność Wykonawcy z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biornika na ciekły tlen medyczny</w:t>
      </w:r>
      <w:r w:rsidRPr="004476FF">
        <w:rPr>
          <w:rStyle w:val="FontStyle26"/>
          <w:rFonts w:ascii="Book Antiqua" w:eastAsia="Times New Roman" w:hAnsi="Book Antiqua" w:cstheme="minorHAnsi"/>
        </w:rPr>
        <w:t xml:space="preserve"> wraz z parownicą oraz armaturą towarzyszącą dostosowaną do wymagań technicznych</w:t>
      </w:r>
      <w:r w:rsidR="007F4E50" w:rsidRPr="004476FF">
        <w:rPr>
          <w:rStyle w:val="FontStyle26"/>
          <w:rFonts w:ascii="Book Antiqua" w:eastAsia="Times New Roman" w:hAnsi="Book Antiqua" w:cstheme="minorHAnsi"/>
        </w:rPr>
        <w:t xml:space="preserve"> </w:t>
      </w:r>
      <w:r w:rsidRPr="004476FF">
        <w:rPr>
          <w:rStyle w:val="FontStyle26"/>
          <w:rFonts w:ascii="Book Antiqua" w:eastAsia="Times New Roman" w:hAnsi="Book Antiqua" w:cstheme="minorHAnsi"/>
        </w:rPr>
        <w:t xml:space="preserve"> i</w:t>
      </w:r>
      <w:r w:rsidR="007F4E50" w:rsidRPr="004476FF">
        <w:rPr>
          <w:rStyle w:val="FontStyle26"/>
          <w:rFonts w:ascii="Book Antiqua" w:eastAsia="Times New Roman" w:hAnsi="Book Antiqua" w:cstheme="minorHAnsi"/>
        </w:rPr>
        <w:t> </w:t>
      </w:r>
      <w:r w:rsidRPr="004476FF">
        <w:rPr>
          <w:rStyle w:val="FontStyle26"/>
          <w:rFonts w:ascii="Book Antiqua" w:eastAsia="Times New Roman" w:hAnsi="Book Antiqua" w:cstheme="minorHAnsi"/>
        </w:rPr>
        <w:t>istniejącej instalacji Zamawiającego.</w:t>
      </w:r>
    </w:p>
    <w:p w:rsidR="00C3705D" w:rsidRPr="004476FF" w:rsidRDefault="004E7839" w:rsidP="007F4E50">
      <w:pPr>
        <w:pStyle w:val="Style7"/>
        <w:widowControl/>
        <w:tabs>
          <w:tab w:val="left" w:pos="426"/>
        </w:tabs>
        <w:spacing w:line="276" w:lineRule="auto"/>
        <w:ind w:left="566"/>
        <w:rPr>
          <w:rFonts w:ascii="Book Antiqua" w:eastAsia="Arial Narrow" w:hAnsi="Book Antiqua" w:cstheme="minorHAnsi"/>
          <w:color w:val="000000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ab/>
      </w:r>
      <w:r w:rsidRPr="004476FF">
        <w:rPr>
          <w:rStyle w:val="FontStyle26"/>
          <w:rFonts w:ascii="Book Antiqua" w:hAnsi="Book Antiqua" w:cstheme="minorHAnsi"/>
          <w:color w:val="000000"/>
        </w:rPr>
        <w:tab/>
        <w:t>Na czas posadowienia i montażu zbiornika Wykonawca zapewni Zamawiającemu tlen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color w:val="000000"/>
        </w:rPr>
        <w:t>medyczny w butlach w ilości potrzebnej do zabezpieczenia prawidłowego funkcjonowania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color w:val="000000"/>
        </w:rPr>
        <w:t>szpitala.</w:t>
      </w:r>
    </w:p>
    <w:p w:rsidR="00C3705D" w:rsidRPr="004476FF" w:rsidRDefault="00C3705D">
      <w:pPr>
        <w:pStyle w:val="Style7"/>
        <w:widowControl/>
        <w:tabs>
          <w:tab w:val="left" w:pos="566"/>
        </w:tabs>
        <w:spacing w:line="276" w:lineRule="auto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476FF" w:rsidP="004476FF">
      <w:pPr>
        <w:pStyle w:val="Style7"/>
        <w:widowControl/>
        <w:tabs>
          <w:tab w:val="left" w:pos="206"/>
        </w:tabs>
        <w:spacing w:line="276" w:lineRule="auto"/>
        <w:ind w:left="709" w:firstLine="0"/>
        <w:rPr>
          <w:rFonts w:ascii="Book Antiqua" w:hAnsi="Book Antiqua" w:cstheme="minorHAnsi"/>
          <w:sz w:val="20"/>
          <w:szCs w:val="20"/>
        </w:rPr>
      </w:pPr>
      <w:r>
        <w:rPr>
          <w:rStyle w:val="FontStyle26"/>
          <w:rFonts w:ascii="Book Antiqua" w:hAnsi="Book Antiqua" w:cstheme="minorHAnsi"/>
          <w:b/>
          <w:bCs/>
          <w:color w:val="000000"/>
        </w:rPr>
        <w:t xml:space="preserve">a) </w:t>
      </w:r>
      <w:r w:rsidR="004E7839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 xml:space="preserve">Opis zbiornika na tlen medyczny dla obiektu w Gdańsku przy ulicy Powstańców </w:t>
      </w:r>
      <w:r w:rsidR="004E7839"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 </w:t>
      </w:r>
      <w:r w:rsidR="004E7839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Warszaw</w:t>
      </w:r>
      <w:r w:rsidR="007F4E50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skich</w:t>
      </w:r>
      <w:r w:rsidR="004E7839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 xml:space="preserve"> 1/2:</w:t>
      </w:r>
    </w:p>
    <w:p w:rsidR="00C3705D" w:rsidRPr="004476FF" w:rsidRDefault="00C3705D">
      <w:pPr>
        <w:pStyle w:val="Style7"/>
        <w:widowControl/>
        <w:tabs>
          <w:tab w:val="left" w:pos="206"/>
        </w:tabs>
        <w:spacing w:line="276" w:lineRule="auto"/>
        <w:ind w:left="-360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ciśnieniowy pionowy.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Maksymalne dopuszczalne ciśnienie robocze 18 bar.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Pojemności około 6 ton.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Dzierżawa zbiornika stacjonarnego obejmuje:</w:t>
      </w:r>
    </w:p>
    <w:p w:rsidR="00C3705D" w:rsidRPr="004476FF" w:rsidRDefault="007F4E50" w:rsidP="007F4E50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dostawa,</w:t>
      </w:r>
    </w:p>
    <w:p w:rsidR="00C3705D" w:rsidRPr="004476FF" w:rsidRDefault="007F4E50" w:rsidP="007F4E50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montaż,</w:t>
      </w:r>
    </w:p>
    <w:p w:rsidR="00C3705D" w:rsidRPr="004476FF" w:rsidRDefault="007F4E50" w:rsidP="007F4E50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podłączenie do istniejącej instalacji zasilającej urządzenia Zamawiającego,</w:t>
      </w:r>
    </w:p>
    <w:p w:rsidR="00C3705D" w:rsidRPr="004476FF" w:rsidRDefault="007F4E50" w:rsidP="007F4E50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demontaż po zakończeniu terminu umowy.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 trakcie okresu dzierżawy Wykonawca gwarantuje bezpłatny serwis techniczny i konserwację zbiornika na tlen ciekły w taki sposób, aby zachować ciągłość jego bezawaryjnej pracy oraz okresowe przeglądy kontrolne Urzędu Dozoru Technicznego.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Czas oczekiwania w przypadku awarii na reakcję serwisu zbiornika 6 godzin.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 przypadku awarii zbiornika Wykonawca zapewni inne urządzenie do przechowywania tlenu medycznego ciekłego na czas naprawy zbiornika o parametrach odpowiadających parametrom zbiornika, który uległ awarii.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pokryje koszt uszkodzonych elementów oraz ewentualnych elementów zużywalnych zbiornika.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musi być zarejestrowany i podlegać okresowym przeglądom przez Urząd Dozoru Technicznego co leży w gestii Wykonawcy.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zobowiązany jest do przekazania w formie pisemnej instrukcji obsługi zainstalowanych urządzeń i bezpłatnego przeszkolenia pracowników Zamawiającego w zakresie obsługi w/w urządzeń.</w:t>
      </w:r>
    </w:p>
    <w:p w:rsidR="002B4065" w:rsidRPr="004476FF" w:rsidRDefault="002B4065" w:rsidP="002B4065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Montaż zbiornika wraz z towarzyszącą instalacją (w tym parownice), jego podłączenie do istniejącej instalacji zasilającej urządzenia Zamawiającego oraz jego odbiór przez Urząd Dozoru Technicznego winien nastąpić w terminie do 7 dni od dnia podpisania umowy jednak nie szybciej niż 08.03.2024.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dokona oznakowania urządzenia zgodnie z wymaganiami BHP, PPOŻ.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kontroluje i odpowiada za prawidłowy przebieg procesu napełniania zbiornika ciekłym tlenem medycznym.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lastRenderedPageBreak/>
        <w:t>Zbiornik powinien być wyposażony w zespół manualnych wskaźników pozwalających na odczyt poziomu i ciśnienia tlenu w zbiorniku oraz system telemetrii tj. zdalnej transmisji danych informującej Zamawiającego i Wykonawcę o stanie jego napełnienia.</w:t>
      </w:r>
    </w:p>
    <w:p w:rsidR="00C3705D" w:rsidRPr="004476FF" w:rsidRDefault="004E7839" w:rsidP="004476FF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Zasilanie osprzętu zbiornika napięciem 230V.</w:t>
      </w:r>
    </w:p>
    <w:p w:rsidR="00C3705D" w:rsidRPr="004476FF" w:rsidRDefault="004E7839">
      <w:pPr>
        <w:pStyle w:val="Style7"/>
        <w:ind w:left="-360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ab/>
        <w:t xml:space="preserve">b)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Opis parownicy:</w:t>
      </w:r>
    </w:p>
    <w:p w:rsidR="00C3705D" w:rsidRPr="004476FF" w:rsidRDefault="00C3705D">
      <w:pPr>
        <w:pStyle w:val="Style7"/>
        <w:ind w:left="-360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</w:rPr>
        <w:t>Parownica atmosferyczna o wydajności nominalnej dostosowanej do ciągłej, nieprzerwanej pracy według zapotrzebowania obiektów szpitalnych.</w:t>
      </w:r>
    </w:p>
    <w:p w:rsidR="00C3705D" w:rsidRPr="004476FF" w:rsidRDefault="004E7839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zapewni dokumentacje techniczną parownicy atmosferycznej w języku polskim i</w:t>
      </w:r>
      <w:r w:rsidR="007F4E50" w:rsidRPr="004476FF">
        <w:rPr>
          <w:rStyle w:val="FontStyle26"/>
          <w:rFonts w:ascii="Book Antiqua" w:eastAsia="Times New Roman" w:hAnsi="Book Antiqua" w:cstheme="minorHAnsi"/>
          <w:color w:val="000000"/>
        </w:rPr>
        <w:t> 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przeszkoli personel ze strony Zamawiającego, odpowiedzialny za prawidłową eksploatację urządzenia.</w:t>
      </w:r>
    </w:p>
    <w:p w:rsidR="00C3705D" w:rsidRPr="004476FF" w:rsidRDefault="004E7839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Lokalizacja posadowienia i montażu zbiornika – </w:t>
      </w:r>
      <w:r w:rsidRPr="004476FF">
        <w:rPr>
          <w:rStyle w:val="FontStyle26"/>
          <w:rFonts w:ascii="Book Antiqua" w:hAnsi="Book Antiqua" w:cstheme="minorHAnsi"/>
          <w:u w:val="single"/>
        </w:rPr>
        <w:t>Obiekt Copernicus Podmiot Leczniczy</w:t>
      </w:r>
      <w:r w:rsidR="007F4E50" w:rsidRPr="004476FF">
        <w:rPr>
          <w:rStyle w:val="FontStyle26"/>
          <w:rFonts w:ascii="Book Antiqua" w:hAnsi="Book Antiqua" w:cstheme="minorHAnsi"/>
          <w:u w:val="single"/>
        </w:rPr>
        <w:t xml:space="preserve"> Sp. z o.o. </w:t>
      </w:r>
      <w:r w:rsidRPr="004476FF">
        <w:rPr>
          <w:rStyle w:val="FontStyle26"/>
          <w:rFonts w:ascii="Book Antiqua" w:hAnsi="Book Antiqua" w:cstheme="minorHAnsi"/>
          <w:u w:val="single"/>
        </w:rPr>
        <w:t>w</w:t>
      </w:r>
      <w:r w:rsidR="007F4E50" w:rsidRPr="004476FF">
        <w:rPr>
          <w:rStyle w:val="FontStyle26"/>
          <w:rFonts w:ascii="Book Antiqua" w:hAnsi="Book Antiqua" w:cstheme="minorHAnsi"/>
          <w:u w:val="single"/>
        </w:rPr>
        <w:t> </w:t>
      </w:r>
      <w:r w:rsidRPr="004476FF">
        <w:rPr>
          <w:rStyle w:val="FontStyle26"/>
          <w:rFonts w:ascii="Book Antiqua" w:hAnsi="Book Antiqua" w:cstheme="minorHAnsi"/>
          <w:u w:val="single"/>
        </w:rPr>
        <w:t>Gdańsku, posesja przy ulicy Powstańców Warszawskich 1-2.</w:t>
      </w:r>
    </w:p>
    <w:p w:rsidR="00C3705D" w:rsidRPr="004476FF" w:rsidRDefault="004E7839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iCs/>
          <w:color w:val="000000"/>
        </w:rPr>
        <w:t xml:space="preserve">Mapę poglądową usytuowania zbiornika, plan posadowienia oraz przekrój fundamentu pod zbiornik określają Załączniki nr 6a, 6b, 6c do wniosku </w:t>
      </w:r>
      <w:r w:rsidR="004476FF">
        <w:rPr>
          <w:rStyle w:val="FontStyle26"/>
          <w:rFonts w:ascii="Book Antiqua" w:hAnsi="Book Antiqua" w:cstheme="minorHAnsi"/>
          <w:iCs/>
          <w:color w:val="000000"/>
        </w:rPr>
        <w:t>SWZ.</w:t>
      </w:r>
    </w:p>
    <w:p w:rsidR="00C3705D" w:rsidRPr="004476FF" w:rsidRDefault="00C3705D">
      <w:pPr>
        <w:pStyle w:val="Style7"/>
        <w:widowControl/>
        <w:tabs>
          <w:tab w:val="left" w:pos="1274"/>
        </w:tabs>
        <w:spacing w:line="276" w:lineRule="auto"/>
        <w:ind w:left="708" w:firstLine="0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 w:rsidP="007F4E50">
      <w:pPr>
        <w:pStyle w:val="Textbody"/>
        <w:numPr>
          <w:ilvl w:val="0"/>
          <w:numId w:val="22"/>
        </w:numPr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Transport i dostawy gazów medycznych i niemedycznych do Zamawiającego: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Textbody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</w:rPr>
        <w:tab/>
        <w:t xml:space="preserve">a)  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Transport ciekłego tlenu: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Transport ciekłego tlenu będzie realizowany przez Wykonawcę własnym transportem specjalistycznym, zgodnym z przepisami ADR wraz z napełnieniem zbiorników kriogenicznych stanowiących własność Wykonawcy i Zamawiającego.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Podstawą do ewidencji dostaw będą dokumenty dostawy potwierdzone przez Zamawiającego. Dokument dostawy musi zawierać następujące dane: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ilość dostarczonego gazu,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i godzina dostawy,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okres przydatności do użycia,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skład.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Pomiar ilości dostarczonego gazu odbywać się będzie za pomocą przepływomierza umieszczonego bezpośrednio przy cysternie Wykonawcy. Przepływomierz musi posiadać pozwolenie Głównego Prezesa Urzędu Miar w Warszawie na tankowanie zbiorników.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Realizacja dostaw ciekłego tlenu odbywać się będzie każdorazowo na zgłoszenie Zamawiającego faksem lub drogą mailową w </w:t>
      </w:r>
      <w:r w:rsidR="002B4065" w:rsidRPr="004476FF">
        <w:rPr>
          <w:rStyle w:val="FontStyle26"/>
          <w:rFonts w:ascii="Book Antiqua" w:hAnsi="Book Antiqua" w:cstheme="minorHAnsi"/>
          <w:color w:val="000000"/>
        </w:rPr>
        <w:t xml:space="preserve">czasie nie dłuższym niż 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72 godzin</w:t>
      </w:r>
      <w:r w:rsidR="002B4065" w:rsidRPr="004476FF">
        <w:rPr>
          <w:rStyle w:val="FontStyle26"/>
          <w:rFonts w:ascii="Book Antiqua" w:hAnsi="Book Antiqua" w:cstheme="minorHAnsi"/>
          <w:color w:val="000000"/>
        </w:rPr>
        <w:t>y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od złożonego zamówienia.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Koszt transportu będzie wliczony w cenę dostarczanego produktu.</w:t>
      </w:r>
    </w:p>
    <w:p w:rsidR="00C3705D" w:rsidRPr="004476FF" w:rsidRDefault="004E7839">
      <w:pPr>
        <w:pStyle w:val="Akapitzlist"/>
        <w:numPr>
          <w:ilvl w:val="0"/>
          <w:numId w:val="26"/>
        </w:numPr>
        <w:tabs>
          <w:tab w:val="left" w:pos="566"/>
        </w:tabs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Dostawy będą się odbywać w dni robocze w godzinach 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17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>.</w:t>
      </w:r>
    </w:p>
    <w:p w:rsidR="00C3705D" w:rsidRPr="004476FF" w:rsidRDefault="004E7839" w:rsidP="004476FF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lastRenderedPageBreak/>
        <w:t>Ilości podane w załączniku nr 4a są ilościami szacunkowymi. Zakup będzie następował w zależności od potrzeb Zamawiającego</w:t>
      </w:r>
      <w:r w:rsidRPr="004476FF">
        <w:rPr>
          <w:rStyle w:val="FontStyle26"/>
          <w:rFonts w:ascii="Book Antiqua" w:hAnsi="Book Antiqua" w:cstheme="minorHAnsi"/>
          <w:color w:val="534E40"/>
        </w:rPr>
        <w:t>.</w:t>
      </w:r>
    </w:p>
    <w:p w:rsidR="00C3705D" w:rsidRPr="004476FF" w:rsidRDefault="004E7839">
      <w:pPr>
        <w:pStyle w:val="Standard"/>
        <w:tabs>
          <w:tab w:val="left" w:pos="566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534E40"/>
        </w:rPr>
        <w:tab/>
      </w:r>
      <w:r w:rsidRPr="004476FF">
        <w:rPr>
          <w:rStyle w:val="FontStyle26"/>
          <w:rFonts w:ascii="Book Antiqua" w:hAnsi="Book Antiqua" w:cstheme="minorHAnsi"/>
          <w:color w:val="534E40"/>
        </w:rPr>
        <w:tab/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b) 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Dostawy butlowe: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Do ceny napełniania butli należy doliczyć koszt dzierżawy i transportu butli w celu jej naładowania i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> </w:t>
      </w:r>
      <w:r w:rsidRPr="004476FF">
        <w:rPr>
          <w:rStyle w:val="FontStyle26"/>
          <w:rFonts w:ascii="Book Antiqua" w:hAnsi="Book Antiqua" w:cstheme="minorHAnsi"/>
          <w:color w:val="000000"/>
        </w:rPr>
        <w:t>dostarczenia do Zamawiającego oraz inne dodatkowe koszty obsługi (w tym konserwację, czyszczenie, płukanie butli). Wyjątek stanowią butle tlenowe z zaworem zintegrowanym oraz wiązki tlenowe, gdzie przewiduje się osobny koszt dzierżawy rozliczanej według dostarczonej ilości i okresu ich udostępniania.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Dostawy butli będą odbywać się zgodnie z zamówieniami przesyłanymi przez Zamawiającego faksem </w:t>
      </w:r>
      <w:r w:rsidR="002B4065" w:rsidRPr="004476FF">
        <w:rPr>
          <w:rStyle w:val="FontStyle26"/>
          <w:rFonts w:ascii="Book Antiqua" w:hAnsi="Book Antiqua" w:cstheme="minorHAnsi"/>
          <w:color w:val="000000"/>
        </w:rPr>
        <w:t>w czasie nie dłuższym niż  72 godziny od złożonego zamówienia.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Dostawy będą się odbywać w dni robocze w godzinach 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17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>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Ilości podane w załączniku nr 4a są ilościami szacunkowymi. Zakup będzie następował</w:t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Pr="004476FF">
        <w:rPr>
          <w:rStyle w:val="FontStyle26"/>
          <w:rFonts w:ascii="Book Antiqua" w:hAnsi="Book Antiqua" w:cstheme="minorHAnsi"/>
          <w:color w:val="000000"/>
        </w:rPr>
        <w:t>w zależności od potrzeb Zamawiającego.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oświadczy, że wszystkie towary objęte umową mają ważne certyfikaty dopuszczające do obrotu i stosowania w służbie zdrowia zgodnie z przeznaczeniem.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będzie dostarczał Zamawiającemu gazy w butlach posiadających aktualne świadectwo legalizacji.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zobowiązuje się do dotrzymania jakości dostarczanych gazów oraz dołączenia do dostawy wyników badań czystości gazu: świadectwo kontroli jakości.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>Wykonawca ponosi odpowiedzialność za skutki dostarczenia gazu nieodpowiedniej jakości.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zobowiązany jest do oznaczenia własnych butli w sposób umożliwiający ich identyfikację.</w:t>
      </w:r>
    </w:p>
    <w:p w:rsidR="00C3705D" w:rsidRPr="004476FF" w:rsidRDefault="004E7839">
      <w:pPr>
        <w:pStyle w:val="Standard"/>
        <w:numPr>
          <w:ilvl w:val="0"/>
          <w:numId w:val="26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Każda butla musi być opisana tak aby jednoznacznie stwierdzić jej: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zawartość,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skład,</w:t>
      </w:r>
    </w:p>
    <w:p w:rsidR="00C3705D" w:rsidRPr="004476FF" w:rsidRDefault="007F4E50" w:rsidP="007F4E50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dostawy,</w:t>
      </w:r>
    </w:p>
    <w:p w:rsidR="00C3705D" w:rsidRPr="004476FF" w:rsidRDefault="004E7839">
      <w:pPr>
        <w:pStyle w:val="Standard"/>
        <w:tabs>
          <w:tab w:val="left" w:pos="566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ab/>
      </w:r>
      <w:r w:rsidRPr="004476FF">
        <w:rPr>
          <w:rStyle w:val="FontStyle26"/>
          <w:rFonts w:ascii="Book Antiqua" w:hAnsi="Book Antiqua" w:cstheme="minorHAnsi"/>
          <w:color w:val="000000"/>
        </w:rPr>
        <w:tab/>
      </w:r>
      <w:r w:rsidR="007F4E50" w:rsidRPr="004476FF">
        <w:rPr>
          <w:rStyle w:val="FontStyle26"/>
          <w:rFonts w:ascii="Book Antiqua" w:hAnsi="Book Antiqua" w:cstheme="minorHAnsi"/>
          <w:color w:val="000000"/>
        </w:rPr>
        <w:tab/>
        <w:t xml:space="preserve">- </w:t>
      </w:r>
      <w:r w:rsidRPr="004476FF">
        <w:rPr>
          <w:rStyle w:val="FontStyle26"/>
          <w:rFonts w:ascii="Book Antiqua" w:hAnsi="Book Antiqua" w:cstheme="minorHAnsi"/>
          <w:color w:val="000000"/>
        </w:rPr>
        <w:t>datę przydatności do użycia.</w:t>
      </w:r>
    </w:p>
    <w:p w:rsidR="00C3705D" w:rsidRPr="004476FF" w:rsidRDefault="00C3705D">
      <w:pPr>
        <w:pStyle w:val="Style7"/>
        <w:widowControl/>
        <w:tabs>
          <w:tab w:val="left" w:pos="566"/>
        </w:tabs>
        <w:spacing w:line="276" w:lineRule="auto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 w:rsidP="007F4E50">
      <w:pPr>
        <w:pStyle w:val="Textbody"/>
        <w:numPr>
          <w:ilvl w:val="0"/>
          <w:numId w:val="22"/>
        </w:numPr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Specyfikacja dostarczanych gazów: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Textbody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</w:rPr>
        <w:tab/>
        <w:t xml:space="preserve">a)  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Ciekły tlen medyczny: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Style7"/>
        <w:widowControl/>
        <w:numPr>
          <w:ilvl w:val="0"/>
          <w:numId w:val="27"/>
        </w:numPr>
        <w:tabs>
          <w:tab w:val="left" w:pos="-1594"/>
          <w:tab w:val="left" w:pos="1410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iCs/>
          <w:color w:val="000000"/>
        </w:rPr>
        <w:t>Nazwa preparatu – Ciekły tlen medyczny.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 -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1073</w:t>
      </w:r>
    </w:p>
    <w:p w:rsidR="00C3705D" w:rsidRPr="004476FF" w:rsidRDefault="004E7839">
      <w:pPr>
        <w:pStyle w:val="Standard"/>
        <w:numPr>
          <w:ilvl w:val="0"/>
          <w:numId w:val="27"/>
        </w:numPr>
        <w:spacing w:line="300" w:lineRule="atLeast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lastRenderedPageBreak/>
        <w:t>Zawartość tlenu nie mniej niż 99,5 % - zgodnie z farmakopeą FP VIII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 w ilości około 20 000 – 50 000 kg miesięcznie.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BF13F1" w:rsidP="00BF13F1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ulicy Nowe Ogrody 1/6 według planu dojazdowego określonego</w:t>
      </w:r>
      <w:r w:rsidR="00C001E0" w:rsidRPr="004476FF">
        <w:rPr>
          <w:rFonts w:ascii="Book Antiqua" w:hAnsi="Book Antiqua" w:cstheme="minorHAnsi"/>
          <w:sz w:val="20"/>
          <w:szCs w:val="20"/>
        </w:rPr>
        <w:t xml:space="preserve"> </w:t>
      </w:r>
      <w:r w:rsidR="004E7839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sz w:val="20"/>
          <w:szCs w:val="20"/>
        </w:rPr>
        <w:t>Załączniku nr 5a. Tankowanie dzierżawionego zbiornika Wykonawcy.</w:t>
      </w:r>
    </w:p>
    <w:p w:rsidR="00C3705D" w:rsidRPr="004476FF" w:rsidRDefault="00BF13F1" w:rsidP="00BF13F1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</w:t>
      </w:r>
      <w:r w:rsidR="004E7839" w:rsidRPr="004476FF">
        <w:rPr>
          <w:rFonts w:ascii="Book Antiqua" w:hAnsi="Book Antiqua" w:cstheme="minorHAnsi"/>
          <w:sz w:val="20"/>
          <w:szCs w:val="20"/>
        </w:rPr>
        <w:tab/>
        <w:t xml:space="preserve">określonego </w:t>
      </w:r>
      <w:r w:rsidR="00C001E0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6a. Tankowanie dzierżawionego zbiornika Wykonawcy.</w:t>
      </w:r>
    </w:p>
    <w:p w:rsidR="00C3705D" w:rsidRPr="004476FF" w:rsidRDefault="00BF13F1" w:rsidP="00BF13F1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</w:t>
      </w:r>
      <w:r w:rsidRPr="004476FF">
        <w:rPr>
          <w:rFonts w:ascii="Book Antiqua" w:hAnsi="Book Antiqua" w:cstheme="minorHAnsi"/>
          <w:sz w:val="20"/>
          <w:szCs w:val="20"/>
        </w:rPr>
        <w:t xml:space="preserve"> </w:t>
      </w:r>
      <w:r w:rsidR="00C001E0" w:rsidRPr="004476FF">
        <w:rPr>
          <w:rFonts w:ascii="Book Antiqua" w:hAnsi="Book Antiqua" w:cstheme="minorHAnsi"/>
          <w:sz w:val="20"/>
          <w:szCs w:val="20"/>
        </w:rPr>
        <w:t xml:space="preserve">w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Załączniku nr 8. Tankowanie zbiornika </w:t>
      </w:r>
      <w:r w:rsidR="00875DA7" w:rsidRPr="004476FF">
        <w:rPr>
          <w:rFonts w:ascii="Book Antiqua" w:hAnsi="Book Antiqua" w:cstheme="minorHAnsi"/>
          <w:sz w:val="20"/>
          <w:szCs w:val="20"/>
        </w:rPr>
        <w:t xml:space="preserve">dzierżawionego przez </w:t>
      </w:r>
      <w:r w:rsidR="004E7839" w:rsidRPr="004476FF">
        <w:rPr>
          <w:rFonts w:ascii="Book Antiqua" w:hAnsi="Book Antiqua" w:cstheme="minorHAnsi"/>
          <w:sz w:val="20"/>
          <w:szCs w:val="20"/>
        </w:rPr>
        <w:t>Zamawiającego</w:t>
      </w:r>
      <w:r w:rsidR="00875DA7" w:rsidRPr="004476FF">
        <w:rPr>
          <w:rFonts w:ascii="Book Antiqua" w:hAnsi="Book Antiqua" w:cstheme="minorHAnsi"/>
          <w:sz w:val="20"/>
          <w:szCs w:val="20"/>
        </w:rPr>
        <w:t xml:space="preserve"> na podstawie odrębnej umowy</w:t>
      </w:r>
      <w:r w:rsidR="004E7839"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produktu będą realizowane przez Wykonawcę własnym transportem specjalistycznym, zgodnym z przepisami </w:t>
      </w:r>
      <w:r w:rsidR="00C001E0" w:rsidRPr="004476FF">
        <w:rPr>
          <w:rFonts w:ascii="Book Antiqua" w:hAnsi="Book Antiqua" w:cstheme="minorHAnsi"/>
          <w:sz w:val="20"/>
          <w:szCs w:val="20"/>
        </w:rPr>
        <w:t>ADR wraz</w:t>
      </w:r>
      <w:r w:rsidRPr="004476FF">
        <w:rPr>
          <w:rFonts w:ascii="Book Antiqua" w:hAnsi="Book Antiqua" w:cstheme="minorHAnsi"/>
          <w:sz w:val="20"/>
          <w:szCs w:val="20"/>
        </w:rPr>
        <w:t xml:space="preserve"> z napełnieniem zbiorników kriogenicznych stanowiących własność Wykonawcy.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 </w:t>
      </w:r>
      <w:r w:rsidR="002B4065" w:rsidRPr="004476FF">
        <w:rPr>
          <w:rStyle w:val="FontStyle26"/>
          <w:rFonts w:ascii="Book Antiqua" w:hAnsi="Book Antiqua" w:cstheme="minorHAnsi"/>
          <w:color w:val="000000"/>
        </w:rPr>
        <w:t>nie dłuższy niż  72 godziny od złożonego zamówienia.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C001E0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Ciekły tlen medyczny musi posiadać następujące dokumenty potwierdzające:</w:t>
      </w:r>
    </w:p>
    <w:p w:rsidR="00C3705D" w:rsidRPr="004476FF" w:rsidRDefault="00BF13F1" w:rsidP="00BF13F1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Pozwolenie na dopuszczenie do obrotu tlenu medycznego ciekłego wydane przez Ministerstwo Zdrowia.</w:t>
      </w:r>
    </w:p>
    <w:p w:rsidR="00C3705D" w:rsidRPr="004476FF" w:rsidRDefault="00BF13F1" w:rsidP="00BF13F1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rejestracji zgodne z aktualnymi normami.</w:t>
      </w:r>
    </w:p>
    <w:p w:rsidR="00C3705D" w:rsidRPr="004476FF" w:rsidRDefault="00BF13F1" w:rsidP="00BF13F1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Atest potwierdzający spełnianie aktualnie obowiązujących norm.</w:t>
      </w:r>
    </w:p>
    <w:p w:rsidR="00C3705D" w:rsidRPr="004476FF" w:rsidRDefault="00BF13F1" w:rsidP="00BF13F1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Wynik badania czystości gazu.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partii produktu - przy każdej dostawie.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Kartę charakterystyki niebezpiecznego preparatu chemicznego – przy pierwszej dostawie i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sz w:val="20"/>
          <w:szCs w:val="20"/>
        </w:rPr>
        <w:t>wypadku każdej aktualizacji.</w:t>
      </w:r>
    </w:p>
    <w:p w:rsidR="00C3705D" w:rsidRPr="004476FF" w:rsidRDefault="004E7839" w:rsidP="004476FF">
      <w:pPr>
        <w:pStyle w:val="Standard"/>
        <w:numPr>
          <w:ilvl w:val="0"/>
          <w:numId w:val="27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według szacunkowej ilości określonej w załączniku nr 4a.</w:t>
      </w:r>
    </w:p>
    <w:p w:rsidR="00C3705D" w:rsidRPr="004476FF" w:rsidRDefault="004E7839">
      <w:pPr>
        <w:pStyle w:val="Standard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iCs/>
          <w:color w:val="000000"/>
        </w:rPr>
        <w:tab/>
      </w: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</w:rPr>
        <w:t xml:space="preserve">b)  </w:t>
      </w: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  <w:u w:val="single"/>
        </w:rPr>
        <w:t>Tlen medyczny, sprężony w butlach: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 – tlen sprężony.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1072</w:t>
      </w:r>
    </w:p>
    <w:p w:rsidR="00C3705D" w:rsidRPr="004476FF" w:rsidRDefault="004E7839">
      <w:pPr>
        <w:pStyle w:val="Standard"/>
        <w:numPr>
          <w:ilvl w:val="0"/>
          <w:numId w:val="28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Cs/>
          <w:color w:val="000000"/>
        </w:rPr>
        <w:t>Zawartość tlenu niemniej niż 99,5 % - zgodnie z farmakopeą FP VIII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Dokumenty dostarczane wraz z dostawą: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ważności,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BF13F1" w:rsidP="00BF13F1">
      <w:pPr>
        <w:pStyle w:val="Akapitzlist"/>
        <w:spacing w:line="240" w:lineRule="auto"/>
        <w:ind w:left="1416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Nowe Ogrody 1/6 według planu dojazdowego określonego </w:t>
      </w:r>
      <w:r w:rsidR="000E042D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0E042D" w:rsidRPr="004476FF">
        <w:rPr>
          <w:rFonts w:ascii="Book Antiqua" w:hAnsi="Book Antiqua" w:cstheme="minorHAnsi"/>
          <w:sz w:val="20"/>
          <w:szCs w:val="20"/>
        </w:rPr>
        <w:t>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9a.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0E042D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Załączniku nr 9c.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-</w:t>
      </w:r>
      <w:r w:rsidRPr="004476FF">
        <w:rPr>
          <w:rFonts w:ascii="Book Antiqua" w:hAnsi="Book Antiqua"/>
          <w:sz w:val="20"/>
          <w:szCs w:val="20"/>
        </w:rPr>
        <w:t xml:space="preserve">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Zwycięstwa 31/32 według planu dojazdowego określonego w Załączniku nr 9d.</w:t>
      </w:r>
    </w:p>
    <w:p w:rsidR="00C3705D" w:rsidRPr="004476FF" w:rsidRDefault="004E7839" w:rsidP="004476FF">
      <w:pPr>
        <w:pStyle w:val="Akapitzlist"/>
        <w:numPr>
          <w:ilvl w:val="0"/>
          <w:numId w:val="28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i aluminiowych o zbliżonych pojemnościach do: 0,3 m</w:t>
      </w:r>
      <w:r w:rsidR="000E042D" w:rsidRPr="004476FF">
        <w:rPr>
          <w:rFonts w:ascii="Book Antiqua" w:hAnsi="Book Antiqua" w:cstheme="minorHAnsi"/>
          <w:sz w:val="20"/>
          <w:szCs w:val="20"/>
        </w:rPr>
        <w:t>³, 0</w:t>
      </w:r>
      <w:r w:rsidRPr="004476FF">
        <w:rPr>
          <w:rFonts w:ascii="Book Antiqua" w:hAnsi="Book Antiqua" w:cstheme="minorHAnsi"/>
          <w:sz w:val="20"/>
          <w:szCs w:val="20"/>
        </w:rPr>
        <w:t>,8 m</w:t>
      </w:r>
      <w:r w:rsidR="000E042D" w:rsidRPr="004476FF">
        <w:rPr>
          <w:rFonts w:ascii="Book Antiqua" w:hAnsi="Book Antiqua" w:cstheme="minorHAnsi"/>
          <w:sz w:val="20"/>
          <w:szCs w:val="20"/>
        </w:rPr>
        <w:t>³, 1</w:t>
      </w:r>
      <w:r w:rsidRPr="004476FF">
        <w:rPr>
          <w:rFonts w:ascii="Book Antiqua" w:hAnsi="Book Antiqua" w:cstheme="minorHAnsi"/>
          <w:sz w:val="20"/>
          <w:szCs w:val="20"/>
        </w:rPr>
        <w:t>,6 m</w:t>
      </w:r>
      <w:r w:rsidR="000E042D" w:rsidRPr="004476FF">
        <w:rPr>
          <w:rFonts w:ascii="Book Antiqua" w:hAnsi="Book Antiqua" w:cstheme="minorHAnsi"/>
          <w:sz w:val="20"/>
          <w:szCs w:val="20"/>
        </w:rPr>
        <w:t>³, 6</w:t>
      </w:r>
      <w:r w:rsidRPr="004476FF">
        <w:rPr>
          <w:rFonts w:ascii="Book Antiqua" w:hAnsi="Book Antiqua" w:cstheme="minorHAnsi"/>
          <w:sz w:val="20"/>
          <w:szCs w:val="20"/>
        </w:rPr>
        <w:t>,4 m³ według szacunkowej ilości określonej w załączniku nr 4a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Czas reakcji</w:t>
      </w:r>
      <w:r w:rsidR="0014077C" w:rsidRPr="004476FF">
        <w:rPr>
          <w:rFonts w:ascii="Book Antiqua" w:hAnsi="Book Antiqua" w:cstheme="minorHAnsi"/>
          <w:sz w:val="20"/>
          <w:szCs w:val="20"/>
        </w:rPr>
        <w:t xml:space="preserve">, </w:t>
      </w:r>
      <w:r w:rsidR="0014077C"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0E042D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sprężony w butlach musi posiadać następujące dokumenty potwierdzające: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Pozwolenie na dopuszczenie do obrotu tlenu medycznego sprężonego wydane przez Ministerstwo Zdrowia.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Świadectwo jakości partii produktu - przy każdej dostawie.</w:t>
      </w:r>
    </w:p>
    <w:p w:rsidR="00C3705D" w:rsidRPr="004476FF" w:rsidRDefault="00BF13F1" w:rsidP="00BF13F1">
      <w:pPr>
        <w:pStyle w:val="Standard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Kartę charakterystyki niebezpiecznego preparatu chemicznego – przy pierwszej dostawie i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sz w:val="20"/>
          <w:szCs w:val="20"/>
        </w:rPr>
        <w:t>wypadku każdej aktualizacji.</w:t>
      </w:r>
    </w:p>
    <w:p w:rsidR="00C3705D" w:rsidRPr="004476FF" w:rsidRDefault="00BF13F1" w:rsidP="00BF13F1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- 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rejestracji zgodne z aktualnymi normami.</w:t>
      </w:r>
    </w:p>
    <w:p w:rsidR="00C3705D" w:rsidRPr="004476FF" w:rsidRDefault="00BF13F1" w:rsidP="004476FF">
      <w:pPr>
        <w:pStyle w:val="Standard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- </w:t>
      </w:r>
      <w:r w:rsidR="004E7839" w:rsidRPr="004476FF">
        <w:rPr>
          <w:rFonts w:ascii="Book Antiqua" w:hAnsi="Book Antiqua" w:cstheme="minorHAnsi"/>
          <w:sz w:val="20"/>
          <w:szCs w:val="20"/>
        </w:rPr>
        <w:t>Atest potwierdzający spełnianie aktualnych norm.</w:t>
      </w:r>
    </w:p>
    <w:p w:rsidR="00C3705D" w:rsidRPr="004476FF" w:rsidRDefault="004E7839">
      <w:pPr>
        <w:pStyle w:val="Textbody"/>
        <w:spacing w:line="240" w:lineRule="auto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  <w:iCs/>
          <w:color w:val="000000"/>
        </w:rPr>
        <w:tab/>
        <w:t xml:space="preserve">c) </w:t>
      </w:r>
      <w:r w:rsidRPr="004476FF">
        <w:rPr>
          <w:rStyle w:val="FontStyle26"/>
          <w:rFonts w:ascii="Book Antiqua" w:hAnsi="Book Antiqua" w:cstheme="minorHAnsi"/>
          <w:b/>
          <w:bCs/>
          <w:iCs/>
          <w:color w:val="000000"/>
          <w:u w:val="single"/>
        </w:rPr>
        <w:t>Tlen medyczny, sprężony w butlach z zaworem zintegrowanym:</w:t>
      </w:r>
    </w:p>
    <w:p w:rsidR="00C3705D" w:rsidRPr="004476FF" w:rsidRDefault="00C3705D">
      <w:pPr>
        <w:pStyle w:val="Textbody"/>
        <w:spacing w:line="240" w:lineRule="auto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 w:rsidP="00B71426">
      <w:pPr>
        <w:pStyle w:val="Standard"/>
        <w:numPr>
          <w:ilvl w:val="0"/>
          <w:numId w:val="29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tlen sprężony.</w:t>
      </w:r>
    </w:p>
    <w:p w:rsidR="00C3705D" w:rsidRPr="004476FF" w:rsidRDefault="004E7839" w:rsidP="00B71426">
      <w:pPr>
        <w:pStyle w:val="Standard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 w:rsidP="00B7142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1072</w:t>
      </w:r>
    </w:p>
    <w:p w:rsidR="00C3705D" w:rsidRPr="004476FF" w:rsidRDefault="004E7839" w:rsidP="00B71426">
      <w:pPr>
        <w:pStyle w:val="Standard"/>
        <w:numPr>
          <w:ilvl w:val="0"/>
          <w:numId w:val="29"/>
        </w:numPr>
        <w:tabs>
          <w:tab w:val="left" w:pos="-2290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Cs/>
          <w:color w:val="000000"/>
        </w:rPr>
        <w:t>Zawartość tlenu niemniej niż 99,5 % - zgodnie z farmakopeą FP VIII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Dokumenty dostarczane wraz z dostawą: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- 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dostawy.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ulicy Nowe Ogrody 1/6 według planu dojazdowego określonego w Załączniku nr 9a.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0E042D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Załączniku nr 9c.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Zwycięstwa 31/32 według planu dojazdowego określonego w Załączniku nr 9d.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 zbliżonych pojemnościach do: 2 l, 3 l, 5 l, 10 l, według szacunkowej ilości określonej w Załączniku nr 4a.</w:t>
      </w:r>
    </w:p>
    <w:p w:rsidR="0014077C" w:rsidRPr="004476FF" w:rsidRDefault="0014077C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0E042D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 w:rsidP="004476FF">
      <w:pPr>
        <w:pStyle w:val="Akapitzlist"/>
        <w:numPr>
          <w:ilvl w:val="0"/>
          <w:numId w:val="29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sprężony w butlach z zaworem zintegrowanym musi posiadać następujące wyposażenie: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reduktor ciśnienia,</w:t>
      </w:r>
    </w:p>
    <w:p w:rsidR="00C3705D" w:rsidRPr="004476FF" w:rsidRDefault="00BF13F1" w:rsidP="004476FF">
      <w:pPr>
        <w:pStyle w:val="Akapitzlist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manometr wskazujący ciśnienie,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regulator przepływu 0 - 15 l/min.,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podłączenie średniociśnieniowe w systemie szybkiego łączenia do urządzeń przenośnych wymagających dostarczenia tlenu medycznego,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wyjście na maskę tlenową lub kaniulę donosową.</w:t>
      </w:r>
    </w:p>
    <w:p w:rsidR="00C3705D" w:rsidRPr="004476FF" w:rsidRDefault="004E7839" w:rsidP="00B7142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sprężony w butlach z zaworem zintegrowanym musi posiadać następujące dokumenty potwierdzające: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Pozwolenie na dopuszczenie do obrotu tlenu medycznego sprężonego wydane przez Ministerstwo Zdrowia.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Świadectwo jakości partii produktu - przy każdej dostawie.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Kartę charakterystyki niebezpiecznego preparatu chemicznego – przy pierwszej dostawie</w:t>
      </w:r>
      <w:r w:rsidR="000E042D" w:rsidRPr="004476FF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i w</w:t>
      </w: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wypadku każdej aktualizacji.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rejestracji zgodne z aktualnymi normami.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Atest potwierdzający spełnianie aktualnych norm.</w:t>
      </w:r>
    </w:p>
    <w:p w:rsidR="00BF13F1" w:rsidRPr="004476FF" w:rsidRDefault="004E7839" w:rsidP="004476FF">
      <w:pPr>
        <w:pStyle w:val="Standard"/>
        <w:numPr>
          <w:ilvl w:val="0"/>
          <w:numId w:val="80"/>
        </w:numPr>
        <w:tabs>
          <w:tab w:val="left" w:pos="-2290"/>
        </w:tabs>
        <w:spacing w:line="240" w:lineRule="auto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Cs/>
          <w:color w:val="000000"/>
        </w:rPr>
        <w:t>Dopuszcza się dla tego produktu okresową dzierżawę butli określaną za każdy dzień użyczenia.</w:t>
      </w:r>
    </w:p>
    <w:p w:rsidR="00C3705D" w:rsidRPr="004476FF" w:rsidRDefault="004E7839">
      <w:pPr>
        <w:pStyle w:val="Standard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</w:rPr>
        <w:tab/>
        <w:t xml:space="preserve">d)  </w:t>
      </w: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  <w:u w:val="single"/>
        </w:rPr>
        <w:t>Tlen medyczny, sprężony w wiązkach butlowych:</w:t>
      </w:r>
    </w:p>
    <w:p w:rsidR="00C3705D" w:rsidRPr="004476FF" w:rsidRDefault="004E7839" w:rsidP="00B71426">
      <w:pPr>
        <w:pStyle w:val="Akapitzlist"/>
        <w:numPr>
          <w:ilvl w:val="0"/>
          <w:numId w:val="30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tlen sprężony.</w:t>
      </w:r>
    </w:p>
    <w:p w:rsidR="00C3705D" w:rsidRPr="004476FF" w:rsidRDefault="004E7839" w:rsidP="00B71426">
      <w:pPr>
        <w:pStyle w:val="Akapitzlist"/>
        <w:numPr>
          <w:ilvl w:val="0"/>
          <w:numId w:val="30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 w:rsidP="00B71426">
      <w:pPr>
        <w:pStyle w:val="Akapitzlist"/>
        <w:numPr>
          <w:ilvl w:val="0"/>
          <w:numId w:val="30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1072</w:t>
      </w:r>
    </w:p>
    <w:p w:rsidR="00C3705D" w:rsidRPr="004476FF" w:rsidRDefault="004E7839" w:rsidP="00B71426">
      <w:pPr>
        <w:pStyle w:val="Standard"/>
        <w:numPr>
          <w:ilvl w:val="0"/>
          <w:numId w:val="30"/>
        </w:numPr>
        <w:tabs>
          <w:tab w:val="left" w:pos="-2314"/>
        </w:tabs>
        <w:spacing w:line="300" w:lineRule="atLeast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Cs/>
          <w:color w:val="000000"/>
        </w:rPr>
        <w:t>Zawartość tlenu niemniej niż 99,5 % - zgodnie z farmakopeą FP VIII</w:t>
      </w:r>
    </w:p>
    <w:p w:rsidR="00C3705D" w:rsidRPr="004476FF" w:rsidRDefault="004E7839" w:rsidP="00B71426">
      <w:pPr>
        <w:pStyle w:val="Akapitzlist"/>
        <w:numPr>
          <w:ilvl w:val="0"/>
          <w:numId w:val="30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B71426">
      <w:pPr>
        <w:pStyle w:val="Akapitzlist"/>
        <w:numPr>
          <w:ilvl w:val="0"/>
          <w:numId w:val="30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Dokumenty dostarczane wraz z dostawą: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obiektu Zamawiającego: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Załączniku nr 10.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kompletach wiązek po 12 butli stalowych lub aluminiowych o pojemności 50 l według szacunkowej ilości określonej w Załączniku nr 4a.</w:t>
      </w:r>
    </w:p>
    <w:p w:rsidR="0014077C" w:rsidRPr="004476FF" w:rsidRDefault="0014077C" w:rsidP="0014077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D15925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sprężony w wiązkach butlowych musi posiadać następujące wyposażenie: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króciec wyjściowy przystosowany do instalacji Zamawiającego,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zawór odcinający,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manometr ciśnieniowy.</w:t>
      </w:r>
    </w:p>
    <w:p w:rsidR="00C3705D" w:rsidRPr="004476FF" w:rsidRDefault="004E783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sprężony w wiązkach butlowych musi posiadać następujące dokumenty potwierdzające: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Pozwolenie na dopuszczenie do obrotu tlenu medycznego sprężonego wydane przez Ministerstwo Zdrowia.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Świadectwo jakości partii produktu - przy każdej dostawie.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Kartę charakterystyki niebezpiecznego preparatu chemicznego – przy pierwszej dostawie i</w:t>
      </w:r>
      <w:r w:rsidRPr="004476FF">
        <w:rPr>
          <w:rFonts w:ascii="Book Antiqua" w:hAnsi="Book Antiqua" w:cstheme="minorHAnsi"/>
          <w:color w:val="000000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w</w:t>
      </w:r>
      <w:r w:rsidRPr="004476FF">
        <w:rPr>
          <w:rFonts w:ascii="Book Antiqua" w:hAnsi="Book Antiqua" w:cstheme="minorHAnsi"/>
          <w:color w:val="000000"/>
          <w:sz w:val="20"/>
          <w:szCs w:val="20"/>
        </w:rPr>
        <w:t> </w:t>
      </w:r>
      <w:r w:rsidR="004E7839" w:rsidRPr="004476FF">
        <w:rPr>
          <w:rFonts w:ascii="Book Antiqua" w:hAnsi="Book Antiqua" w:cstheme="minorHAnsi"/>
          <w:color w:val="000000"/>
          <w:sz w:val="20"/>
          <w:szCs w:val="20"/>
        </w:rPr>
        <w:t>wypadku każdej aktualizacji.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rejestracji zgodne z aktualnymi normami.</w:t>
      </w:r>
    </w:p>
    <w:p w:rsidR="00C3705D" w:rsidRPr="004476FF" w:rsidRDefault="00BF13F1" w:rsidP="00BF13F1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Atest potwierdzający spełnianie aktualnych norm.</w:t>
      </w:r>
    </w:p>
    <w:p w:rsidR="00C3705D" w:rsidRPr="004476FF" w:rsidRDefault="004E7839" w:rsidP="004476FF">
      <w:pPr>
        <w:pStyle w:val="Standard"/>
        <w:numPr>
          <w:ilvl w:val="0"/>
          <w:numId w:val="3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Dopuszcza się dla tego produktu miesięczną dzierżawę wykorzystywanych kompletów wiązek butlowych rozliczaną w okresach miesięcznych.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ab/>
        <w:t xml:space="preserve">e)  </w:t>
      </w: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Dwutlenek węgla medyczny do laparoskopii w butlach:</w:t>
      </w:r>
    </w:p>
    <w:p w:rsidR="00C3705D" w:rsidRPr="004476FF" w:rsidRDefault="004E7839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Dwutlenek Węgla medyczny do laparoskopii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Wzór </w:t>
      </w:r>
      <w:r w:rsidR="002C6F45" w:rsidRPr="004476FF">
        <w:rPr>
          <w:rFonts w:ascii="Book Antiqua" w:hAnsi="Book Antiqua" w:cstheme="minorHAnsi"/>
          <w:sz w:val="20"/>
          <w:szCs w:val="20"/>
        </w:rPr>
        <w:t>chemiczny: CO2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1013</w:t>
      </w:r>
    </w:p>
    <w:p w:rsidR="00C3705D" w:rsidRPr="004476FF" w:rsidRDefault="004E7839">
      <w:pPr>
        <w:pStyle w:val="Standard"/>
        <w:numPr>
          <w:ilvl w:val="0"/>
          <w:numId w:val="28"/>
        </w:numPr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Zawartość: dwutlenek węgla 100,00 %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Nowe Ogrody 1/6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2C6F45" w:rsidRPr="004476FF">
        <w:rPr>
          <w:rFonts w:ascii="Book Antiqua" w:hAnsi="Book Antiqua" w:cstheme="minorHAnsi"/>
          <w:sz w:val="20"/>
          <w:szCs w:val="20"/>
        </w:rPr>
        <w:t>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9a.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  Załączniku nr 9c.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0" w:name="_Hlk155958388"/>
      <w:r w:rsidRPr="004476FF">
        <w:rPr>
          <w:rFonts w:ascii="Book Antiqua" w:hAnsi="Book Antiqua" w:cstheme="minorHAnsi"/>
          <w:sz w:val="20"/>
          <w:szCs w:val="20"/>
        </w:rPr>
        <w:t xml:space="preserve">Realizacja dostaw będzie się odbywać w butlach stalowych lub aluminiowych </w:t>
      </w:r>
      <w:r w:rsidR="002C6F45" w:rsidRPr="004476FF">
        <w:rPr>
          <w:rFonts w:ascii="Book Antiqua" w:hAnsi="Book Antiqua" w:cstheme="minorHAnsi"/>
          <w:sz w:val="20"/>
          <w:szCs w:val="20"/>
        </w:rPr>
        <w:t>o zbliżonych</w:t>
      </w:r>
      <w:r w:rsidRPr="004476FF">
        <w:rPr>
          <w:rFonts w:ascii="Book Antiqua" w:hAnsi="Book Antiqua" w:cstheme="minorHAnsi"/>
          <w:sz w:val="20"/>
          <w:szCs w:val="20"/>
        </w:rPr>
        <w:t xml:space="preserve"> pojemnościach do: 7,5 kg</w:t>
      </w:r>
      <w:r w:rsidR="00174B33" w:rsidRPr="004476FF">
        <w:rPr>
          <w:rFonts w:ascii="Book Antiqua" w:hAnsi="Book Antiqua" w:cstheme="minorHAnsi"/>
          <w:sz w:val="20"/>
          <w:szCs w:val="20"/>
        </w:rPr>
        <w:t xml:space="preserve"> oraz </w:t>
      </w:r>
      <w:r w:rsidRPr="004476FF">
        <w:rPr>
          <w:rFonts w:ascii="Book Antiqua" w:hAnsi="Book Antiqua" w:cstheme="minorHAnsi"/>
          <w:sz w:val="20"/>
          <w:szCs w:val="20"/>
        </w:rPr>
        <w:t>26 kg według szacunkowej ilości określonej w Załączniku</w:t>
      </w:r>
      <w:bookmarkEnd w:id="0"/>
      <w:r w:rsidRPr="004476FF">
        <w:rPr>
          <w:rFonts w:ascii="Book Antiqua" w:hAnsi="Book Antiqua" w:cstheme="minorHAnsi"/>
          <w:sz w:val="20"/>
          <w:szCs w:val="20"/>
        </w:rPr>
        <w:t xml:space="preserve"> nr 4a.</w:t>
      </w:r>
    </w:p>
    <w:p w:rsidR="0014077C" w:rsidRPr="004476FF" w:rsidRDefault="0014077C" w:rsidP="0014077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2C6F45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Dwutlenek węgla medyczny w butlach musi posiadać następujące dokumenty potwierdzające: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Deklarację Zgodności z Dyrektywą Komisji Europejskiej 93/42/EEC.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Potwierdzenie złożenia dokumentacji rejestracyjnej wyrobu lub wpis do Rejestru Wyrobów Medycznych i Podmiotów Odpowiedzialnych za ich wprowadzenie do obrotu, potwierdzonego przez Urząd Rejestracji Produktów Leczniczych, wyrobów Medycznych i Produktów Biobójczych.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Karty Charakterystyki Chemicznej – każdorazowo przy dostawie.</w:t>
      </w:r>
    </w:p>
    <w:p w:rsidR="00C3705D" w:rsidRPr="004476FF" w:rsidRDefault="00C3705D">
      <w:pPr>
        <w:pStyle w:val="Akapitzlist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Akapitzlist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 xml:space="preserve">f)  </w:t>
      </w: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Dwutlenek węgla medyczny do krioterapii w butlach: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 – ciekłe CO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  <w:r w:rsidRPr="004476FF">
        <w:rPr>
          <w:rFonts w:ascii="Book Antiqua" w:hAnsi="Book Antiqua" w:cstheme="minorHAnsi"/>
          <w:sz w:val="20"/>
          <w:szCs w:val="20"/>
        </w:rPr>
        <w:t xml:space="preserve"> – ciekły dwutlenek węgla do krioterapii, skroplony i schłodzony.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CO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2187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Klasa (wg RID/ADR): 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Kod klasyfikacyjny RID/ADR: 3A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Zawartość: 99,95%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Dokumenty dostarczane wraz z dostawą: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dostawy.</w:t>
      </w:r>
    </w:p>
    <w:p w:rsidR="00C3705D" w:rsidRPr="004476FF" w:rsidRDefault="006D2A8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Realizacja dostaw będzie się odbywać w butlach stalowych lub aluminiowych o zbliżonych pojemnościach do: 7,5 kg, 26 kg według szacunkowej ilości określonej w Załączniku </w:t>
      </w:r>
      <w:r w:rsidR="004E7839" w:rsidRPr="004476FF">
        <w:rPr>
          <w:rFonts w:ascii="Book Antiqua" w:hAnsi="Book Antiqua" w:cstheme="minorHAnsi"/>
          <w:sz w:val="20"/>
          <w:szCs w:val="20"/>
        </w:rPr>
        <w:t>nr 4a.</w:t>
      </w:r>
    </w:p>
    <w:p w:rsidR="0014077C" w:rsidRPr="004476FF" w:rsidRDefault="0014077C" w:rsidP="0014077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odbywać się będą w dni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</w:t>
      </w:r>
      <w:r w:rsidR="0014077C" w:rsidRPr="004476FF">
        <w:rPr>
          <w:rFonts w:ascii="Book Antiqua" w:hAnsi="Book Antiqua" w:cstheme="minorHAnsi"/>
          <w:sz w:val="20"/>
          <w:szCs w:val="20"/>
        </w:rPr>
        <w:t>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produktu będą realizowane przez Wykonawcę własnym transportem specjalistycznym, zgodnym z przepisami </w:t>
      </w:r>
      <w:r w:rsidR="006D2A8A" w:rsidRPr="004476FF">
        <w:rPr>
          <w:rFonts w:ascii="Book Antiqua" w:hAnsi="Book Antiqua" w:cstheme="minorHAnsi"/>
          <w:sz w:val="20"/>
          <w:szCs w:val="20"/>
        </w:rPr>
        <w:t>ADR.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 zbliżonych pojemnościach do: 10 l, 40 l według szacunkowej ilości określonej w Załączniku nr 4a.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Nowe Ogrody 1/6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 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9a.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Alei Jana Pawła II 50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 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9c.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Ciekły dwutlenek węgla musi posiadać następujące dokumenty potwierdzające dopuszczenie do obrotu i możliwość sprzedaży: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Deklarację Zgodności z Dyrektywą Komisji Europejskiej 93/42/EEC.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Potwierdzenie złożenia dokumentacji rejestracyjnej wyrobu lub wpis do Rejestru Wyrobów Medycznych i Podmiotów Odpowiedzialnych za ich wprowadzenie do obrotu, potwierdzonego przez Urząd Rejestracji Produktów Leczniczych, wyrobów Medycznych i Produktów Biobójczych.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Deklarację Zgodności z Dyrektywą Komisji Europejskiej 93/42/EEC.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Karty Charakterystyki Chemicznej – każdorazowo przy dostawie.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b/>
          <w:bCs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ab/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ab/>
        <w:t xml:space="preserve">g)  </w:t>
      </w: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Sprężone powietrze w butlach: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Sprężone powietrze.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N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  <w:r w:rsidRPr="004476FF">
        <w:rPr>
          <w:rFonts w:ascii="Book Antiqua" w:hAnsi="Book Antiqua" w:cstheme="minorHAnsi"/>
          <w:sz w:val="20"/>
          <w:szCs w:val="20"/>
        </w:rPr>
        <w:t>2 +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1002.</w:t>
      </w:r>
    </w:p>
    <w:p w:rsidR="00C3705D" w:rsidRPr="004476FF" w:rsidRDefault="004E7839">
      <w:pPr>
        <w:pStyle w:val="Standard"/>
        <w:numPr>
          <w:ilvl w:val="0"/>
          <w:numId w:val="28"/>
        </w:numPr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Zawartość: ok. 80% N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  <w:r w:rsidRPr="004476FF">
        <w:rPr>
          <w:rFonts w:ascii="Book Antiqua" w:hAnsi="Book Antiqua" w:cstheme="minorHAnsi"/>
          <w:sz w:val="20"/>
          <w:szCs w:val="20"/>
        </w:rPr>
        <w:t xml:space="preserve"> i ok. 20%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Nowe Ogrody 1/6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 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9a.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Alei Jana Pawła II 50 według planu dojazdowego określonego </w:t>
      </w:r>
      <w:r w:rsidR="002C6F45" w:rsidRPr="004476FF">
        <w:rPr>
          <w:rFonts w:ascii="Book Antiqua" w:hAnsi="Book Antiqua" w:cstheme="minorHAnsi"/>
          <w:sz w:val="20"/>
          <w:szCs w:val="20"/>
        </w:rPr>
        <w:t>w 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9c.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 pojemnościach: 2 l, 4 l, 5 l, 10 l, według szacunkowej ilości określonej w Załączniku nr 4a.</w:t>
      </w:r>
    </w:p>
    <w:p w:rsidR="0014077C" w:rsidRPr="004476FF" w:rsidRDefault="0014077C" w:rsidP="0014077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2C6F45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Sprężone powietrze w butlach musi posiadać następujące dokumenty potwierdzające: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dostawy,</w:t>
      </w:r>
    </w:p>
    <w:p w:rsidR="00C3705D" w:rsidRPr="004476FF" w:rsidRDefault="001C1CA7" w:rsidP="004476FF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ważności.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ab/>
      </w:r>
      <w:r w:rsidRPr="004476FF">
        <w:rPr>
          <w:rFonts w:ascii="Book Antiqua" w:hAnsi="Book Antiqua" w:cstheme="minorHAnsi"/>
          <w:b/>
          <w:bCs/>
          <w:sz w:val="20"/>
          <w:szCs w:val="20"/>
        </w:rPr>
        <w:t xml:space="preserve">h)  </w:t>
      </w: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Argon sprężony w butlach: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Argon sprężony.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Ar.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1006</w:t>
      </w:r>
    </w:p>
    <w:p w:rsidR="00C3705D" w:rsidRPr="004476FF" w:rsidRDefault="004E7839">
      <w:pPr>
        <w:pStyle w:val="Standard"/>
        <w:numPr>
          <w:ilvl w:val="0"/>
          <w:numId w:val="28"/>
        </w:numPr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Zawartość: Argon 100 %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ulicy Nowe Ogrody 1/6 według planu dojazdowego określonego w Załączniku nr 9a.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451EE5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Załączniku nr 9c.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Zwycięstwa 31/32 według planu dojazdowego określonego w Załączniku nr 9d.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 pojemnościach: 0,8 m³, 1,6 m³ według szacunkowej ilości określonej w Załączniku nr 4a.</w:t>
      </w:r>
    </w:p>
    <w:p w:rsidR="0014077C" w:rsidRPr="004476FF" w:rsidRDefault="0014077C" w:rsidP="0014077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451EE5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Argon sprężony w butlach musi posiadać następujące dokumenty potwierdzające: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dostawy,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ważności,</w:t>
      </w:r>
    </w:p>
    <w:p w:rsidR="00C3705D" w:rsidRPr="004476FF" w:rsidRDefault="00C3705D" w:rsidP="004476FF">
      <w:pPr>
        <w:jc w:val="both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ab/>
        <w:t xml:space="preserve">i)  </w:t>
      </w: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Azot Sprężony w butlach: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Azot sprężony.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N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1066.</w:t>
      </w:r>
    </w:p>
    <w:p w:rsidR="00C3705D" w:rsidRPr="004476FF" w:rsidRDefault="004E7839">
      <w:pPr>
        <w:pStyle w:val="Standard"/>
        <w:numPr>
          <w:ilvl w:val="0"/>
          <w:numId w:val="28"/>
        </w:numPr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Zawartość: Azot 100 %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następujących obiektów zamawiającego: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Nowe Ogrody 1/6 według planu dojazdowego określonego </w:t>
      </w:r>
      <w:r w:rsidR="00451EE5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451EE5" w:rsidRPr="004476FF">
        <w:rPr>
          <w:rFonts w:ascii="Book Antiqua" w:hAnsi="Book Antiqua" w:cstheme="minorHAnsi"/>
          <w:sz w:val="20"/>
          <w:szCs w:val="20"/>
        </w:rPr>
        <w:t>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9a.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451EE5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9b.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Alei Jana Pawła II 50 według planu dojazdowego określonego </w:t>
      </w:r>
      <w:r w:rsidR="00451EE5" w:rsidRPr="004476FF">
        <w:rPr>
          <w:rFonts w:ascii="Book Antiqua" w:hAnsi="Book Antiqua" w:cstheme="minorHAnsi"/>
          <w:sz w:val="20"/>
          <w:szCs w:val="20"/>
        </w:rPr>
        <w:t>w 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9c.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według szacunkowej ilości określonej w</w:t>
      </w:r>
      <w:r w:rsidR="001C1CA7" w:rsidRPr="004476FF">
        <w:rPr>
          <w:rFonts w:ascii="Book Antiqua" w:hAnsi="Book Antiqua" w:cstheme="minorHAnsi"/>
          <w:sz w:val="20"/>
          <w:szCs w:val="20"/>
        </w:rPr>
        <w:t> </w:t>
      </w:r>
      <w:r w:rsidRPr="004476FF">
        <w:rPr>
          <w:rFonts w:ascii="Book Antiqua" w:hAnsi="Book Antiqua" w:cstheme="minorHAnsi"/>
          <w:sz w:val="20"/>
          <w:szCs w:val="20"/>
        </w:rPr>
        <w:t>załączniku nr 4a.</w:t>
      </w:r>
    </w:p>
    <w:p w:rsidR="0014077C" w:rsidRPr="004476FF" w:rsidRDefault="0014077C" w:rsidP="0014077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reakcji, </w:t>
      </w:r>
      <w:r w:rsidRPr="004476FF">
        <w:rPr>
          <w:rStyle w:val="FontStyle26"/>
          <w:rFonts w:ascii="Book Antiqua" w:hAnsi="Book Antiqua" w:cstheme="minorHAnsi"/>
          <w:color w:val="000000"/>
        </w:rPr>
        <w:t>nie dłużej niż  72 godziny od złożonego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451EE5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Azot sprężony w butlach musi posiadać następujące dokumenty potwierdzające:</w:t>
      </w:r>
    </w:p>
    <w:p w:rsidR="00C3705D" w:rsidRPr="004476FF" w:rsidRDefault="001C1CA7" w:rsidP="001C1CA7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Świadectwo jakości wystawione przez producenta z każdej dostawy,</w:t>
      </w:r>
    </w:p>
    <w:p w:rsidR="00C3705D" w:rsidRPr="004476FF" w:rsidRDefault="001C1CA7" w:rsidP="004476FF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Okres ważności.</w:t>
      </w:r>
    </w:p>
    <w:p w:rsidR="00C3705D" w:rsidRPr="004476FF" w:rsidRDefault="001C1CA7">
      <w:pPr>
        <w:pStyle w:val="Standard"/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CZĘŚĆ</w:t>
      </w:r>
      <w:r w:rsidR="004E7839"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 NR 2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Dostawy ciekłego powietrza, z dzierżawą zbiornika stacjonarnego oraz transportem do Zamawiającego.</w:t>
      </w:r>
    </w:p>
    <w:p w:rsidR="004476FF" w:rsidRDefault="004E7839" w:rsidP="004476FF">
      <w:pPr>
        <w:pStyle w:val="Standard"/>
        <w:numPr>
          <w:ilvl w:val="1"/>
          <w:numId w:val="22"/>
        </w:numPr>
        <w:jc w:val="both"/>
        <w:rPr>
          <w:rStyle w:val="FontStyle26"/>
          <w:rFonts w:ascii="Book Antiqua" w:eastAsia="Calibri" w:hAnsi="Book Antiqua" w:cstheme="minorHAnsi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Posadowienie, montaż i dzierżawa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stanowiącego własność Wykonawcy z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 xml:space="preserve">biornika do stabilnego przechowywania ciekłego powietrza </w:t>
      </w:r>
      <w:r w:rsidRPr="004476FF">
        <w:rPr>
          <w:rStyle w:val="FontStyle26"/>
          <w:rFonts w:ascii="Book Antiqua" w:hAnsi="Book Antiqua" w:cstheme="minorHAnsi"/>
        </w:rPr>
        <w:t>wraz</w:t>
      </w:r>
      <w:r w:rsidRPr="004476FF">
        <w:rPr>
          <w:rStyle w:val="FontStyle26"/>
          <w:rFonts w:ascii="Book Antiqua" w:eastAsia="Times New Roman" w:hAnsi="Book Antiqua" w:cstheme="minorHAnsi"/>
        </w:rPr>
        <w:t xml:space="preserve"> z armaturą towarzyszącą dostosowaną do wymagań technicznych i istniejącej instalacji Zamawiającego.</w:t>
      </w:r>
    </w:p>
    <w:p w:rsidR="0014077C" w:rsidRPr="004476FF" w:rsidRDefault="004476FF" w:rsidP="004476FF">
      <w:pPr>
        <w:pStyle w:val="Standard"/>
        <w:ind w:left="108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a) </w:t>
      </w:r>
      <w:r w:rsidR="0014077C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 xml:space="preserve">Opis zbiornika na tlen medyczny dla obiektu w Gdańsku przy ulicy Powstańców </w:t>
      </w:r>
      <w:r w:rsidR="0014077C"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 </w:t>
      </w:r>
      <w:r w:rsidR="0014077C"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Warszawskich 1/2: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ciśnieniowy pionowy.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Maksymalne dopuszczalne ciśnienie robocze 18 bar.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Pojemności około 10 ton.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Dzierżawa zbiornika stacjonarnego obejmuje:</w:t>
      </w:r>
    </w:p>
    <w:p w:rsidR="00C3705D" w:rsidRPr="004476FF" w:rsidRDefault="001C1CA7" w:rsidP="001C1CA7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dostawa,</w:t>
      </w:r>
    </w:p>
    <w:p w:rsidR="00C3705D" w:rsidRPr="004476FF" w:rsidRDefault="001C1CA7" w:rsidP="001C1CA7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montaż,</w:t>
      </w:r>
    </w:p>
    <w:p w:rsidR="00C3705D" w:rsidRPr="004476FF" w:rsidRDefault="001C1CA7" w:rsidP="001C1CA7">
      <w:pPr>
        <w:pStyle w:val="Standard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podłączenie do istniejącej instalacji zasilającej urządzenia Zamawiającego,</w:t>
      </w:r>
    </w:p>
    <w:p w:rsidR="0014077C" w:rsidRPr="004476FF" w:rsidRDefault="001C1CA7" w:rsidP="004476FF">
      <w:pPr>
        <w:pStyle w:val="Standard"/>
        <w:ind w:left="1427"/>
        <w:jc w:val="both"/>
        <w:rPr>
          <w:rFonts w:ascii="Book Antiqua" w:eastAsia="Times New Roman" w:hAnsi="Book Antiqua" w:cstheme="minorHAnsi"/>
          <w:color w:val="000000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eastAsia="Times New Roman" w:hAnsi="Book Antiqua" w:cstheme="minorHAnsi"/>
          <w:color w:val="000000"/>
        </w:rPr>
        <w:t>demontaż po zakończeniu terminu umowy.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 trakcie okresu dzierżawy Wykonawca gwarantuje bezpłatny serwis techniczny i konserwację zbiornika w taki sposób, aby zachować ciągłość jego bezawaryjnej pracy oraz okresowe przeglądy kontrolne Urzędu Dozoru Technicznego.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Czas oczekiwania w przypadku awarii na reakcję serwisu zbiornika 6 godzin.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W przypadku awarii zbiornika Wykonawca zapewni inne urządzenie do </w:t>
      </w:r>
      <w:r w:rsidR="006D2A8A" w:rsidRPr="004476FF">
        <w:rPr>
          <w:rStyle w:val="FontStyle26"/>
          <w:rFonts w:ascii="Book Antiqua" w:eastAsia="Times New Roman" w:hAnsi="Book Antiqua" w:cstheme="minorHAnsi"/>
          <w:color w:val="000000"/>
        </w:rPr>
        <w:t>przechowywania ciekłego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powietrza na czas naprawy zbiornika, o parametrach odpowiadających parametrom zbiornika, który uległ awarii.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pokryje koszt uszkodzonych elementów oraz ewentualnych elementów zużywalnych zbiornika.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musi być zarejestrowany i podlegać okresowym przeglądom przez Urząd Dozoru Technicznego co leży w gestii Wykonawcy.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zobowiązany jest do przekazania w formie pisemnej instrukcji obsługi zainstalowanych urządzeń i bezpłatnego przeszkolenia pracowników Zamawiającego w zakresie obsługi w/w urządzeń.</w:t>
      </w:r>
    </w:p>
    <w:p w:rsidR="00A83EF5" w:rsidRPr="004476FF" w:rsidRDefault="00A83EF5" w:rsidP="00A83EF5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Montaż zbiornika wraz z towarzyszącą instalacją (w tym parownice), jego podłączenie do istniejącej instalacji zasilającej urządzenia Zamawiającego oraz jego odbiór przez Urząd Dozoru Technicznego winien nastąpić w terminie do 7 dni od dnia podpisania umowy jednak nie szybciej niż 08.03.2024.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dokona oznakowania urządzenia zgodnie z wymaganiami BHP, PPOŻ.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kontroluje i odpowiada za prawidłowy przebieg procesu napełniania zbiornika ciekłym powietrzem.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Zbiornik powinien być wyposażony w zespół manualnych wskaźników pozwalających na odczyt poziomu i ciśnienia ciekłego powietrza w zbiorniku oraz system telemetrii tj. zdalnej transmisji danych informującej Zamawiającego i Wykonawcę o stanie jego napełnienia.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jc w:val="both"/>
        <w:rPr>
          <w:rStyle w:val="FontStyle26"/>
          <w:rFonts w:ascii="Book Antiqua" w:eastAsia="Calibri" w:hAnsi="Book Antiqua" w:cstheme="minorHAnsi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Zasilanie osprzętu zbiornika napięciem 230V.</w:t>
      </w:r>
    </w:p>
    <w:p w:rsidR="00A83EF5" w:rsidRPr="004476FF" w:rsidRDefault="00A83EF5" w:rsidP="00A83EF5">
      <w:pPr>
        <w:pStyle w:val="Standard"/>
        <w:jc w:val="both"/>
        <w:rPr>
          <w:rStyle w:val="FontStyle26"/>
          <w:rFonts w:ascii="Book Antiqua" w:eastAsia="Calibri" w:hAnsi="Book Antiqua" w:cstheme="minorHAnsi"/>
        </w:rPr>
      </w:pPr>
    </w:p>
    <w:p w:rsidR="00A83EF5" w:rsidRPr="004476FF" w:rsidRDefault="00A83EF5" w:rsidP="00A83EF5">
      <w:pPr>
        <w:pStyle w:val="Standard"/>
        <w:jc w:val="both"/>
        <w:rPr>
          <w:rStyle w:val="FontStyle26"/>
          <w:rFonts w:ascii="Book Antiqua" w:eastAsia="Calibri" w:hAnsi="Book Antiqua" w:cstheme="minorHAnsi"/>
        </w:rPr>
      </w:pPr>
    </w:p>
    <w:p w:rsidR="0014077C" w:rsidRPr="004476FF" w:rsidRDefault="0014077C" w:rsidP="0014077C">
      <w:pPr>
        <w:pStyle w:val="Style7"/>
        <w:ind w:left="12" w:firstLine="1068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b)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Opis parownicy:</w:t>
      </w:r>
    </w:p>
    <w:p w:rsidR="0014077C" w:rsidRPr="004476FF" w:rsidRDefault="0014077C" w:rsidP="0014077C">
      <w:pPr>
        <w:pStyle w:val="Style7"/>
        <w:ind w:left="-360" w:firstLine="0"/>
        <w:rPr>
          <w:rFonts w:ascii="Book Antiqua" w:hAnsi="Book Antiqua" w:cstheme="minorHAnsi"/>
          <w:sz w:val="20"/>
          <w:szCs w:val="20"/>
        </w:rPr>
      </w:pPr>
    </w:p>
    <w:p w:rsidR="0014077C" w:rsidRPr="004476FF" w:rsidRDefault="0014077C" w:rsidP="0014077C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</w:rPr>
        <w:t>Parownica atmosferyczna o wydajności nominalnej dostosowanej do ciągłej, nieprzerwanej pracy według zapotrzebowania obiektów szpitalnych.</w:t>
      </w:r>
    </w:p>
    <w:p w:rsidR="0014077C" w:rsidRPr="004476FF" w:rsidRDefault="0014077C" w:rsidP="0014077C">
      <w:pPr>
        <w:pStyle w:val="Standard"/>
        <w:numPr>
          <w:ilvl w:val="0"/>
          <w:numId w:val="2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Wykonawca zapewni dokumentacje techniczną parownicy atmosferycznej w języku polskim i przeszkoli personel ze strony Zamawiającego, odpowiedzialny za prawidłową eksploatację urządzenia.</w:t>
      </w:r>
    </w:p>
    <w:p w:rsidR="00C3705D" w:rsidRPr="004476FF" w:rsidRDefault="004E7839" w:rsidP="00303CAA">
      <w:pPr>
        <w:pStyle w:val="Style7"/>
        <w:numPr>
          <w:ilvl w:val="0"/>
          <w:numId w:val="33"/>
        </w:numPr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Lokalizacja posadowienia i montażu zbiornika – </w:t>
      </w:r>
      <w:r w:rsidRPr="004476FF">
        <w:rPr>
          <w:rStyle w:val="FontStyle26"/>
          <w:rFonts w:ascii="Book Antiqua" w:hAnsi="Book Antiqua" w:cstheme="minorHAnsi"/>
          <w:u w:val="single"/>
        </w:rPr>
        <w:t>Obiekt Copernicus Podmiot Leczniczy</w:t>
      </w:r>
      <w:r w:rsidR="001C1CA7" w:rsidRPr="004476FF">
        <w:rPr>
          <w:rStyle w:val="FontStyle26"/>
          <w:rFonts w:ascii="Book Antiqua" w:hAnsi="Book Antiqua" w:cstheme="minorHAnsi"/>
          <w:u w:val="single"/>
        </w:rPr>
        <w:t xml:space="preserve"> Sp. z o.o.</w:t>
      </w:r>
      <w:r w:rsidRPr="004476FF">
        <w:rPr>
          <w:rStyle w:val="FontStyle26"/>
          <w:rFonts w:ascii="Book Antiqua" w:hAnsi="Book Antiqua" w:cstheme="minorHAnsi"/>
          <w:u w:val="single"/>
        </w:rPr>
        <w:t xml:space="preserve"> w Gdańsku, posesja przy ulicy Powstańców Warszawskich 1-2.</w:t>
      </w:r>
    </w:p>
    <w:p w:rsidR="00C3705D" w:rsidRPr="004476FF" w:rsidRDefault="00C3705D">
      <w:pPr>
        <w:pStyle w:val="Style7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4E7839" w:rsidP="00303CAA">
      <w:pPr>
        <w:pStyle w:val="Style7"/>
        <w:widowControl/>
        <w:numPr>
          <w:ilvl w:val="0"/>
          <w:numId w:val="33"/>
        </w:numPr>
        <w:tabs>
          <w:tab w:val="left" w:pos="-1594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iCs/>
          <w:color w:val="000000"/>
        </w:rPr>
        <w:t xml:space="preserve">Mapę poglądową posadowienia oraz przekrój fundamentu pod zbiornik </w:t>
      </w:r>
      <w:r w:rsidR="006D2A8A" w:rsidRPr="004476FF">
        <w:rPr>
          <w:rStyle w:val="FontStyle26"/>
          <w:rFonts w:ascii="Book Antiqua" w:hAnsi="Book Antiqua" w:cstheme="minorHAnsi"/>
          <w:iCs/>
          <w:color w:val="000000"/>
        </w:rPr>
        <w:t>określają Załączniki</w:t>
      </w:r>
      <w:r w:rsidRPr="004476FF">
        <w:rPr>
          <w:rStyle w:val="FontStyle26"/>
          <w:rFonts w:ascii="Book Antiqua" w:hAnsi="Book Antiqua" w:cstheme="minorHAnsi"/>
          <w:iCs/>
          <w:color w:val="000000"/>
        </w:rPr>
        <w:t xml:space="preserve"> nr 7a, 7b,7c do </w:t>
      </w:r>
      <w:r w:rsidR="004476FF">
        <w:rPr>
          <w:rStyle w:val="FontStyle26"/>
          <w:rFonts w:ascii="Book Antiqua" w:hAnsi="Book Antiqua" w:cstheme="minorHAnsi"/>
          <w:iCs/>
          <w:color w:val="000000"/>
        </w:rPr>
        <w:t>SWZ.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/>
          <w:bCs/>
        </w:rPr>
        <w:t xml:space="preserve">         2.      </w:t>
      </w:r>
      <w:r w:rsidRPr="004476FF">
        <w:rPr>
          <w:rStyle w:val="FontStyle26"/>
          <w:rFonts w:ascii="Book Antiqua" w:eastAsia="Times New Roman" w:hAnsi="Book Antiqua" w:cstheme="minorHAnsi"/>
          <w:b/>
          <w:bCs/>
          <w:u w:val="single"/>
        </w:rPr>
        <w:t>Transport i dostawy ciekłego powietrza do Zamawiającego: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Transport ciekłego powietrza będzie realizowany przez Wykonawcę własnym transportem specjalistycznym, zgodnym z przepisami ADR wraz z napełnieniem </w:t>
      </w:r>
      <w:r w:rsidR="006D2A8A" w:rsidRPr="004476FF">
        <w:rPr>
          <w:rStyle w:val="FontStyle26"/>
          <w:rFonts w:ascii="Book Antiqua" w:hAnsi="Book Antiqua" w:cstheme="minorHAnsi"/>
          <w:color w:val="000000"/>
        </w:rPr>
        <w:t>zbiornika stanowiącego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własność oferenta.</w:t>
      </w:r>
    </w:p>
    <w:p w:rsidR="00C3705D" w:rsidRPr="004476FF" w:rsidRDefault="004E7839" w:rsidP="00303CAA">
      <w:pPr>
        <w:pStyle w:val="Standard"/>
        <w:numPr>
          <w:ilvl w:val="0"/>
          <w:numId w:val="33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Podstawą do ewidencji dostaw będą dokumenty dostawy potwierdzone przez Zamawiającego. Dokument dostawy musi zawierać następujące dane: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świadectwo jakości dla danej dostawy wystawione przez producenta,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ilość dostarczonego gazu,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i godzina dostawy,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okres przydatności do użycia,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skład.</w:t>
      </w:r>
    </w:p>
    <w:p w:rsidR="00C3705D" w:rsidRPr="004476FF" w:rsidRDefault="004E7839" w:rsidP="004476FF">
      <w:pPr>
        <w:pStyle w:val="Standard"/>
        <w:numPr>
          <w:ilvl w:val="0"/>
          <w:numId w:val="33"/>
        </w:numPr>
        <w:tabs>
          <w:tab w:val="left" w:pos="-1594"/>
        </w:tabs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Pomiar ilości dostarczonego ciekłego powietrza odbywać się będzie za pomocą przepływomierza umieszczonego bezpośrednio przy cysternie Wykonawcy. </w:t>
      </w:r>
      <w:r w:rsidR="006361BE" w:rsidRPr="004476FF">
        <w:rPr>
          <w:rStyle w:val="FontStyle26"/>
          <w:rFonts w:ascii="Book Antiqua" w:hAnsi="Book Antiqua" w:cstheme="minorHAnsi"/>
          <w:color w:val="000000"/>
        </w:rPr>
        <w:t>Przepływomierz musi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posiadać pozwolenie Głównego Prezesa Urzędu Miar w Warszawie na tankowanie zbiorników.</w:t>
      </w:r>
    </w:p>
    <w:p w:rsidR="00C3705D" w:rsidRPr="004476FF" w:rsidRDefault="004E7839" w:rsidP="004476FF">
      <w:pPr>
        <w:pStyle w:val="Standard"/>
        <w:numPr>
          <w:ilvl w:val="0"/>
          <w:numId w:val="33"/>
        </w:numPr>
        <w:tabs>
          <w:tab w:val="left" w:pos="-1594"/>
        </w:tabs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Realizacja dostaw ciekłego powietrza odbywać się będzie każdorazowo na zgłoszenie Zamawiającego faksem lub drogą mailową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w czasie nie dłuższym niż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72 godzin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y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od złożonego zamówienia.</w:t>
      </w:r>
    </w:p>
    <w:p w:rsidR="00C3705D" w:rsidRPr="004476FF" w:rsidRDefault="004E7839" w:rsidP="004476FF">
      <w:pPr>
        <w:pStyle w:val="Standard"/>
        <w:numPr>
          <w:ilvl w:val="0"/>
          <w:numId w:val="33"/>
        </w:numPr>
        <w:tabs>
          <w:tab w:val="left" w:pos="-1594"/>
        </w:tabs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Koszt transportu będzie wliczony w cenę dostarczanego produktu.</w:t>
      </w:r>
    </w:p>
    <w:p w:rsidR="00C3705D" w:rsidRPr="004476FF" w:rsidRDefault="004E7839" w:rsidP="004476FF">
      <w:pPr>
        <w:pStyle w:val="Akapitzlist"/>
        <w:numPr>
          <w:ilvl w:val="0"/>
          <w:numId w:val="33"/>
        </w:numPr>
        <w:tabs>
          <w:tab w:val="left" w:pos="566"/>
        </w:tabs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 Dostawy będą się odbywać </w:t>
      </w:r>
      <w:r w:rsidR="006361BE" w:rsidRPr="004476FF">
        <w:rPr>
          <w:rStyle w:val="FontStyle26"/>
          <w:rFonts w:ascii="Book Antiqua" w:hAnsi="Book Antiqua" w:cstheme="minorHAnsi"/>
          <w:color w:val="000000"/>
        </w:rPr>
        <w:t>w dni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robocze w godzinach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17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>, w miejscu posadowienia dzierżawionego zbiornika u Zamawiającego w obiekcie w Gdańsku przy ulicy Powstańców Warszawskich 1-2 według planu określonego w Załączniku nr 7a.</w:t>
      </w:r>
    </w:p>
    <w:p w:rsidR="00C3705D" w:rsidRPr="004476FF" w:rsidRDefault="004E7839" w:rsidP="004476FF">
      <w:pPr>
        <w:pStyle w:val="Standard"/>
        <w:numPr>
          <w:ilvl w:val="0"/>
          <w:numId w:val="33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Ilości podane w Załączniku nr 4b są ilościami szacunkowymi. Zakup będzie następował </w:t>
      </w:r>
      <w:r w:rsidR="006361BE" w:rsidRPr="004476FF">
        <w:rPr>
          <w:rStyle w:val="FontStyle26"/>
          <w:rFonts w:ascii="Book Antiqua" w:eastAsia="Times New Roman" w:hAnsi="Book Antiqua" w:cstheme="minorHAnsi"/>
          <w:color w:val="000000"/>
        </w:rPr>
        <w:t>w zależności</w:t>
      </w:r>
      <w:r w:rsidRPr="004476FF">
        <w:rPr>
          <w:rStyle w:val="FontStyle26"/>
          <w:rFonts w:ascii="Book Antiqua" w:eastAsia="Times New Roman" w:hAnsi="Book Antiqua" w:cstheme="minorHAnsi"/>
          <w:color w:val="000000"/>
        </w:rPr>
        <w:t xml:space="preserve"> od potrzeb Zamawiającego</w:t>
      </w:r>
      <w:r w:rsidRPr="004476FF">
        <w:rPr>
          <w:rStyle w:val="FontStyle26"/>
          <w:rFonts w:ascii="Book Antiqua" w:eastAsia="Times New Roman" w:hAnsi="Book Antiqua" w:cstheme="minorHAnsi"/>
          <w:color w:val="534E40"/>
        </w:rPr>
        <w:t>.</w:t>
      </w:r>
    </w:p>
    <w:p w:rsidR="00C3705D" w:rsidRPr="004476FF" w:rsidRDefault="004E7839" w:rsidP="00303CAA">
      <w:pPr>
        <w:pStyle w:val="Standard"/>
        <w:numPr>
          <w:ilvl w:val="1"/>
          <w:numId w:val="34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/>
          <w:bCs/>
          <w:u w:val="single"/>
        </w:rPr>
        <w:t>Specyfikacja ciekłego powietrza: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 – Azot, Tlen – mieszanina skroplona, ciekłe powietrze syntetyczne, medyczne.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N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  <w:r w:rsidRPr="004476FF">
        <w:rPr>
          <w:rFonts w:ascii="Book Antiqua" w:hAnsi="Book Antiqua" w:cstheme="minorHAnsi"/>
          <w:sz w:val="20"/>
          <w:szCs w:val="20"/>
        </w:rPr>
        <w:t xml:space="preserve"> +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  <w:r w:rsidRPr="004476FF">
        <w:rPr>
          <w:rFonts w:ascii="Book Antiqua" w:hAnsi="Book Antiqua" w:cstheme="minorHAnsi"/>
          <w:sz w:val="20"/>
          <w:szCs w:val="20"/>
        </w:rPr>
        <w:t xml:space="preserve"> Skład: Azot 79%, Tlen 21% bez innych składników.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 Temperatura topnienia – 213 ° C.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Temperatura wrzenia -191 ° C.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Temperatura krytyczna -140,7 ° C.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Gęstość bezwzględna gazu 1,20 kg/m</w:t>
      </w:r>
      <w:r w:rsidRPr="004476FF">
        <w:rPr>
          <w:rFonts w:ascii="Book Antiqua" w:hAnsi="Book Antiqua" w:cstheme="minorHAnsi"/>
          <w:sz w:val="20"/>
          <w:szCs w:val="20"/>
          <w:vertAlign w:val="superscript"/>
        </w:rPr>
        <w:t xml:space="preserve">3 </w:t>
      </w:r>
      <w:r w:rsidRPr="004476FF">
        <w:rPr>
          <w:rFonts w:ascii="Book Antiqua" w:hAnsi="Book Antiqua" w:cstheme="minorHAnsi"/>
          <w:sz w:val="20"/>
          <w:szCs w:val="20"/>
        </w:rPr>
        <w:t>(w temp. 20 stop. C pod ciśnieniem 1,013 bar).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303CAA">
      <w:pPr>
        <w:pStyle w:val="Akapitzlist"/>
        <w:numPr>
          <w:ilvl w:val="0"/>
          <w:numId w:val="35"/>
        </w:numPr>
        <w:spacing w:line="240" w:lineRule="auto"/>
        <w:ind w:left="108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 celu potwierdzenia, że oferowane ciekłe powietrze jest przeznaczone do użycia w komorach kriogenicznych Wykonawca załączy:</w:t>
      </w:r>
    </w:p>
    <w:p w:rsidR="00C3705D" w:rsidRPr="004476FF" w:rsidRDefault="0047732B" w:rsidP="0047732B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specyfikację jakościową produktu – mieszaniny ciekłego azotu i ciekłego tlenu,</w:t>
      </w:r>
    </w:p>
    <w:p w:rsidR="00C3705D" w:rsidRPr="004476FF" w:rsidRDefault="0047732B" w:rsidP="0047732B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deklarację zgodności dla produktu potwierdzającą spełnienie obowiązujących wymagań ustawodawczych o wyrobach medycznych.</w:t>
      </w:r>
    </w:p>
    <w:p w:rsidR="00C3705D" w:rsidRPr="004476FF" w:rsidRDefault="0047732B" w:rsidP="004476FF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kartę charakterystyki niebezpiecznego preparatu chemicznego.</w:t>
      </w:r>
    </w:p>
    <w:p w:rsidR="00C3705D" w:rsidRPr="004476FF" w:rsidRDefault="0047732B">
      <w:pPr>
        <w:pStyle w:val="Standard"/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CZĘŚĆ</w:t>
      </w:r>
      <w:r w:rsidR="004E7839"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 NR 3</w:t>
      </w:r>
    </w:p>
    <w:p w:rsidR="00C3705D" w:rsidRPr="004476FF" w:rsidRDefault="004E7839" w:rsidP="004476FF">
      <w:pPr>
        <w:pStyle w:val="Standard"/>
        <w:jc w:val="both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Dostawy ciekłego  azotu transportem własnym do Zamawiającego.</w:t>
      </w:r>
    </w:p>
    <w:p w:rsidR="00C3705D" w:rsidRPr="004476FF" w:rsidRDefault="004E7839" w:rsidP="00303CAA">
      <w:pPr>
        <w:pStyle w:val="Standard"/>
        <w:numPr>
          <w:ilvl w:val="0"/>
          <w:numId w:val="36"/>
        </w:numPr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/>
          <w:bCs/>
          <w:u w:val="single"/>
        </w:rPr>
        <w:t>Transport i dostawy ciekłego azotu do Zamawiającego:</w:t>
      </w:r>
    </w:p>
    <w:p w:rsidR="00C3705D" w:rsidRPr="004476FF" w:rsidRDefault="004E7839" w:rsidP="00303CAA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Transport ciekłego azotu będzie realizowany przez Wykonawcę własnym transportem specjalistycznym, zgodnym z przepisami ADR wraz z napełnieniem zbiorników mobilnych (</w:t>
      </w:r>
      <w:proofErr w:type="spellStart"/>
      <w:r w:rsidRPr="004476FF">
        <w:rPr>
          <w:rStyle w:val="FontStyle26"/>
          <w:rFonts w:ascii="Book Antiqua" w:hAnsi="Book Antiqua" w:cstheme="minorHAnsi"/>
          <w:color w:val="000000"/>
        </w:rPr>
        <w:t>dewarów</w:t>
      </w:r>
      <w:proofErr w:type="spellEnd"/>
      <w:r w:rsidRPr="004476FF">
        <w:rPr>
          <w:rStyle w:val="FontStyle26"/>
          <w:rFonts w:ascii="Book Antiqua" w:hAnsi="Book Antiqua" w:cstheme="minorHAnsi"/>
          <w:color w:val="000000"/>
        </w:rPr>
        <w:t>) stanowiących własność Zamawiającego.</w:t>
      </w:r>
    </w:p>
    <w:p w:rsidR="00C3705D" w:rsidRPr="004476FF" w:rsidRDefault="004E7839" w:rsidP="00303CAA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Podstawą do ewidencji dostaw będą dokumenty dostawy potwierdzone przez Zamawiającego. Dokument dostawy musi zawierać następujące dane: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świadectwo jakości dla danej dostawy wystawione przez producenta,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ilość dostarczonego ciekłego azotu,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i godzina dostawy,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okres przydatności do użycia,</w:t>
      </w:r>
    </w:p>
    <w:p w:rsidR="00C3705D" w:rsidRPr="004476FF" w:rsidRDefault="0047732B" w:rsidP="0047732B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skład.</w:t>
      </w:r>
    </w:p>
    <w:p w:rsidR="00C3705D" w:rsidRPr="004476FF" w:rsidRDefault="004E7839" w:rsidP="00303CAA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Pomiar ilości dostarczonego ciekłego azotu odbywać się będzie za pomocą przepływomierza umieszczonego bezpośrednio przy cysternie Wykonawcy lub wagowo.</w:t>
      </w:r>
    </w:p>
    <w:p w:rsidR="00C3705D" w:rsidRPr="004476FF" w:rsidRDefault="004E7839" w:rsidP="00303CAA">
      <w:pPr>
        <w:pStyle w:val="Akapitzlist"/>
        <w:numPr>
          <w:ilvl w:val="0"/>
          <w:numId w:val="37"/>
        </w:numPr>
        <w:tabs>
          <w:tab w:val="left" w:pos="566"/>
        </w:tabs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Dostawca dokonuje, kontroluje i odpowiada za prawidłowy przebieg procesu napełniania przenośnych </w:t>
      </w:r>
      <w:proofErr w:type="spellStart"/>
      <w:r w:rsidRPr="004476FF">
        <w:rPr>
          <w:rStyle w:val="FontStyle26"/>
          <w:rFonts w:ascii="Book Antiqua" w:hAnsi="Book Antiqua" w:cstheme="minorHAnsi"/>
          <w:color w:val="000000"/>
        </w:rPr>
        <w:t>dewarów</w:t>
      </w:r>
      <w:proofErr w:type="spellEnd"/>
      <w:r w:rsidRPr="004476FF">
        <w:rPr>
          <w:rStyle w:val="FontStyle26"/>
          <w:rFonts w:ascii="Book Antiqua" w:hAnsi="Book Antiqua" w:cstheme="minorHAnsi"/>
          <w:color w:val="000000"/>
        </w:rPr>
        <w:t xml:space="preserve"> (zbiorników) stanowiących własność Wykonawcy.</w:t>
      </w:r>
    </w:p>
    <w:p w:rsidR="00C3705D" w:rsidRPr="004476FF" w:rsidRDefault="004E7839" w:rsidP="00303CAA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Realizacja dostaw ciekłego azotu odbywać się będzie każdorazowo na zgłoszenie Zamawiającego faksem lub drogą mailową w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czasie nie dłuższym niż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72 godzin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y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od złożonego zamówienia lub według miesięcznych harmonogramów.</w:t>
      </w:r>
    </w:p>
    <w:p w:rsidR="00C3705D" w:rsidRPr="004476FF" w:rsidRDefault="004E7839" w:rsidP="00303CAA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Koszt transportu będzie wliczony w cenę dostarczanego produktu.</w:t>
      </w:r>
    </w:p>
    <w:p w:rsidR="00C3705D" w:rsidRPr="004476FF" w:rsidRDefault="004E7839" w:rsidP="00303CAA">
      <w:pPr>
        <w:pStyle w:val="Akapitzlist"/>
        <w:numPr>
          <w:ilvl w:val="0"/>
          <w:numId w:val="37"/>
        </w:numPr>
        <w:tabs>
          <w:tab w:val="left" w:pos="566"/>
        </w:tabs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Dostawy będą się odbywać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w dni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robocze w godzinach 07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17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do miejsc wyznaczonych w</w:t>
      </w:r>
      <w:r w:rsidR="00CC6044" w:rsidRPr="004476FF">
        <w:rPr>
          <w:rStyle w:val="FontStyle26"/>
          <w:rFonts w:ascii="Book Antiqua" w:hAnsi="Book Antiqua" w:cstheme="minorHAnsi"/>
          <w:color w:val="000000"/>
        </w:rPr>
        <w:t> </w:t>
      </w:r>
      <w:r w:rsidRPr="004476FF">
        <w:rPr>
          <w:rStyle w:val="FontStyle26"/>
          <w:rFonts w:ascii="Book Antiqua" w:hAnsi="Book Antiqua" w:cstheme="minorHAnsi"/>
          <w:color w:val="000000"/>
        </w:rPr>
        <w:t>częściowych zamówieniach przez Zamawiającego do obiektów: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ulicy Powstańców Warszawskich 1-2 według planu dojazdowego określonego </w:t>
      </w:r>
      <w:r w:rsidR="00351584" w:rsidRPr="004476FF">
        <w:rPr>
          <w:rFonts w:ascii="Book Antiqua" w:hAnsi="Book Antiqua" w:cstheme="minorHAnsi"/>
          <w:sz w:val="20"/>
          <w:szCs w:val="20"/>
        </w:rPr>
        <w:t>w 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11a.</w:t>
      </w:r>
    </w:p>
    <w:p w:rsidR="00C3705D" w:rsidRPr="004476FF" w:rsidRDefault="00CC6044" w:rsidP="00CC6044">
      <w:pPr>
        <w:pStyle w:val="Akapitzlist"/>
        <w:tabs>
          <w:tab w:val="left" w:pos="1286"/>
        </w:tabs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 xml:space="preserve">Obiekt w Gdańsku przy Alei Jana Pawła II 50 według planu dojazdowego określonego </w:t>
      </w:r>
      <w:r w:rsidR="00303CAA" w:rsidRPr="004476FF">
        <w:rPr>
          <w:rStyle w:val="FontStyle26"/>
          <w:rFonts w:ascii="Book Antiqua" w:hAnsi="Book Antiqua" w:cstheme="minorHAnsi"/>
          <w:color w:val="000000"/>
        </w:rPr>
        <w:t xml:space="preserve"> </w:t>
      </w:r>
      <w:r w:rsidR="000F1CF2" w:rsidRPr="004476FF">
        <w:rPr>
          <w:rStyle w:val="FontStyle26"/>
          <w:rFonts w:ascii="Book Antiqua" w:hAnsi="Book Antiqua" w:cstheme="minorHAnsi"/>
          <w:color w:val="000000"/>
        </w:rPr>
        <w:t>w</w:t>
      </w:r>
      <w:r w:rsidRPr="004476FF">
        <w:rPr>
          <w:rStyle w:val="FontStyle26"/>
          <w:rFonts w:ascii="Book Antiqua" w:hAnsi="Book Antiqua" w:cstheme="minorHAnsi"/>
          <w:color w:val="000000"/>
        </w:rPr>
        <w:t> </w:t>
      </w:r>
      <w:r w:rsidR="000F1CF2" w:rsidRPr="004476FF">
        <w:rPr>
          <w:rStyle w:val="FontStyle26"/>
          <w:rFonts w:ascii="Book Antiqua" w:hAnsi="Book Antiqua" w:cstheme="minorHAnsi"/>
          <w:color w:val="000000"/>
        </w:rPr>
        <w:t>Załączniku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 xml:space="preserve"> nr 11b.</w:t>
      </w:r>
    </w:p>
    <w:p w:rsidR="00C3705D" w:rsidRPr="004476FF" w:rsidRDefault="00CC6044" w:rsidP="00CC6044">
      <w:pPr>
        <w:pStyle w:val="Akapitzlist"/>
        <w:tabs>
          <w:tab w:val="left" w:pos="1286"/>
        </w:tabs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 xml:space="preserve">Obiekt w Gdańsku przy Alei Zwycięstwa 31/32 według planu dojazdowego określonego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w</w:t>
      </w:r>
      <w:r w:rsidRPr="004476FF">
        <w:rPr>
          <w:rStyle w:val="FontStyle26"/>
          <w:rFonts w:ascii="Book Antiqua" w:hAnsi="Book Antiqua" w:cstheme="minorHAnsi"/>
          <w:color w:val="000000"/>
        </w:rPr>
        <w:t> 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Załączniku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 xml:space="preserve"> nr 11c.</w:t>
      </w:r>
    </w:p>
    <w:p w:rsidR="00C3705D" w:rsidRPr="004476FF" w:rsidRDefault="004E7839" w:rsidP="004476FF">
      <w:pPr>
        <w:pStyle w:val="Standard"/>
        <w:numPr>
          <w:ilvl w:val="0"/>
          <w:numId w:val="37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color w:val="000000"/>
        </w:rPr>
        <w:t>Ilości podane w załączniku nr 4c są ilościami szacunkowymi - zakup będzie następował w zależności od potrzeb Zamawiającego</w:t>
      </w:r>
      <w:r w:rsidRPr="004476FF">
        <w:rPr>
          <w:rStyle w:val="FontStyle26"/>
          <w:rFonts w:ascii="Book Antiqua" w:eastAsia="Times New Roman" w:hAnsi="Book Antiqua" w:cstheme="minorHAnsi"/>
          <w:color w:val="534E40"/>
        </w:rPr>
        <w:t>.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/>
          <w:bCs/>
        </w:rPr>
        <w:tab/>
        <w:t xml:space="preserve">2.    </w:t>
      </w:r>
      <w:r w:rsidRPr="004476FF">
        <w:rPr>
          <w:rStyle w:val="FontStyle26"/>
          <w:rFonts w:ascii="Book Antiqua" w:eastAsia="Times New Roman" w:hAnsi="Book Antiqua" w:cstheme="minorHAnsi"/>
          <w:b/>
          <w:bCs/>
          <w:u w:val="single"/>
        </w:rPr>
        <w:t>Specyfikacja ciekłego azotu: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preparatu: Azot – skroplony, schłodzony, medyczny.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N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1977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WE z EINECS: 231-783-9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CAS: 7727-37-9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303CA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Ciekły </w:t>
      </w:r>
      <w:r w:rsidR="00351584" w:rsidRPr="004476FF">
        <w:rPr>
          <w:rFonts w:ascii="Book Antiqua" w:hAnsi="Book Antiqua" w:cstheme="minorHAnsi"/>
          <w:sz w:val="20"/>
          <w:szCs w:val="20"/>
        </w:rPr>
        <w:t>azot musi</w:t>
      </w:r>
      <w:r w:rsidRPr="004476FF">
        <w:rPr>
          <w:rFonts w:ascii="Book Antiqua" w:hAnsi="Book Antiqua" w:cstheme="minorHAnsi"/>
          <w:sz w:val="20"/>
          <w:szCs w:val="20"/>
        </w:rPr>
        <w:t xml:space="preserve"> posiadać następujące dokumenty potwierdzające dopuszczenie do obrotu i</w:t>
      </w:r>
      <w:r w:rsidR="00CC6044" w:rsidRPr="004476FF">
        <w:rPr>
          <w:rFonts w:ascii="Book Antiqua" w:hAnsi="Book Antiqua" w:cstheme="minorHAnsi"/>
          <w:sz w:val="20"/>
          <w:szCs w:val="20"/>
        </w:rPr>
        <w:t> </w:t>
      </w:r>
      <w:r w:rsidRPr="004476FF">
        <w:rPr>
          <w:rFonts w:ascii="Book Antiqua" w:hAnsi="Book Antiqua" w:cstheme="minorHAnsi"/>
          <w:sz w:val="20"/>
          <w:szCs w:val="20"/>
        </w:rPr>
        <w:t>możliwość sprzedaży: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pozwolenie na dopuszczenie do obrotu zgodne z obowiązującym prawem,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deklarację zgodności dla produktu potwierdzającą spełnienie obowiązujących wymagań ustawodawczych o wyrobach medycznych.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karta charakterystyki chemicznej.</w:t>
      </w:r>
    </w:p>
    <w:p w:rsidR="00C3705D" w:rsidRDefault="00C3705D">
      <w:pPr>
        <w:pStyle w:val="Akapitzlist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:rsidR="004476FF" w:rsidRPr="004476FF" w:rsidRDefault="004476FF">
      <w:pPr>
        <w:pStyle w:val="Akapitzlist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</w:p>
    <w:p w:rsidR="00C3705D" w:rsidRPr="004476FF" w:rsidRDefault="00CC6044">
      <w:pPr>
        <w:pStyle w:val="Standard"/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CZĘŚĆ</w:t>
      </w:r>
      <w:r w:rsidR="004E7839"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 NR 4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  <w:u w:val="single"/>
        </w:rPr>
        <w:t>Dostawy gazów technicznych z dzierżawą butli oraz ich transportem do Zamawiającego.</w:t>
      </w:r>
    </w:p>
    <w:p w:rsidR="00C3705D" w:rsidRPr="004476FF" w:rsidRDefault="004E7839">
      <w:pPr>
        <w:pStyle w:val="Textbody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  <w:iCs/>
          <w:color w:val="000000"/>
        </w:rPr>
        <w:tab/>
        <w:t xml:space="preserve">1. 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Transport i dostawy gazów technicznych do Zamawiającego: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Textbody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</w:rPr>
        <w:tab/>
        <w:t xml:space="preserve">a)  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Transport gazów technicznych: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Transport gazów technicznych będzie realizowany przez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Wykonawcę własnym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transportem specjalistycznym, zgodnym z przepisami ADR.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Podstawą do ewidencji dostaw będą dokumenty dostawy potwierdzone przez Zamawiającego. Dokument dostawy musi zawierać następujące dane: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ilość dostarczonego gazu,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i godzina dostawy,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okres przydatności do użycia,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skład.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Realizacja dostaw gazów technicznych odbywać się będzie każdorazowo na zgłoszenie Zamawiającego faksem lub drogą mailową w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 xml:space="preserve">czasie nie dłuższym niż 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72 godzin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y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od złożonego zamówienia.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Koszt transportu będzie wliczony w cenę dostarczanego produktu.</w:t>
      </w:r>
    </w:p>
    <w:p w:rsidR="00C3705D" w:rsidRPr="004476FF" w:rsidRDefault="004E7839" w:rsidP="00303CAA">
      <w:pPr>
        <w:pStyle w:val="Akapitzlist"/>
        <w:numPr>
          <w:ilvl w:val="0"/>
          <w:numId w:val="39"/>
        </w:numPr>
        <w:tabs>
          <w:tab w:val="left" w:pos="566"/>
        </w:tabs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   Dostawy będą się odbywać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w dni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robocze w godzinach 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1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4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>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Ilości podane w Załączniku nr 4d są ilościami szacunkowymi - zakup będzie następował w zależności od potrzeb Zamawiającego</w:t>
      </w:r>
      <w:r w:rsidRPr="004476FF">
        <w:rPr>
          <w:rStyle w:val="FontStyle26"/>
          <w:rFonts w:ascii="Book Antiqua" w:hAnsi="Book Antiqua" w:cstheme="minorHAnsi"/>
          <w:color w:val="534E40"/>
        </w:rPr>
        <w:t>.</w:t>
      </w:r>
    </w:p>
    <w:p w:rsidR="00C3705D" w:rsidRPr="004476FF" w:rsidRDefault="004E7839">
      <w:pPr>
        <w:pStyle w:val="Standard"/>
        <w:tabs>
          <w:tab w:val="left" w:pos="566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534E40"/>
        </w:rPr>
        <w:tab/>
      </w:r>
      <w:r w:rsidRPr="004476FF">
        <w:rPr>
          <w:rStyle w:val="FontStyle26"/>
          <w:rFonts w:ascii="Book Antiqua" w:hAnsi="Book Antiqua" w:cstheme="minorHAnsi"/>
          <w:color w:val="534E40"/>
        </w:rPr>
        <w:tab/>
      </w:r>
      <w:r w:rsidRPr="004476FF">
        <w:rPr>
          <w:rStyle w:val="FontStyle26"/>
          <w:rFonts w:ascii="Book Antiqua" w:hAnsi="Book Antiqua" w:cstheme="minorHAnsi"/>
          <w:b/>
          <w:bCs/>
          <w:color w:val="000000"/>
        </w:rPr>
        <w:t xml:space="preserve">b)  </w:t>
      </w:r>
      <w:r w:rsidRPr="004476FF">
        <w:rPr>
          <w:rStyle w:val="FontStyle26"/>
          <w:rFonts w:ascii="Book Antiqua" w:hAnsi="Book Antiqua" w:cstheme="minorHAnsi"/>
          <w:b/>
          <w:bCs/>
          <w:color w:val="000000"/>
          <w:u w:val="single"/>
        </w:rPr>
        <w:t>Dostawy butlowe: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 ceny napełniania butli należy doliczyć koszt transportu w celu jej naładowania i dostarczenia do Zamawiającego oraz inne dodatkowe koszty obsługi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(w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tym konserwację, czyszczenie, płukanie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butli)</w:t>
      </w:r>
      <w:r w:rsidRPr="004476FF">
        <w:rPr>
          <w:rStyle w:val="FontStyle26"/>
          <w:rFonts w:ascii="Book Antiqua" w:hAnsi="Book Antiqua" w:cstheme="minorHAnsi"/>
          <w:color w:val="000000"/>
        </w:rPr>
        <w:t>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Koszt dzierżawy butli będzie naliczany osobno zgodnie z faktyczną ilością i okresem użyczenia.</w:t>
      </w:r>
    </w:p>
    <w:p w:rsidR="00A83EF5" w:rsidRPr="004476FF" w:rsidRDefault="004E7839" w:rsidP="00A83EF5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Dostawy butli będą odbywać się zgodnie z zamówieniami przesyłanymi przez Zamawiającego faksem 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w czasie nie dłuższym niż  72 godziny od złożonego zamówienia.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Dostawy będą się odbywać </w:t>
      </w:r>
      <w:r w:rsidR="00351584" w:rsidRPr="004476FF">
        <w:rPr>
          <w:rStyle w:val="FontStyle26"/>
          <w:rFonts w:ascii="Book Antiqua" w:hAnsi="Book Antiqua" w:cstheme="minorHAnsi"/>
          <w:color w:val="000000"/>
        </w:rPr>
        <w:t>w dni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robocze w godzinach 7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 xml:space="preserve"> – 1</w:t>
      </w:r>
      <w:r w:rsidR="00A83EF5" w:rsidRPr="004476FF">
        <w:rPr>
          <w:rStyle w:val="FontStyle26"/>
          <w:rFonts w:ascii="Book Antiqua" w:hAnsi="Book Antiqua" w:cstheme="minorHAnsi"/>
          <w:color w:val="000000"/>
        </w:rPr>
        <w:t>4</w:t>
      </w:r>
      <w:r w:rsidRPr="004476FF">
        <w:rPr>
          <w:rStyle w:val="FontStyle26"/>
          <w:rFonts w:ascii="Book Antiqua" w:hAnsi="Book Antiqua" w:cstheme="minorHAnsi"/>
          <w:color w:val="000000"/>
          <w:u w:val="single"/>
          <w:vertAlign w:val="superscript"/>
        </w:rPr>
        <w:t>00</w:t>
      </w:r>
      <w:r w:rsidRPr="004476FF">
        <w:rPr>
          <w:rStyle w:val="FontStyle26"/>
          <w:rFonts w:ascii="Book Antiqua" w:hAnsi="Book Antiqua" w:cstheme="minorHAnsi"/>
          <w:color w:val="000000"/>
        </w:rPr>
        <w:t>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Ilości podane w Załączniku nr 4d są ilościami szacunkowymi. Zakup będzie następował w zależności od potrzeb.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oświadczy, że wszystkie towary objęte umową mają ważne certyfikaty dopuszczające do obrotu i stosowania zgodnie z przeznaczeniem.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będzie dostarczał Zamawiającemu gazy w butlach posiadających aktualne świadectwo legalizacji.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zobowiązuje się do dotrzymania jakości dostarczanych gazów oraz dołączenia do dostawy wyników badań czystości gazu: świadectwo kontroli jakości.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</w:rPr>
        <w:t xml:space="preserve">Wykonawca ponosi odpowiedzialność za skutki dostarczenia gazu nieodpowiedniej </w:t>
      </w:r>
      <w:r w:rsidR="00351584" w:rsidRPr="004476FF">
        <w:rPr>
          <w:rStyle w:val="FontStyle26"/>
          <w:rFonts w:ascii="Book Antiqua" w:hAnsi="Book Antiqua" w:cstheme="minorHAnsi"/>
        </w:rPr>
        <w:t>jakości.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Wykonawca zobowiązany jest do oznaczenia własnych butli w sposób umożliwiający ich identyfikację.</w:t>
      </w:r>
    </w:p>
    <w:p w:rsidR="00C3705D" w:rsidRPr="004476FF" w:rsidRDefault="004E7839" w:rsidP="00303CAA">
      <w:pPr>
        <w:pStyle w:val="Standard"/>
        <w:numPr>
          <w:ilvl w:val="0"/>
          <w:numId w:val="39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>Każda butla musi być opisana tak aby jednoznacznie stwierdzić jej: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zawartość,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termin dostawy,</w:t>
      </w:r>
    </w:p>
    <w:p w:rsidR="00C3705D" w:rsidRPr="004476FF" w:rsidRDefault="00CC6044" w:rsidP="00CC6044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E7839" w:rsidRPr="004476FF">
        <w:rPr>
          <w:rStyle w:val="FontStyle26"/>
          <w:rFonts w:ascii="Book Antiqua" w:hAnsi="Book Antiqua" w:cstheme="minorHAnsi"/>
          <w:color w:val="000000"/>
        </w:rPr>
        <w:t>datę przydatności do użycia.</w:t>
      </w:r>
    </w:p>
    <w:p w:rsidR="00C3705D" w:rsidRPr="004476FF" w:rsidRDefault="00CC6044" w:rsidP="004476FF">
      <w:pPr>
        <w:pStyle w:val="Standard"/>
        <w:tabs>
          <w:tab w:val="left" w:pos="566"/>
        </w:tabs>
        <w:spacing w:line="300" w:lineRule="atLeast"/>
        <w:ind w:left="1427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color w:val="000000"/>
        </w:rPr>
        <w:t xml:space="preserve">- </w:t>
      </w:r>
      <w:r w:rsidR="004476FF">
        <w:rPr>
          <w:rStyle w:val="FontStyle26"/>
          <w:rFonts w:ascii="Book Antiqua" w:hAnsi="Book Antiqua" w:cstheme="minorHAnsi"/>
          <w:color w:val="000000"/>
        </w:rPr>
        <w:t>skład.</w:t>
      </w:r>
    </w:p>
    <w:p w:rsidR="00C3705D" w:rsidRPr="004476FF" w:rsidRDefault="004E7839" w:rsidP="00303CAA">
      <w:pPr>
        <w:pStyle w:val="Textbody"/>
        <w:numPr>
          <w:ilvl w:val="0"/>
          <w:numId w:val="40"/>
        </w:numPr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Specyfikacja dostarczanych gazów: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>
      <w:pPr>
        <w:pStyle w:val="Textbody"/>
        <w:jc w:val="both"/>
        <w:rPr>
          <w:rFonts w:ascii="Book Antiqua" w:hAnsi="Book Antiqua" w:cstheme="minorHAnsi"/>
          <w:sz w:val="20"/>
        </w:rPr>
      </w:pPr>
      <w:r w:rsidRPr="004476FF">
        <w:rPr>
          <w:rStyle w:val="FontStyle26"/>
          <w:rFonts w:ascii="Book Antiqua" w:hAnsi="Book Antiqua" w:cstheme="minorHAnsi"/>
          <w:b/>
          <w:bCs/>
        </w:rPr>
        <w:tab/>
        <w:t xml:space="preserve">a)  </w:t>
      </w:r>
      <w:r w:rsidRPr="004476FF">
        <w:rPr>
          <w:rStyle w:val="FontStyle26"/>
          <w:rFonts w:ascii="Book Antiqua" w:hAnsi="Book Antiqua" w:cstheme="minorHAnsi"/>
          <w:b/>
          <w:bCs/>
          <w:u w:val="single"/>
        </w:rPr>
        <w:t>Acetylen w butlach:</w:t>
      </w:r>
    </w:p>
    <w:p w:rsidR="00C3705D" w:rsidRPr="004476FF" w:rsidRDefault="00C3705D">
      <w:pPr>
        <w:pStyle w:val="Textbody"/>
        <w:jc w:val="both"/>
        <w:rPr>
          <w:rFonts w:ascii="Book Antiqua" w:hAnsi="Book Antiqua" w:cstheme="minorHAnsi"/>
          <w:sz w:val="20"/>
        </w:rPr>
      </w:pPr>
    </w:p>
    <w:p w:rsidR="00C3705D" w:rsidRPr="004476FF" w:rsidRDefault="004E7839" w:rsidP="00303CAA">
      <w:pPr>
        <w:pStyle w:val="Style7"/>
        <w:widowControl/>
        <w:numPr>
          <w:ilvl w:val="0"/>
          <w:numId w:val="41"/>
        </w:numPr>
        <w:tabs>
          <w:tab w:val="left" w:pos="-1594"/>
          <w:tab w:val="left" w:pos="1410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hAnsi="Book Antiqua" w:cstheme="minorHAnsi"/>
          <w:iCs/>
          <w:color w:val="000000"/>
        </w:rPr>
        <w:t>Nazwa produktu – Acetylen rozpuszczony.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 - C2H2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CAS: 74-86-2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WE: 200-816-9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Indeksu: 601-015-00-0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1001</w:t>
      </w:r>
    </w:p>
    <w:p w:rsidR="00C3705D" w:rsidRPr="004476FF" w:rsidRDefault="004E7839" w:rsidP="00303CAA">
      <w:pPr>
        <w:pStyle w:val="Standard"/>
        <w:numPr>
          <w:ilvl w:val="0"/>
          <w:numId w:val="41"/>
        </w:numPr>
        <w:spacing w:line="300" w:lineRule="atLeast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4476FF">
        <w:rPr>
          <w:rFonts w:ascii="Book Antiqua" w:hAnsi="Book Antiqua" w:cstheme="minorHAnsi"/>
          <w:color w:val="000000"/>
          <w:sz w:val="20"/>
          <w:szCs w:val="20"/>
        </w:rPr>
        <w:t xml:space="preserve">Zawartość acetylenu: 100 %  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obiektu Zamawiającego: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Obiekt w Gdańsku przy Alei Jana Pawła II 50 według planu dojazdowego określonego </w:t>
      </w:r>
      <w:r w:rsidR="00351584" w:rsidRPr="004476FF">
        <w:rPr>
          <w:rFonts w:ascii="Book Antiqua" w:hAnsi="Book Antiqua" w:cstheme="minorHAnsi"/>
          <w:sz w:val="20"/>
          <w:szCs w:val="20"/>
        </w:rPr>
        <w:t>w</w:t>
      </w:r>
      <w:r w:rsidRPr="004476FF">
        <w:rPr>
          <w:rFonts w:ascii="Book Antiqua" w:hAnsi="Book Antiqua" w:cstheme="minorHAnsi"/>
          <w:sz w:val="20"/>
          <w:szCs w:val="20"/>
        </w:rPr>
        <w:t> </w:t>
      </w:r>
      <w:r w:rsidR="00351584" w:rsidRPr="004476FF">
        <w:rPr>
          <w:rFonts w:ascii="Book Antiqua" w:hAnsi="Book Antiqua" w:cstheme="minorHAnsi"/>
          <w:sz w:val="20"/>
          <w:szCs w:val="20"/>
        </w:rPr>
        <w:t>Załączniku</w:t>
      </w:r>
      <w:r w:rsidR="004E7839" w:rsidRPr="004476FF">
        <w:rPr>
          <w:rFonts w:ascii="Book Antiqua" w:hAnsi="Book Antiqua" w:cstheme="minorHAnsi"/>
          <w:sz w:val="20"/>
          <w:szCs w:val="20"/>
        </w:rPr>
        <w:t xml:space="preserve"> nr 9c.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produktu będą realizowane przez Wykonawcę własnym transportem specjalistycznym, zgodnym z przepisami ADR, stanowiącym własność Wykonawcy.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Czas reakcji </w:t>
      </w:r>
      <w:r w:rsidR="00A83EF5" w:rsidRPr="004476FF">
        <w:rPr>
          <w:rFonts w:ascii="Book Antiqua" w:hAnsi="Book Antiqua" w:cstheme="minorHAnsi"/>
          <w:sz w:val="20"/>
          <w:szCs w:val="20"/>
        </w:rPr>
        <w:t>do 72 godzin od momentu złożenia zamówienia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 w:rsidP="00303CA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351584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</w:t>
      </w:r>
      <w:r w:rsidR="00A83EF5" w:rsidRPr="004476FF">
        <w:rPr>
          <w:rFonts w:ascii="Book Antiqua" w:hAnsi="Book Antiqua" w:cstheme="minorHAnsi"/>
          <w:sz w:val="20"/>
          <w:szCs w:val="20"/>
        </w:rPr>
        <w:t>4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 w:rsidP="00303CAA">
      <w:pPr>
        <w:pStyle w:val="Standard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 pojemnościach: 5 l oraz 40 l według szacunkowej ilości określonej w Załączniku nr 4d.</w:t>
      </w:r>
    </w:p>
    <w:p w:rsidR="00C3705D" w:rsidRPr="004476FF" w:rsidRDefault="004E7839" w:rsidP="004476F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Acetylen w butlach musi spełniać wszelkie kryteria aktualnych krajowych / lokalnych przepisów prawnych.</w:t>
      </w:r>
    </w:p>
    <w:p w:rsidR="00C3705D" w:rsidRPr="004476FF" w:rsidRDefault="004E7839">
      <w:pPr>
        <w:pStyle w:val="Standard"/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iCs/>
          <w:color w:val="000000"/>
        </w:rPr>
        <w:tab/>
      </w: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</w:rPr>
        <w:t xml:space="preserve">b) </w:t>
      </w:r>
      <w:r w:rsidRPr="004476FF">
        <w:rPr>
          <w:rStyle w:val="FontStyle26"/>
          <w:rFonts w:ascii="Book Antiqua" w:eastAsia="Times New Roman" w:hAnsi="Book Antiqua" w:cstheme="minorHAnsi"/>
          <w:b/>
          <w:bCs/>
          <w:iCs/>
          <w:color w:val="000000"/>
          <w:u w:val="single"/>
        </w:rPr>
        <w:t xml:space="preserve"> Tlen techniczny w butlach: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Nazwa preparatu – tlen techniczny.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Wzór chemiczny: O</w:t>
      </w:r>
      <w:r w:rsidRPr="004476FF">
        <w:rPr>
          <w:rFonts w:ascii="Book Antiqua" w:hAnsi="Book Antiqua" w:cstheme="minorHAnsi"/>
          <w:sz w:val="20"/>
          <w:szCs w:val="20"/>
          <w:vertAlign w:val="subscript"/>
        </w:rPr>
        <w:t>2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CAS: 7782-44-7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WE: 231-956-9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Nr Indeksu: 008-001-00-8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Numer UN: 1072</w:t>
      </w:r>
    </w:p>
    <w:p w:rsidR="00C3705D" w:rsidRPr="004476FF" w:rsidRDefault="004E7839" w:rsidP="00303CAA">
      <w:pPr>
        <w:pStyle w:val="Standard"/>
        <w:numPr>
          <w:ilvl w:val="0"/>
          <w:numId w:val="42"/>
        </w:numPr>
        <w:tabs>
          <w:tab w:val="left" w:pos="-1594"/>
        </w:tabs>
        <w:spacing w:line="300" w:lineRule="atLeast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Style w:val="FontStyle26"/>
          <w:rFonts w:ascii="Book Antiqua" w:eastAsia="Times New Roman" w:hAnsi="Book Antiqua" w:cstheme="minorHAnsi"/>
          <w:bCs/>
          <w:color w:val="000000"/>
        </w:rPr>
        <w:t xml:space="preserve">Zawartość tlenu niemniej niż 99,5 %  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Nie zawiera innych składników lub zanieczyszczeń, które mogły by mieć wpływ na klasyfikację produktu.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Dokumenty dostarczane wraz z dostawą: świadectwo jakości wystawione przez producenta z każdej dostawy oraz okres ważności,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częściowo, na podstawie zamówienia Zamawiającego, określającego każdorazowo ilość i adres dostawy.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Dostawy będą realizowane do obiektu Zamawiającego:</w:t>
      </w:r>
    </w:p>
    <w:p w:rsidR="00C3705D" w:rsidRPr="004476FF" w:rsidRDefault="00CC6044" w:rsidP="00CC6044">
      <w:pPr>
        <w:pStyle w:val="Akapitzlist"/>
        <w:spacing w:line="240" w:lineRule="auto"/>
        <w:ind w:left="1440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- </w:t>
      </w:r>
      <w:r w:rsidR="004E7839" w:rsidRPr="004476FF">
        <w:rPr>
          <w:rFonts w:ascii="Book Antiqua" w:hAnsi="Book Antiqua" w:cstheme="minorHAnsi"/>
          <w:sz w:val="20"/>
          <w:szCs w:val="20"/>
        </w:rPr>
        <w:t>Obiekt w Gdańsku przy Alei Jana Pawła II 50 według planu dojazdowego określonego w Załączniku nr 9c.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Realizacja dostaw będzie się odbywać w butlach stalowych lub aluminiowych o pojemnościach: 40 l według szacunkowej ilości określonej w Załączniku nr 4d.</w:t>
      </w:r>
    </w:p>
    <w:p w:rsidR="00A83EF5" w:rsidRPr="004476FF" w:rsidRDefault="00A83EF5" w:rsidP="00A83EF5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Czas reakcji do 72 godzin od momentu złożenia zamówienia.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 xml:space="preserve">Dostawy będą się odbywać </w:t>
      </w:r>
      <w:r w:rsidR="00351584" w:rsidRPr="004476FF">
        <w:rPr>
          <w:rFonts w:ascii="Book Antiqua" w:hAnsi="Book Antiqua" w:cstheme="minorHAnsi"/>
          <w:sz w:val="20"/>
          <w:szCs w:val="20"/>
        </w:rPr>
        <w:t>w dni</w:t>
      </w:r>
      <w:r w:rsidRPr="004476FF">
        <w:rPr>
          <w:rFonts w:ascii="Book Antiqua" w:hAnsi="Book Antiqua" w:cstheme="minorHAnsi"/>
          <w:sz w:val="20"/>
          <w:szCs w:val="20"/>
        </w:rPr>
        <w:t xml:space="preserve"> robocze w godzinach 7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00</w:t>
      </w:r>
      <w:r w:rsidRPr="004476FF">
        <w:rPr>
          <w:rFonts w:ascii="Book Antiqua" w:hAnsi="Book Antiqua" w:cstheme="minorHAnsi"/>
          <w:sz w:val="20"/>
          <w:szCs w:val="20"/>
        </w:rPr>
        <w:t xml:space="preserve"> – 1</w:t>
      </w:r>
      <w:r w:rsidR="00A83EF5" w:rsidRPr="004476FF">
        <w:rPr>
          <w:rFonts w:ascii="Book Antiqua" w:hAnsi="Book Antiqua" w:cstheme="minorHAnsi"/>
          <w:sz w:val="20"/>
          <w:szCs w:val="20"/>
        </w:rPr>
        <w:t>4</w:t>
      </w:r>
      <w:r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</w:t>
      </w:r>
      <w:r w:rsidR="00A83EF5" w:rsidRPr="004476FF">
        <w:rPr>
          <w:rFonts w:ascii="Book Antiqua" w:hAnsi="Book Antiqua" w:cstheme="minorHAnsi"/>
          <w:sz w:val="20"/>
          <w:szCs w:val="20"/>
          <w:u w:val="single"/>
          <w:vertAlign w:val="superscript"/>
        </w:rPr>
        <w:t>0</w:t>
      </w:r>
      <w:r w:rsidRPr="004476FF">
        <w:rPr>
          <w:rFonts w:ascii="Book Antiqua" w:hAnsi="Book Antiqua" w:cstheme="minorHAnsi"/>
          <w:sz w:val="20"/>
          <w:szCs w:val="20"/>
        </w:rPr>
        <w:t>.</w:t>
      </w:r>
    </w:p>
    <w:p w:rsidR="00C3705D" w:rsidRPr="004476FF" w:rsidRDefault="004E7839" w:rsidP="00303CAA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sz w:val="20"/>
          <w:szCs w:val="20"/>
        </w:rPr>
        <w:t>Tlen techniczny w butlach musi spełniać wszelkie kryteria aktualnych krajowych / lokalnych przepisów prawnych.</w:t>
      </w:r>
    </w:p>
    <w:p w:rsidR="00C3705D" w:rsidRPr="004476FF" w:rsidRDefault="004E7839">
      <w:pPr>
        <w:pStyle w:val="Standard"/>
        <w:jc w:val="both"/>
        <w:rPr>
          <w:rFonts w:ascii="Book Antiqua" w:hAnsi="Book Antiqua" w:cstheme="minorHAnsi"/>
          <w:sz w:val="20"/>
          <w:szCs w:val="20"/>
        </w:rPr>
      </w:pPr>
      <w:r w:rsidRPr="004476FF">
        <w:rPr>
          <w:rFonts w:ascii="Book Antiqua" w:hAnsi="Book Antiqua" w:cstheme="minorHAnsi"/>
          <w:b/>
          <w:bCs/>
          <w:sz w:val="20"/>
          <w:szCs w:val="20"/>
        </w:rPr>
        <w:tab/>
      </w:r>
      <w:bookmarkStart w:id="1" w:name="_GoBack"/>
      <w:bookmarkEnd w:id="1"/>
    </w:p>
    <w:sectPr w:rsidR="00C3705D" w:rsidRPr="004476FF" w:rsidSect="00AD731E">
      <w:headerReference w:type="default" r:id="rId7"/>
      <w:footerReference w:type="default" r:id="rId8"/>
      <w:pgSz w:w="11906" w:h="16838"/>
      <w:pgMar w:top="1629" w:right="1417" w:bottom="1422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B6" w:rsidRDefault="000D4BB6">
      <w:r>
        <w:separator/>
      </w:r>
    </w:p>
  </w:endnote>
  <w:endnote w:type="continuationSeparator" w:id="0">
    <w:p w:rsidR="000D4BB6" w:rsidRDefault="000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5" w:rsidRDefault="002B4065">
    <w:pPr>
      <w:pStyle w:val="Standard"/>
      <w:jc w:val="center"/>
    </w:pPr>
  </w:p>
  <w:p w:rsidR="002B4065" w:rsidRDefault="002B4065">
    <w:pPr>
      <w:pStyle w:val="Standard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D731E">
      <w:rPr>
        <w:noProof/>
      </w:rPr>
      <w:t>22</w:t>
    </w:r>
    <w:r>
      <w:fldChar w:fldCharType="end"/>
    </w:r>
    <w:r>
      <w:t xml:space="preserve"> z </w:t>
    </w:r>
    <w:r w:rsidR="00AD731E">
      <w:fldChar w:fldCharType="begin"/>
    </w:r>
    <w:r w:rsidR="00AD731E">
      <w:instrText xml:space="preserve"> NUMPAGES \* ARABIC </w:instrText>
    </w:r>
    <w:r w:rsidR="00AD731E">
      <w:fldChar w:fldCharType="separate"/>
    </w:r>
    <w:r w:rsidR="00AD731E">
      <w:rPr>
        <w:noProof/>
      </w:rPr>
      <w:t>22</w:t>
    </w:r>
    <w:r w:rsidR="00AD731E">
      <w:fldChar w:fldCharType="end"/>
    </w:r>
  </w:p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D731E" w:rsidRPr="00B67BA1" w:rsidTr="00B251BF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</w:p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D731E" w:rsidRPr="00B67BA1" w:rsidRDefault="00AD731E" w:rsidP="00AD731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D731E" w:rsidRPr="00B67BA1" w:rsidRDefault="00AD731E" w:rsidP="00AD731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D731E" w:rsidRPr="00B67BA1" w:rsidRDefault="00AD731E" w:rsidP="00AD731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D731E" w:rsidRPr="00B67BA1" w:rsidRDefault="00AD731E" w:rsidP="00AD731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D731E" w:rsidRPr="00B67BA1" w:rsidRDefault="00AD731E" w:rsidP="00AD731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D731E" w:rsidRPr="00B67BA1" w:rsidRDefault="00AD731E" w:rsidP="00AD731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>
            <w:rPr>
              <w:bCs/>
              <w:color w:val="808080"/>
              <w:sz w:val="18"/>
              <w:szCs w:val="18"/>
            </w:rPr>
            <w:t>59</w:t>
          </w:r>
          <w:r w:rsidRPr="00B67BA1">
            <w:rPr>
              <w:bCs/>
              <w:color w:val="808080"/>
              <w:sz w:val="18"/>
              <w:szCs w:val="18"/>
            </w:rPr>
            <w:t xml:space="preserve">8.000,00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D731E" w:rsidRPr="00B67BA1" w:rsidRDefault="00AD731E" w:rsidP="00AD731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2B4065" w:rsidRDefault="002B4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B6" w:rsidRDefault="000D4BB6">
      <w:r>
        <w:rPr>
          <w:color w:val="000000"/>
        </w:rPr>
        <w:ptab w:relativeTo="margin" w:alignment="center" w:leader="none"/>
      </w:r>
    </w:p>
  </w:footnote>
  <w:footnote w:type="continuationSeparator" w:id="0">
    <w:p w:rsidR="000D4BB6" w:rsidRDefault="000D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FF" w:rsidRDefault="004476FF">
    <w:pPr>
      <w:pStyle w:val="Nagwek"/>
    </w:pPr>
    <w:r>
      <w:rPr>
        <w:b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4966970</wp:posOffset>
          </wp:positionH>
          <wp:positionV relativeFrom="paragraph">
            <wp:posOffset>-1270</wp:posOffset>
          </wp:positionV>
          <wp:extent cx="1101090" cy="876935"/>
          <wp:effectExtent l="0" t="0" r="381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7C4">
      <w:rPr>
        <w:b/>
        <w:noProof/>
        <w:lang w:eastAsia="pl-PL" w:bidi="ar-SA"/>
      </w:rPr>
      <w:drawing>
        <wp:inline distT="0" distB="0" distL="0" distR="0">
          <wp:extent cx="3200400" cy="3619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999"/>
    <w:multiLevelType w:val="multilevel"/>
    <w:tmpl w:val="E02ED2D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E2435D"/>
    <w:multiLevelType w:val="multilevel"/>
    <w:tmpl w:val="01325B58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AB8"/>
    <w:multiLevelType w:val="multilevel"/>
    <w:tmpl w:val="59267A0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C5A06A5"/>
    <w:multiLevelType w:val="multilevel"/>
    <w:tmpl w:val="434AED7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072550"/>
    <w:multiLevelType w:val="multilevel"/>
    <w:tmpl w:val="6518B8C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F6079CB"/>
    <w:multiLevelType w:val="hybridMultilevel"/>
    <w:tmpl w:val="BD9E04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80778"/>
    <w:multiLevelType w:val="hybridMultilevel"/>
    <w:tmpl w:val="9EB06A10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58A78DD"/>
    <w:multiLevelType w:val="multilevel"/>
    <w:tmpl w:val="FE6E7EF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6672597"/>
    <w:multiLevelType w:val="hybridMultilevel"/>
    <w:tmpl w:val="83AAA6D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17346AA1"/>
    <w:multiLevelType w:val="multilevel"/>
    <w:tmpl w:val="BC8028F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28C6"/>
    <w:multiLevelType w:val="hybridMultilevel"/>
    <w:tmpl w:val="EF122FA6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1CFE6AD4"/>
    <w:multiLevelType w:val="multilevel"/>
    <w:tmpl w:val="31284F8C"/>
    <w:styleLink w:val="WW8Num2"/>
    <w:lvl w:ilvl="0">
      <w:numFmt w:val="bullet"/>
      <w:lvlText w:val="-"/>
      <w:lvlJc w:val="left"/>
      <w:pPr>
        <w:ind w:left="705" w:hanging="705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DF1C3D"/>
    <w:multiLevelType w:val="hybridMultilevel"/>
    <w:tmpl w:val="504E43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13B60"/>
    <w:multiLevelType w:val="hybridMultilevel"/>
    <w:tmpl w:val="AF7481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2538A8"/>
    <w:multiLevelType w:val="multilevel"/>
    <w:tmpl w:val="BA387D10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F82422"/>
    <w:multiLevelType w:val="multilevel"/>
    <w:tmpl w:val="CA1C18B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C5567"/>
    <w:multiLevelType w:val="multilevel"/>
    <w:tmpl w:val="5522633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20B338B5"/>
    <w:multiLevelType w:val="multilevel"/>
    <w:tmpl w:val="8A985D0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2AF5F2D"/>
    <w:multiLevelType w:val="hybridMultilevel"/>
    <w:tmpl w:val="AB64AAB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064866"/>
    <w:multiLevelType w:val="hybridMultilevel"/>
    <w:tmpl w:val="A14ED3B8"/>
    <w:lvl w:ilvl="0" w:tplc="11F09736">
      <w:start w:val="4"/>
      <w:numFmt w:val="bullet"/>
      <w:lvlText w:val=""/>
      <w:lvlJc w:val="left"/>
      <w:pPr>
        <w:ind w:left="1125" w:hanging="360"/>
      </w:pPr>
      <w:rPr>
        <w:rFonts w:ascii="Symbol" w:eastAsia="Calibri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30D5C24"/>
    <w:multiLevelType w:val="multilevel"/>
    <w:tmpl w:val="362EC9C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46B45DB"/>
    <w:multiLevelType w:val="multilevel"/>
    <w:tmpl w:val="64462DD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5322ABB"/>
    <w:multiLevelType w:val="hybridMultilevel"/>
    <w:tmpl w:val="354E37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5C829D3"/>
    <w:multiLevelType w:val="multilevel"/>
    <w:tmpl w:val="6E006E3E"/>
    <w:styleLink w:val="WW8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764BB"/>
    <w:multiLevelType w:val="hybridMultilevel"/>
    <w:tmpl w:val="74F07A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157918"/>
    <w:multiLevelType w:val="multilevel"/>
    <w:tmpl w:val="452063B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8364840"/>
    <w:multiLevelType w:val="hybridMultilevel"/>
    <w:tmpl w:val="81425DC6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7" w15:restartNumberingAfterBreak="0">
    <w:nsid w:val="2A286CC7"/>
    <w:multiLevelType w:val="hybridMultilevel"/>
    <w:tmpl w:val="212279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291638"/>
    <w:multiLevelType w:val="multilevel"/>
    <w:tmpl w:val="359E5DF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A06CA"/>
    <w:multiLevelType w:val="multilevel"/>
    <w:tmpl w:val="6816906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2C295963"/>
    <w:multiLevelType w:val="multilevel"/>
    <w:tmpl w:val="E3AAA87C"/>
    <w:lvl w:ilvl="0">
      <w:start w:val="1"/>
      <w:numFmt w:val="decimal"/>
      <w:lvlText w:val="%1."/>
      <w:lvlJc w:val="left"/>
      <w:pPr>
        <w:ind w:left="12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5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6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3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00" w:hanging="360"/>
      </w:pPr>
      <w:rPr>
        <w:b/>
        <w:bCs/>
      </w:rPr>
    </w:lvl>
  </w:abstractNum>
  <w:abstractNum w:abstractNumId="31" w15:restartNumberingAfterBreak="0">
    <w:nsid w:val="2D4F798B"/>
    <w:multiLevelType w:val="hybridMultilevel"/>
    <w:tmpl w:val="602040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5144B3"/>
    <w:multiLevelType w:val="multilevel"/>
    <w:tmpl w:val="8DD21608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85CEE"/>
    <w:multiLevelType w:val="hybridMultilevel"/>
    <w:tmpl w:val="E7288A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85480A"/>
    <w:multiLevelType w:val="multilevel"/>
    <w:tmpl w:val="D650374E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B4DCF"/>
    <w:multiLevelType w:val="hybridMultilevel"/>
    <w:tmpl w:val="26A889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3173954"/>
    <w:multiLevelType w:val="multilevel"/>
    <w:tmpl w:val="289AEAC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E720B"/>
    <w:multiLevelType w:val="hybridMultilevel"/>
    <w:tmpl w:val="076AEF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5966B2C"/>
    <w:multiLevelType w:val="multilevel"/>
    <w:tmpl w:val="7416C91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35F24D8E"/>
    <w:multiLevelType w:val="hybridMultilevel"/>
    <w:tmpl w:val="886E4B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81B3490"/>
    <w:multiLevelType w:val="hybridMultilevel"/>
    <w:tmpl w:val="18FC015A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1" w15:restartNumberingAfterBreak="0">
    <w:nsid w:val="392C1CA4"/>
    <w:multiLevelType w:val="multilevel"/>
    <w:tmpl w:val="E9EECE5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3D425D07"/>
    <w:multiLevelType w:val="hybridMultilevel"/>
    <w:tmpl w:val="3312ACD0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3" w15:restartNumberingAfterBreak="0">
    <w:nsid w:val="3E324CD9"/>
    <w:multiLevelType w:val="multilevel"/>
    <w:tmpl w:val="E20EC0FC"/>
    <w:styleLink w:val="WW8Num19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084472A"/>
    <w:multiLevelType w:val="multilevel"/>
    <w:tmpl w:val="BEDED6F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42B261A8"/>
    <w:multiLevelType w:val="multilevel"/>
    <w:tmpl w:val="67A8318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35B84"/>
    <w:multiLevelType w:val="hybridMultilevel"/>
    <w:tmpl w:val="1D1E7A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5D67793"/>
    <w:multiLevelType w:val="hybridMultilevel"/>
    <w:tmpl w:val="54825B94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8" w15:restartNumberingAfterBreak="0">
    <w:nsid w:val="46457AA8"/>
    <w:multiLevelType w:val="hybridMultilevel"/>
    <w:tmpl w:val="3E22F3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8367366"/>
    <w:multiLevelType w:val="hybridMultilevel"/>
    <w:tmpl w:val="5796A6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8D83A02"/>
    <w:multiLevelType w:val="hybridMultilevel"/>
    <w:tmpl w:val="0232A5E8"/>
    <w:lvl w:ilvl="0" w:tplc="0415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1" w15:restartNumberingAfterBreak="0">
    <w:nsid w:val="4C603777"/>
    <w:multiLevelType w:val="hybridMultilevel"/>
    <w:tmpl w:val="F73689A6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2" w15:restartNumberingAfterBreak="0">
    <w:nsid w:val="4D6739A0"/>
    <w:multiLevelType w:val="multilevel"/>
    <w:tmpl w:val="DA92D5D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4EF5414F"/>
    <w:multiLevelType w:val="hybridMultilevel"/>
    <w:tmpl w:val="118C71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7C7168"/>
    <w:multiLevelType w:val="hybridMultilevel"/>
    <w:tmpl w:val="D368B28C"/>
    <w:lvl w:ilvl="0" w:tplc="0415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5" w15:restartNumberingAfterBreak="0">
    <w:nsid w:val="541B60FD"/>
    <w:multiLevelType w:val="multilevel"/>
    <w:tmpl w:val="4D648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74A08BC"/>
    <w:multiLevelType w:val="hybridMultilevel"/>
    <w:tmpl w:val="296462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A583444"/>
    <w:multiLevelType w:val="multilevel"/>
    <w:tmpl w:val="A808E282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05163"/>
    <w:multiLevelType w:val="multilevel"/>
    <w:tmpl w:val="161C7CA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5BA91A8F"/>
    <w:multiLevelType w:val="multilevel"/>
    <w:tmpl w:val="51D49488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C1D6E"/>
    <w:multiLevelType w:val="multilevel"/>
    <w:tmpl w:val="92B6BD5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D8B597A"/>
    <w:multiLevelType w:val="hybridMultilevel"/>
    <w:tmpl w:val="F0CA0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E440F5C"/>
    <w:multiLevelType w:val="multilevel"/>
    <w:tmpl w:val="F39AE756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DF5840"/>
    <w:multiLevelType w:val="hybridMultilevel"/>
    <w:tmpl w:val="5FAE0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B817FED"/>
    <w:multiLevelType w:val="hybridMultilevel"/>
    <w:tmpl w:val="97C60B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11D3A13"/>
    <w:multiLevelType w:val="multilevel"/>
    <w:tmpl w:val="3FA2B41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66" w15:restartNumberingAfterBreak="0">
    <w:nsid w:val="718F56FC"/>
    <w:multiLevelType w:val="multilevel"/>
    <w:tmpl w:val="8F3A28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27649"/>
    <w:multiLevelType w:val="hybridMultilevel"/>
    <w:tmpl w:val="F1AAA6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82A3AC2"/>
    <w:multiLevelType w:val="hybridMultilevel"/>
    <w:tmpl w:val="277AEFAE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9" w15:restartNumberingAfterBreak="0">
    <w:nsid w:val="783D7FAA"/>
    <w:multiLevelType w:val="multilevel"/>
    <w:tmpl w:val="E1AE4A9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0" w15:restartNumberingAfterBreak="0">
    <w:nsid w:val="78D27389"/>
    <w:multiLevelType w:val="multilevel"/>
    <w:tmpl w:val="4E86BDC8"/>
    <w:styleLink w:val="WW8Num1"/>
    <w:lvl w:ilvl="0">
      <w:start w:val="2"/>
      <w:numFmt w:val="upperRoman"/>
      <w:lvlText w:val="%1."/>
      <w:lvlJc w:val="left"/>
      <w:pPr>
        <w:ind w:left="8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643530"/>
    <w:multiLevelType w:val="multilevel"/>
    <w:tmpl w:val="472497C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2" w15:restartNumberingAfterBreak="0">
    <w:nsid w:val="7C410AA4"/>
    <w:multiLevelType w:val="hybridMultilevel"/>
    <w:tmpl w:val="0A6636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1F6797"/>
    <w:multiLevelType w:val="hybridMultilevel"/>
    <w:tmpl w:val="490260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E1B1AF1"/>
    <w:multiLevelType w:val="hybridMultilevel"/>
    <w:tmpl w:val="6D468E2C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5" w15:restartNumberingAfterBreak="0">
    <w:nsid w:val="7E6411AD"/>
    <w:multiLevelType w:val="hybridMultilevel"/>
    <w:tmpl w:val="901CED1C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6" w15:restartNumberingAfterBreak="0">
    <w:nsid w:val="7F011D5A"/>
    <w:multiLevelType w:val="multilevel"/>
    <w:tmpl w:val="94D2D2C0"/>
    <w:styleLink w:val="WW8Num1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11"/>
  </w:num>
  <w:num w:numId="3">
    <w:abstractNumId w:val="9"/>
  </w:num>
  <w:num w:numId="4">
    <w:abstractNumId w:val="23"/>
  </w:num>
  <w:num w:numId="5">
    <w:abstractNumId w:val="57"/>
  </w:num>
  <w:num w:numId="6">
    <w:abstractNumId w:val="15"/>
  </w:num>
  <w:num w:numId="7">
    <w:abstractNumId w:val="66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8"/>
  </w:num>
  <w:num w:numId="10">
    <w:abstractNumId w:val="21"/>
  </w:num>
  <w:num w:numId="11">
    <w:abstractNumId w:val="58"/>
  </w:num>
  <w:num w:numId="12">
    <w:abstractNumId w:val="36"/>
  </w:num>
  <w:num w:numId="13">
    <w:abstractNumId w:val="45"/>
  </w:num>
  <w:num w:numId="14">
    <w:abstractNumId w:val="34"/>
  </w:num>
  <w:num w:numId="15">
    <w:abstractNumId w:val="76"/>
  </w:num>
  <w:num w:numId="16">
    <w:abstractNumId w:val="59"/>
  </w:num>
  <w:num w:numId="17">
    <w:abstractNumId w:val="62"/>
  </w:num>
  <w:num w:numId="18">
    <w:abstractNumId w:val="32"/>
  </w:num>
  <w:num w:numId="19">
    <w:abstractNumId w:val="43"/>
  </w:num>
  <w:num w:numId="20">
    <w:abstractNumId w:val="1"/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</w:rPr>
      </w:lvl>
    </w:lvlOverride>
  </w:num>
  <w:num w:numId="22">
    <w:abstractNumId w:val="65"/>
  </w:num>
  <w:num w:numId="23">
    <w:abstractNumId w:val="41"/>
  </w:num>
  <w:num w:numId="24">
    <w:abstractNumId w:val="3"/>
  </w:num>
  <w:num w:numId="25">
    <w:abstractNumId w:val="25"/>
  </w:num>
  <w:num w:numId="26">
    <w:abstractNumId w:val="20"/>
  </w:num>
  <w:num w:numId="27">
    <w:abstractNumId w:val="44"/>
  </w:num>
  <w:num w:numId="28">
    <w:abstractNumId w:val="16"/>
  </w:num>
  <w:num w:numId="29">
    <w:abstractNumId w:val="7"/>
  </w:num>
  <w:num w:numId="30">
    <w:abstractNumId w:val="29"/>
  </w:num>
  <w:num w:numId="31">
    <w:abstractNumId w:val="38"/>
  </w:num>
  <w:num w:numId="32">
    <w:abstractNumId w:val="16"/>
  </w:num>
  <w:num w:numId="33">
    <w:abstractNumId w:val="17"/>
  </w:num>
  <w:num w:numId="34">
    <w:abstractNumId w:val="55"/>
  </w:num>
  <w:num w:numId="35">
    <w:abstractNumId w:val="69"/>
  </w:num>
  <w:num w:numId="36">
    <w:abstractNumId w:val="30"/>
  </w:num>
  <w:num w:numId="37">
    <w:abstractNumId w:val="2"/>
  </w:num>
  <w:num w:numId="38">
    <w:abstractNumId w:val="71"/>
  </w:num>
  <w:num w:numId="39">
    <w:abstractNumId w:val="52"/>
  </w:num>
  <w:num w:numId="40">
    <w:abstractNumId w:val="60"/>
  </w:num>
  <w:num w:numId="41">
    <w:abstractNumId w:val="0"/>
  </w:num>
  <w:num w:numId="42">
    <w:abstractNumId w:val="4"/>
  </w:num>
  <w:num w:numId="43">
    <w:abstractNumId w:val="47"/>
  </w:num>
  <w:num w:numId="44">
    <w:abstractNumId w:val="68"/>
  </w:num>
  <w:num w:numId="45">
    <w:abstractNumId w:val="42"/>
  </w:num>
  <w:num w:numId="46">
    <w:abstractNumId w:val="10"/>
  </w:num>
  <w:num w:numId="47">
    <w:abstractNumId w:val="74"/>
  </w:num>
  <w:num w:numId="48">
    <w:abstractNumId w:val="12"/>
  </w:num>
  <w:num w:numId="49">
    <w:abstractNumId w:val="73"/>
  </w:num>
  <w:num w:numId="50">
    <w:abstractNumId w:val="37"/>
  </w:num>
  <w:num w:numId="51">
    <w:abstractNumId w:val="46"/>
  </w:num>
  <w:num w:numId="52">
    <w:abstractNumId w:val="61"/>
  </w:num>
  <w:num w:numId="53">
    <w:abstractNumId w:val="35"/>
  </w:num>
  <w:num w:numId="54">
    <w:abstractNumId w:val="49"/>
  </w:num>
  <w:num w:numId="55">
    <w:abstractNumId w:val="22"/>
  </w:num>
  <w:num w:numId="56">
    <w:abstractNumId w:val="33"/>
  </w:num>
  <w:num w:numId="57">
    <w:abstractNumId w:val="39"/>
  </w:num>
  <w:num w:numId="58">
    <w:abstractNumId w:val="13"/>
  </w:num>
  <w:num w:numId="59">
    <w:abstractNumId w:val="48"/>
  </w:num>
  <w:num w:numId="60">
    <w:abstractNumId w:val="24"/>
  </w:num>
  <w:num w:numId="61">
    <w:abstractNumId w:val="18"/>
  </w:num>
  <w:num w:numId="62">
    <w:abstractNumId w:val="50"/>
  </w:num>
  <w:num w:numId="63">
    <w:abstractNumId w:val="63"/>
  </w:num>
  <w:num w:numId="64">
    <w:abstractNumId w:val="64"/>
  </w:num>
  <w:num w:numId="65">
    <w:abstractNumId w:val="31"/>
  </w:num>
  <w:num w:numId="66">
    <w:abstractNumId w:val="53"/>
  </w:num>
  <w:num w:numId="67">
    <w:abstractNumId w:val="72"/>
  </w:num>
  <w:num w:numId="68">
    <w:abstractNumId w:val="5"/>
  </w:num>
  <w:num w:numId="69">
    <w:abstractNumId w:val="40"/>
  </w:num>
  <w:num w:numId="70">
    <w:abstractNumId w:val="26"/>
  </w:num>
  <w:num w:numId="71">
    <w:abstractNumId w:val="54"/>
  </w:num>
  <w:num w:numId="72">
    <w:abstractNumId w:val="75"/>
  </w:num>
  <w:num w:numId="73">
    <w:abstractNumId w:val="67"/>
  </w:num>
  <w:num w:numId="74">
    <w:abstractNumId w:val="56"/>
  </w:num>
  <w:num w:numId="75">
    <w:abstractNumId w:val="51"/>
  </w:num>
  <w:num w:numId="76">
    <w:abstractNumId w:val="6"/>
  </w:num>
  <w:num w:numId="77">
    <w:abstractNumId w:val="27"/>
  </w:num>
  <w:num w:numId="78">
    <w:abstractNumId w:val="14"/>
  </w:num>
  <w:num w:numId="79">
    <w:abstractNumId w:val="8"/>
  </w:num>
  <w:num w:numId="80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D"/>
    <w:rsid w:val="000D4BB6"/>
    <w:rsid w:val="000E042D"/>
    <w:rsid w:val="000F1CF2"/>
    <w:rsid w:val="0014077C"/>
    <w:rsid w:val="0015700F"/>
    <w:rsid w:val="00174B33"/>
    <w:rsid w:val="001C1CA7"/>
    <w:rsid w:val="0028483A"/>
    <w:rsid w:val="002B4065"/>
    <w:rsid w:val="002C6F45"/>
    <w:rsid w:val="00303CAA"/>
    <w:rsid w:val="00351584"/>
    <w:rsid w:val="004476FF"/>
    <w:rsid w:val="00451EE5"/>
    <w:rsid w:val="0047732B"/>
    <w:rsid w:val="004E7839"/>
    <w:rsid w:val="006361BE"/>
    <w:rsid w:val="006D2A8A"/>
    <w:rsid w:val="007D2963"/>
    <w:rsid w:val="007F4E50"/>
    <w:rsid w:val="00875DA7"/>
    <w:rsid w:val="00A809EE"/>
    <w:rsid w:val="00A83EF5"/>
    <w:rsid w:val="00AD731E"/>
    <w:rsid w:val="00B71426"/>
    <w:rsid w:val="00BF13F1"/>
    <w:rsid w:val="00C001E0"/>
    <w:rsid w:val="00C3705D"/>
    <w:rsid w:val="00CC6044"/>
    <w:rsid w:val="00D15925"/>
    <w:rsid w:val="00F41E41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FC188D-D597-4FCB-AFFD-ADB9A3AA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Calibri" w:hAnsi="Times New Roman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160" w:lineRule="atLeast"/>
    </w:pPr>
    <w:rPr>
      <w:rFonts w:eastAsia="Times New Roman"/>
      <w:sz w:val="24"/>
      <w:szCs w:val="20"/>
    </w:rPr>
  </w:style>
  <w:style w:type="paragraph" w:styleId="Lista">
    <w:name w:val="List"/>
    <w:basedOn w:val="Textbody"/>
    <w:rPr>
      <w:rFonts w:ascii="Arial" w:eastAsia="Arial" w:hAnsi="Arial"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Zwykytekst1">
    <w:name w:val="Zwykły tekst1"/>
    <w:basedOn w:val="Standard"/>
    <w:pPr>
      <w:spacing w:after="0" w:line="240" w:lineRule="auto"/>
    </w:pPr>
    <w:rPr>
      <w:rFonts w:ascii="Courier New" w:eastAsia="Times New Roman" w:hAnsi="Courier New" w:cs="Wingdings"/>
      <w:sz w:val="20"/>
      <w:szCs w:val="20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yle7">
    <w:name w:val="Style7"/>
    <w:basedOn w:val="Standard"/>
    <w:pPr>
      <w:widowControl w:val="0"/>
      <w:autoSpaceDE w:val="0"/>
      <w:spacing w:after="0" w:line="252" w:lineRule="exact"/>
      <w:ind w:hanging="360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u w:val="none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4">
    <w:name w:val="WW8Num11z4"/>
    <w:rPr>
      <w:rFonts w:ascii="Courier New" w:eastAsia="Courier New" w:hAnsi="Courier New" w:cs="Courier New"/>
    </w:rPr>
  </w:style>
  <w:style w:type="character" w:customStyle="1" w:styleId="WW8Num14z0">
    <w:name w:val="WW8Num14z0"/>
    <w:rPr>
      <w:u w:val="none"/>
    </w:rPr>
  </w:style>
  <w:style w:type="character" w:customStyle="1" w:styleId="WW8Num17z0">
    <w:name w:val="WW8Num17z0"/>
    <w:rPr>
      <w:rFonts w:ascii="Calibri" w:eastAsia="Calibri" w:hAnsi="Calibri" w:cs="Calibri"/>
    </w:rPr>
  </w:style>
  <w:style w:type="character" w:customStyle="1" w:styleId="WW8Num19z0">
    <w:name w:val="WW8Num19z0"/>
    <w:rPr>
      <w:rFonts w:ascii="Calibri" w:eastAsia="Calibri" w:hAnsi="Calibri" w:cs="Calibri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Arial Narrow"/>
      <w:b/>
      <w:i/>
      <w:iCs/>
      <w:sz w:val="2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ntStyle26">
    <w:name w:val="Font Style26"/>
    <w:rPr>
      <w:rFonts w:ascii="Arial Narrow" w:eastAsia="Arial Narrow" w:hAnsi="Arial Narrow" w:cs="Arial Narro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paragraph" w:styleId="Nagwek">
    <w:name w:val="header"/>
    <w:basedOn w:val="Normalny"/>
    <w:link w:val="NagwekZnak1"/>
    <w:uiPriority w:val="99"/>
    <w:unhideWhenUsed/>
    <w:rsid w:val="004476F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476F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5329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Purzyński</dc:creator>
  <cp:lastModifiedBy>Magda Cz.</cp:lastModifiedBy>
  <cp:revision>6</cp:revision>
  <cp:lastPrinted>2016-04-28T12:57:00Z</cp:lastPrinted>
  <dcterms:created xsi:type="dcterms:W3CDTF">2024-01-19T07:41:00Z</dcterms:created>
  <dcterms:modified xsi:type="dcterms:W3CDTF">2024-01-22T10:44:00Z</dcterms:modified>
</cp:coreProperties>
</file>