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3825EF" w14:paraId="7355EB65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0E4EFC23" w14:textId="77777777" w:rsidR="003825EF" w:rsidRDefault="00EE2B9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072B89CF" w14:textId="77777777" w:rsidR="003825EF" w:rsidRDefault="00EE2B9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C527B6E" w14:textId="77777777" w:rsidR="003825EF" w:rsidRDefault="00EE2B9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23489FC" w14:textId="77777777" w:rsidR="003825EF" w:rsidRDefault="00EE2B97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F978080" wp14:editId="62297D79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71F8" w14:textId="77777777" w:rsidR="003825EF" w:rsidRDefault="003825EF">
      <w:pPr>
        <w:jc w:val="center"/>
        <w:rPr>
          <w:rFonts w:ascii="Cambria" w:hAnsi="Cambria"/>
          <w:b/>
          <w:i/>
          <w:color w:val="000000" w:themeColor="text1"/>
        </w:rPr>
      </w:pPr>
    </w:p>
    <w:p w14:paraId="7D8726BC" w14:textId="77777777" w:rsidR="003825EF" w:rsidRDefault="003825EF">
      <w:pPr>
        <w:jc w:val="center"/>
        <w:rPr>
          <w:rFonts w:ascii="Cambria" w:hAnsi="Cambria"/>
          <w:b/>
          <w:i/>
          <w:color w:val="000000" w:themeColor="text1"/>
        </w:rPr>
      </w:pPr>
    </w:p>
    <w:p w14:paraId="44E5ED03" w14:textId="77777777" w:rsidR="003825EF" w:rsidRDefault="00EE2B97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43C26987" w14:textId="77777777" w:rsidR="003825EF" w:rsidRDefault="00EE2B97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145726EE" w14:textId="77777777" w:rsidR="003825EF" w:rsidRDefault="003825E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E7D257E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21432FB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BF4A9B6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241FA5DA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6D2A640D" w14:textId="77777777" w:rsidR="003825EF" w:rsidRDefault="003825E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E4D27FC" w14:textId="77777777" w:rsidR="003825EF" w:rsidRDefault="00EE2B9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1039955" w14:textId="77777777" w:rsidR="003825EF" w:rsidRDefault="00EE2B9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56217999"/>
      <w:r>
        <w:rPr>
          <w:rFonts w:ascii="Cambria" w:hAnsi="Cambria"/>
          <w:color w:val="000000" w:themeColor="text1"/>
          <w:sz w:val="24"/>
          <w:szCs w:val="24"/>
        </w:rPr>
        <w:t>Wykonanie ekspertyz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stanu technicznego 2 budynków mieszkalnych wielorodzinnych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21E20DB" w14:textId="77777777" w:rsidR="003825EF" w:rsidRDefault="003825E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8DF3645" w14:textId="77777777" w:rsidR="003825EF" w:rsidRDefault="003825E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631BE32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7D5A68CA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t.j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późń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0730B6A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2889A911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4427B68F" w14:textId="1C1B0AAC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</w:t>
      </w:r>
      <w:bookmarkStart w:id="1" w:name="_Hlk86069188"/>
      <w:r>
        <w:rPr>
          <w:rFonts w:asciiTheme="majorHAnsi" w:hAnsiTheme="majorHAnsi"/>
          <w:snapToGrid w:val="0"/>
          <w:color w:val="000000" w:themeColor="text1"/>
        </w:rPr>
        <w:t>kontroli rocznej i sporządz</w:t>
      </w:r>
      <w:r w:rsidR="003746F9">
        <w:rPr>
          <w:rFonts w:asciiTheme="majorHAnsi" w:hAnsiTheme="majorHAnsi"/>
          <w:snapToGrid w:val="0"/>
          <w:color w:val="000000" w:themeColor="text1"/>
        </w:rPr>
        <w:t>e</w:t>
      </w:r>
      <w:r>
        <w:rPr>
          <w:rFonts w:asciiTheme="majorHAnsi" w:hAnsiTheme="majorHAnsi"/>
          <w:snapToGrid w:val="0"/>
          <w:color w:val="000000" w:themeColor="text1"/>
        </w:rPr>
        <w:t xml:space="preserve">nie </w:t>
      </w:r>
      <w:r>
        <w:rPr>
          <w:rFonts w:asciiTheme="majorHAnsi" w:hAnsiTheme="majorHAnsi"/>
          <w:snapToGrid w:val="0"/>
          <w:color w:val="000000" w:themeColor="text1"/>
        </w:rPr>
        <w:t xml:space="preserve">ekspertyz stanu technicznego </w:t>
      </w:r>
      <w:r>
        <w:rPr>
          <w:rFonts w:asciiTheme="majorHAnsi" w:hAnsiTheme="majorHAnsi"/>
          <w:snapToGrid w:val="0"/>
          <w:color w:val="000000" w:themeColor="text1"/>
        </w:rPr>
        <w:t xml:space="preserve">2 </w:t>
      </w:r>
      <w:r>
        <w:rPr>
          <w:rFonts w:asciiTheme="majorHAnsi" w:hAnsiTheme="majorHAnsi"/>
          <w:snapToGrid w:val="0"/>
          <w:color w:val="000000" w:themeColor="text1"/>
        </w:rPr>
        <w:t>budynk</w:t>
      </w:r>
      <w:r>
        <w:rPr>
          <w:rFonts w:asciiTheme="majorHAnsi" w:hAnsiTheme="majorHAnsi"/>
          <w:snapToGrid w:val="0"/>
          <w:color w:val="000000" w:themeColor="text1"/>
        </w:rPr>
        <w:t>ów</w:t>
      </w:r>
      <w:r>
        <w:rPr>
          <w:rFonts w:asciiTheme="majorHAnsi" w:hAnsiTheme="majorHAnsi"/>
          <w:snapToGrid w:val="0"/>
          <w:color w:val="000000" w:themeColor="text1"/>
        </w:rPr>
        <w:t xml:space="preserve"> mieszkaln</w:t>
      </w:r>
      <w:r>
        <w:rPr>
          <w:rFonts w:asciiTheme="majorHAnsi" w:hAnsiTheme="majorHAnsi"/>
          <w:snapToGrid w:val="0"/>
          <w:color w:val="000000" w:themeColor="text1"/>
        </w:rPr>
        <w:t>ych wielorodzinnych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p w14:paraId="42936D6E" w14:textId="5C98445D" w:rsidR="003825EF" w:rsidRDefault="00EE2B9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kontroli rocznej i </w:t>
      </w:r>
      <w:r>
        <w:rPr>
          <w:rFonts w:asciiTheme="majorHAnsi" w:hAnsiTheme="majorHAnsi"/>
          <w:snapToGrid w:val="0"/>
          <w:color w:val="000000" w:themeColor="text1"/>
        </w:rPr>
        <w:t>ekspertyzy</w:t>
      </w:r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snapToGrid w:val="0"/>
          <w:color w:val="000000" w:themeColor="text1"/>
        </w:rPr>
        <w:t xml:space="preserve">budynku </w:t>
      </w:r>
      <w:r>
        <w:rPr>
          <w:rFonts w:asciiTheme="majorHAnsi" w:hAnsiTheme="majorHAnsi"/>
          <w:snapToGrid w:val="0"/>
          <w:color w:val="000000" w:themeColor="text1"/>
        </w:rPr>
        <w:t xml:space="preserve">położonego w Starej Białce nr 31, </w:t>
      </w:r>
      <w:r>
        <w:rPr>
          <w:rFonts w:asciiTheme="majorHAnsi" w:hAnsiTheme="majorHAnsi"/>
          <w:snapToGrid w:val="0"/>
          <w:color w:val="000000" w:themeColor="text1"/>
        </w:rPr>
        <w:t>w zakresie wskazanym w decyzji PINB.403/2</w:t>
      </w:r>
      <w:r w:rsidR="003746F9">
        <w:rPr>
          <w:rFonts w:asciiTheme="majorHAnsi" w:hAnsiTheme="majorHAnsi"/>
          <w:snapToGrid w:val="0"/>
          <w:color w:val="000000" w:themeColor="text1"/>
        </w:rPr>
        <w:t>8</w:t>
      </w:r>
      <w:r>
        <w:rPr>
          <w:rFonts w:asciiTheme="majorHAnsi" w:hAnsiTheme="majorHAnsi"/>
          <w:snapToGrid w:val="0"/>
          <w:color w:val="000000" w:themeColor="text1"/>
        </w:rPr>
        <w:t xml:space="preserve">/23/1-24 (Załącznik nr </w:t>
      </w:r>
      <w:r w:rsidR="003746F9">
        <w:rPr>
          <w:rFonts w:asciiTheme="majorHAnsi" w:hAnsiTheme="majorHAnsi"/>
          <w:snapToGrid w:val="0"/>
          <w:color w:val="000000" w:themeColor="text1"/>
        </w:rPr>
        <w:t>6</w:t>
      </w:r>
      <w:r>
        <w:rPr>
          <w:rFonts w:asciiTheme="majorHAnsi" w:hAnsiTheme="majorHAnsi"/>
          <w:snapToGrid w:val="0"/>
          <w:color w:val="000000" w:themeColor="text1"/>
        </w:rPr>
        <w:t xml:space="preserve"> do zapytania)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2CD9FADD" w14:textId="17CF1C05" w:rsidR="003825EF" w:rsidRDefault="00EE2B9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kontroli rocznej i </w:t>
      </w:r>
      <w:r>
        <w:rPr>
          <w:rFonts w:asciiTheme="majorHAnsi" w:hAnsiTheme="majorHAnsi"/>
          <w:snapToGrid w:val="0"/>
          <w:color w:val="000000" w:themeColor="text1"/>
        </w:rPr>
        <w:t>ekspertyzy</w:t>
      </w:r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snapToGrid w:val="0"/>
          <w:color w:val="000000" w:themeColor="text1"/>
        </w:rPr>
        <w:t xml:space="preserve">budynku </w:t>
      </w:r>
      <w:r>
        <w:rPr>
          <w:rFonts w:asciiTheme="majorHAnsi" w:hAnsiTheme="majorHAnsi"/>
          <w:snapToGrid w:val="0"/>
          <w:color w:val="000000" w:themeColor="text1"/>
        </w:rPr>
        <w:t xml:space="preserve">położonego przy Aleja Wojska Polskiego 15 w Lubawce, </w:t>
      </w:r>
      <w:r>
        <w:rPr>
          <w:rFonts w:asciiTheme="majorHAnsi" w:hAnsiTheme="majorHAnsi"/>
          <w:snapToGrid w:val="0"/>
          <w:color w:val="000000" w:themeColor="text1"/>
        </w:rPr>
        <w:t>w zakresie wskazanym w decyzji PINB.403/</w:t>
      </w:r>
      <w:r w:rsidR="003746F9">
        <w:rPr>
          <w:rFonts w:asciiTheme="majorHAnsi" w:hAnsiTheme="majorHAnsi"/>
          <w:snapToGrid w:val="0"/>
          <w:color w:val="000000" w:themeColor="text1"/>
        </w:rPr>
        <w:t>1</w:t>
      </w:r>
      <w:r>
        <w:rPr>
          <w:rFonts w:asciiTheme="majorHAnsi" w:hAnsiTheme="majorHAnsi"/>
          <w:snapToGrid w:val="0"/>
          <w:color w:val="000000" w:themeColor="text1"/>
        </w:rPr>
        <w:t>/2</w:t>
      </w:r>
      <w:r w:rsidR="003746F9">
        <w:rPr>
          <w:rFonts w:asciiTheme="majorHAnsi" w:hAnsiTheme="majorHAnsi"/>
          <w:snapToGrid w:val="0"/>
          <w:color w:val="000000" w:themeColor="text1"/>
        </w:rPr>
        <w:t>4</w:t>
      </w:r>
      <w:r>
        <w:rPr>
          <w:rFonts w:asciiTheme="majorHAnsi" w:hAnsiTheme="majorHAnsi"/>
          <w:snapToGrid w:val="0"/>
          <w:color w:val="000000" w:themeColor="text1"/>
        </w:rPr>
        <w:t>/</w:t>
      </w:r>
      <w:r w:rsidR="003746F9">
        <w:rPr>
          <w:rFonts w:asciiTheme="majorHAnsi" w:hAnsiTheme="majorHAnsi"/>
          <w:snapToGrid w:val="0"/>
          <w:color w:val="000000" w:themeColor="text1"/>
        </w:rPr>
        <w:t>2</w:t>
      </w:r>
      <w:r>
        <w:rPr>
          <w:rFonts w:asciiTheme="majorHAnsi" w:hAnsiTheme="majorHAnsi"/>
          <w:snapToGrid w:val="0"/>
          <w:color w:val="000000" w:themeColor="text1"/>
        </w:rPr>
        <w:t xml:space="preserve">-24 (Załącznik nr </w:t>
      </w:r>
      <w:r w:rsidR="003746F9">
        <w:rPr>
          <w:rFonts w:asciiTheme="majorHAnsi" w:hAnsiTheme="majorHAnsi"/>
          <w:snapToGrid w:val="0"/>
          <w:color w:val="000000" w:themeColor="text1"/>
        </w:rPr>
        <w:t>6</w:t>
      </w:r>
      <w:r>
        <w:rPr>
          <w:rFonts w:asciiTheme="majorHAnsi" w:hAnsiTheme="majorHAnsi"/>
          <w:snapToGrid w:val="0"/>
          <w:color w:val="000000" w:themeColor="text1"/>
        </w:rPr>
        <w:t xml:space="preserve"> do zapytania)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bookmarkEnd w:id="1"/>
    <w:p w14:paraId="4179CB53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u w:val="single"/>
        </w:rPr>
      </w:pPr>
      <w:r>
        <w:rPr>
          <w:rFonts w:asciiTheme="majorHAnsi" w:hAnsiTheme="majorHAnsi" w:cs="Arial"/>
          <w:color w:val="000000" w:themeColor="text1"/>
          <w:u w:val="single"/>
        </w:rPr>
        <w:t xml:space="preserve">Złożona oferta musi obejmować wykonanie całości zamówienia, we wszystkich branżach (kontrolę w specjalności konstrukcyjno-budowlanej i sanitarnej, kontrolę inst. gazowych, kontrolę przewodów kominowych, ekspertyzę </w:t>
      </w:r>
      <w:proofErr w:type="spellStart"/>
      <w:r>
        <w:rPr>
          <w:rFonts w:asciiTheme="majorHAnsi" w:hAnsiTheme="majorHAnsi" w:cs="Arial"/>
          <w:color w:val="000000" w:themeColor="text1"/>
          <w:u w:val="single"/>
        </w:rPr>
        <w:t>mykologiczną</w:t>
      </w:r>
      <w:proofErr w:type="spellEnd"/>
      <w:r>
        <w:rPr>
          <w:rFonts w:asciiTheme="majorHAnsi" w:hAnsiTheme="majorHAnsi" w:cs="Arial"/>
          <w:color w:val="000000" w:themeColor="text1"/>
          <w:u w:val="single"/>
        </w:rPr>
        <w:t>).</w:t>
      </w:r>
    </w:p>
    <w:p w14:paraId="7879FD39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Theme="majorHAnsi" w:hAnsiTheme="majorHAnsi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7AF47E3F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Dokumentacja </w:t>
      </w:r>
      <w:r>
        <w:rPr>
          <w:rFonts w:asciiTheme="majorHAnsi" w:hAnsiTheme="majorHAnsi" w:cs="Arial"/>
          <w:color w:val="000000" w:themeColor="text1"/>
        </w:rPr>
        <w:t>projektowa musi być wykonana przez osobę (osoby) posiadającą uprawnienia budowlane w odpowiedniej specjalności i odpowiednim zakresie.</w:t>
      </w:r>
    </w:p>
    <w:p w14:paraId="109C318C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Przed złożeniem oferty </w:t>
      </w:r>
      <w:r>
        <w:rPr>
          <w:rFonts w:asciiTheme="majorHAnsi" w:hAnsiTheme="majorHAnsi" w:cs="Arial"/>
          <w:color w:val="000000" w:themeColor="text1"/>
        </w:rPr>
        <w:t xml:space="preserve">Zamawiający </w:t>
      </w:r>
      <w:r>
        <w:rPr>
          <w:rFonts w:asciiTheme="majorHAnsi" w:hAnsiTheme="majorHAnsi" w:cs="Arial"/>
          <w:color w:val="000000" w:themeColor="text1"/>
        </w:rPr>
        <w:t>z</w:t>
      </w:r>
      <w:r>
        <w:rPr>
          <w:rFonts w:asciiTheme="majorHAnsi" w:hAnsiTheme="majorHAnsi" w:cs="Arial"/>
          <w:color w:val="000000" w:themeColor="text1"/>
        </w:rPr>
        <w:t>aleca</w:t>
      </w:r>
      <w:r>
        <w:rPr>
          <w:rFonts w:asciiTheme="majorHAnsi" w:hAnsiTheme="majorHAnsi" w:cs="Arial"/>
          <w:color w:val="000000" w:themeColor="text1"/>
        </w:rPr>
        <w:t xml:space="preserve"> przeprowadzeni</w:t>
      </w:r>
      <w:r>
        <w:rPr>
          <w:rFonts w:asciiTheme="majorHAnsi" w:hAnsiTheme="majorHAnsi" w:cs="Arial"/>
          <w:color w:val="000000" w:themeColor="text1"/>
        </w:rPr>
        <w:t>e</w:t>
      </w:r>
      <w:r>
        <w:rPr>
          <w:rFonts w:asciiTheme="majorHAnsi" w:hAnsiTheme="majorHAnsi" w:cs="Arial"/>
          <w:color w:val="000000" w:themeColor="text1"/>
        </w:rPr>
        <w:t xml:space="preserve"> wizji lokalnej na budynk</w:t>
      </w:r>
      <w:r>
        <w:rPr>
          <w:rFonts w:asciiTheme="majorHAnsi" w:hAnsiTheme="majorHAnsi" w:cs="Arial"/>
          <w:color w:val="000000" w:themeColor="text1"/>
        </w:rPr>
        <w:t>ach</w:t>
      </w:r>
      <w:r>
        <w:rPr>
          <w:rFonts w:asciiTheme="majorHAnsi" w:hAnsiTheme="majorHAnsi" w:cs="Arial"/>
          <w:color w:val="000000" w:themeColor="text1"/>
        </w:rPr>
        <w:t xml:space="preserve"> objęty</w:t>
      </w:r>
      <w:r>
        <w:rPr>
          <w:rFonts w:asciiTheme="majorHAnsi" w:hAnsiTheme="majorHAnsi" w:cs="Arial"/>
          <w:color w:val="000000" w:themeColor="text1"/>
        </w:rPr>
        <w:t>ch</w:t>
      </w:r>
      <w:r>
        <w:rPr>
          <w:rFonts w:asciiTheme="majorHAnsi" w:hAnsiTheme="majorHAnsi" w:cs="Arial"/>
          <w:color w:val="000000" w:themeColor="text1"/>
        </w:rPr>
        <w:t xml:space="preserve"> przedmiotem zamówienia.</w:t>
      </w:r>
    </w:p>
    <w:p w14:paraId="532588AC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 w:cs="Arial"/>
          <w:color w:val="000000" w:themeColor="text1"/>
        </w:rPr>
      </w:pPr>
    </w:p>
    <w:p w14:paraId="61F90CE4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2A7081F0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Termin wykonania zamówienia: </w:t>
      </w:r>
    </w:p>
    <w:p w14:paraId="3935985F" w14:textId="3C7245DD" w:rsidR="003825EF" w:rsidRDefault="00EE2B97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przeprowadzenie kontroli rocznej i </w:t>
      </w:r>
      <w:r>
        <w:rPr>
          <w:rFonts w:asciiTheme="majorHAnsi" w:hAnsiTheme="majorHAnsi"/>
          <w:snapToGrid w:val="0"/>
          <w:color w:val="000000" w:themeColor="text1"/>
        </w:rPr>
        <w:t xml:space="preserve">złożenie w siedzibie Zamawiającego </w:t>
      </w: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sporządzonych protokołów </w:t>
      </w:r>
      <w:r>
        <w:rPr>
          <w:rFonts w:asciiTheme="majorHAnsi" w:hAnsiTheme="majorHAnsi"/>
          <w:b/>
          <w:snapToGrid w:val="0"/>
          <w:color w:val="000000" w:themeColor="text1"/>
        </w:rPr>
        <w:t xml:space="preserve">do dnia </w:t>
      </w:r>
      <w:r w:rsidR="003746F9">
        <w:rPr>
          <w:rFonts w:asciiTheme="majorHAnsi" w:hAnsiTheme="majorHAnsi"/>
          <w:b/>
          <w:snapToGrid w:val="0"/>
          <w:color w:val="000000" w:themeColor="text1"/>
        </w:rPr>
        <w:t>04</w:t>
      </w:r>
      <w:r>
        <w:rPr>
          <w:rFonts w:asciiTheme="majorHAnsi" w:hAnsiTheme="majorHAnsi"/>
          <w:b/>
          <w:snapToGrid w:val="0"/>
          <w:color w:val="000000" w:themeColor="text1"/>
        </w:rPr>
        <w:t>.03.2024 r</w:t>
      </w:r>
      <w:r>
        <w:rPr>
          <w:rFonts w:asciiTheme="majorHAnsi" w:hAnsiTheme="majorHAnsi"/>
          <w:b/>
          <w:snapToGrid w:val="0"/>
          <w:color w:val="000000" w:themeColor="text1"/>
        </w:rPr>
        <w:t>,</w:t>
      </w:r>
    </w:p>
    <w:p w14:paraId="58235997" w14:textId="5C0CDCB4" w:rsidR="003825EF" w:rsidRDefault="00EE2B97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złożenie w siedzibie Zamawiającego </w:t>
      </w:r>
      <w:r>
        <w:rPr>
          <w:rFonts w:asciiTheme="majorHAnsi" w:hAnsiTheme="majorHAnsi"/>
          <w:snapToGrid w:val="0"/>
          <w:color w:val="000000" w:themeColor="text1"/>
        </w:rPr>
        <w:t xml:space="preserve">sporządzonych ekspertyz </w:t>
      </w:r>
      <w:r>
        <w:rPr>
          <w:rFonts w:asciiTheme="majorHAnsi" w:hAnsiTheme="majorHAnsi"/>
          <w:b/>
          <w:snapToGrid w:val="0"/>
          <w:color w:val="000000" w:themeColor="text1"/>
        </w:rPr>
        <w:t>do dnia 2</w:t>
      </w:r>
      <w:r w:rsidR="003746F9">
        <w:rPr>
          <w:rFonts w:asciiTheme="majorHAnsi" w:hAnsiTheme="majorHAnsi"/>
          <w:b/>
          <w:snapToGrid w:val="0"/>
          <w:color w:val="000000" w:themeColor="text1"/>
        </w:rPr>
        <w:t>6</w:t>
      </w:r>
      <w:r>
        <w:rPr>
          <w:rFonts w:asciiTheme="majorHAnsi" w:hAnsiTheme="majorHAnsi"/>
          <w:b/>
          <w:snapToGrid w:val="0"/>
          <w:color w:val="000000" w:themeColor="text1"/>
        </w:rPr>
        <w:t>.0</w:t>
      </w:r>
      <w:r w:rsidR="003746F9">
        <w:rPr>
          <w:rFonts w:asciiTheme="majorHAnsi" w:hAnsiTheme="majorHAnsi"/>
          <w:b/>
          <w:snapToGrid w:val="0"/>
          <w:color w:val="000000" w:themeColor="text1"/>
        </w:rPr>
        <w:t>4</w:t>
      </w:r>
      <w:r>
        <w:rPr>
          <w:rFonts w:asciiTheme="majorHAnsi" w:hAnsiTheme="majorHAnsi"/>
          <w:b/>
          <w:snapToGrid w:val="0"/>
          <w:color w:val="000000" w:themeColor="text1"/>
        </w:rPr>
        <w:t>.2024 r</w:t>
      </w:r>
      <w:r>
        <w:rPr>
          <w:rFonts w:asciiTheme="majorHAnsi" w:hAnsiTheme="majorHAnsi"/>
          <w:b/>
          <w:snapToGrid w:val="0"/>
          <w:color w:val="000000" w:themeColor="text1"/>
        </w:rPr>
        <w:t>.</w:t>
      </w:r>
    </w:p>
    <w:p w14:paraId="5F30D0F7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</w:p>
    <w:p w14:paraId="6ECD8F23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5EF911C5" w14:textId="77777777" w:rsidR="003825EF" w:rsidRDefault="00EE2B97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Przy ocenie i wyborze </w:t>
      </w:r>
      <w:r>
        <w:rPr>
          <w:rFonts w:asciiTheme="majorHAnsi" w:hAnsiTheme="majorHAnsi"/>
          <w:snapToGrid w:val="0"/>
          <w:color w:val="000000" w:themeColor="text1"/>
        </w:rPr>
        <w:t>najkorzystniejszej oferty Zamawiający weźmie pod uwagę jedynie cenę brutto.</w:t>
      </w:r>
    </w:p>
    <w:p w14:paraId="142BADAD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6AB28A08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5E6639FC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2CB53AA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1D554F71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6CD55BBE" w14:textId="77777777" w:rsidR="003825EF" w:rsidRDefault="00EE2B97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</w:t>
      </w:r>
      <w:r>
        <w:rPr>
          <w:rFonts w:asciiTheme="majorHAnsi" w:hAnsiTheme="majorHAnsi" w:cs="Arial"/>
          <w:color w:val="000000" w:themeColor="text1"/>
        </w:rPr>
        <w:t>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502D82FB" w14:textId="77777777" w:rsidR="003825EF" w:rsidRDefault="003825EF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D06B3DE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052F3FF1" w14:textId="77777777" w:rsidR="003825EF" w:rsidRDefault="00EE2B9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00B4B06F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2EE1486C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13A4369F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DD03982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83AF3D9" w14:textId="77777777" w:rsidR="003825EF" w:rsidRDefault="003825EF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8A9B631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51BF5C9A" w14:textId="77777777" w:rsidR="003825EF" w:rsidRDefault="00EE2B97">
      <w:pPr>
        <w:pStyle w:val="Tekstpodstawowy21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355061E1" w14:textId="77777777" w:rsidR="003825EF" w:rsidRDefault="00EE2B97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67C7B7B9" w14:textId="5086B9E4" w:rsidR="003825EF" w:rsidRDefault="00EE2B9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>
        <w:rPr>
          <w:rFonts w:asciiTheme="majorHAnsi" w:hAnsiTheme="majorHAnsi"/>
          <w:b/>
          <w:color w:val="000000" w:themeColor="text1"/>
        </w:rPr>
        <w:t>2</w:t>
      </w:r>
      <w:r w:rsidR="003746F9">
        <w:rPr>
          <w:rFonts w:asciiTheme="majorHAnsi" w:hAnsiTheme="majorHAnsi"/>
          <w:b/>
          <w:color w:val="000000" w:themeColor="text1"/>
        </w:rPr>
        <w:t>1</w:t>
      </w:r>
      <w:r>
        <w:rPr>
          <w:rFonts w:asciiTheme="majorHAnsi" w:hAnsiTheme="majorHAnsi"/>
          <w:b/>
          <w:color w:val="000000" w:themeColor="text1"/>
        </w:rPr>
        <w:t>.0</w:t>
      </w:r>
      <w:r w:rsidR="003746F9">
        <w:rPr>
          <w:rFonts w:asciiTheme="majorHAnsi" w:hAnsiTheme="majorHAnsi"/>
          <w:b/>
          <w:color w:val="000000" w:themeColor="text1"/>
        </w:rPr>
        <w:t>2</w:t>
      </w:r>
      <w:r>
        <w:rPr>
          <w:rFonts w:asciiTheme="majorHAnsi" w:hAnsiTheme="majorHAnsi"/>
          <w:b/>
          <w:color w:val="000000" w:themeColor="text1"/>
        </w:rPr>
        <w:t>.2024 r</w:t>
      </w:r>
      <w:r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b/>
          <w:color w:val="000000" w:themeColor="text1"/>
        </w:rPr>
        <w:t>do godziny 9:00</w:t>
      </w:r>
      <w:r>
        <w:rPr>
          <w:rFonts w:asciiTheme="majorHAnsi" w:hAnsiTheme="majorHAnsi"/>
          <w:color w:val="000000" w:themeColor="text1"/>
        </w:rPr>
        <w:t>.</w:t>
      </w:r>
    </w:p>
    <w:p w14:paraId="73E01CE1" w14:textId="77777777" w:rsidR="003825EF" w:rsidRDefault="00EE2B9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77C0DA6C" w14:textId="77777777" w:rsidR="003825EF" w:rsidRDefault="00EE2B9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3C8856A6" w14:textId="77777777" w:rsidR="003825EF" w:rsidRDefault="00EE2B9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w sprawie procedury: Edyta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Guguł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5570EA0E" w14:textId="77777777" w:rsidR="003825EF" w:rsidRDefault="003825EF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</w:p>
    <w:p w14:paraId="67D00D6D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339FEF7B" w14:textId="77777777" w:rsidR="003825EF" w:rsidRDefault="00EE2B9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19B31635" w14:textId="77777777" w:rsidR="003825EF" w:rsidRDefault="00EE2B9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6679E8A" w14:textId="77777777" w:rsidR="003825EF" w:rsidRDefault="00EE2B97">
      <w:pPr>
        <w:pStyle w:val="Tekstpodstawowy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039B8D9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517536D2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18C4F5E6" w14:textId="77777777" w:rsidR="003825EF" w:rsidRDefault="00EE2B97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571A49B3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postępowaniu,</w:t>
      </w:r>
    </w:p>
    <w:p w14:paraId="268A4D5E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22C6D3DC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40BA680D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1887697D" w14:textId="32A9491D" w:rsidR="003746F9" w:rsidRDefault="003746F9" w:rsidP="003746F9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dokumentacja fotograficzna</w:t>
      </w: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 Stara Białka 31</w:t>
      </w:r>
    </w:p>
    <w:p w14:paraId="1DE69589" w14:textId="5AFA21F0" w:rsidR="003746F9" w:rsidRDefault="003746F9" w:rsidP="003746F9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dokumentacja fotograficzna</w:t>
      </w: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 Aleja Wojska Polskiego 15</w:t>
      </w:r>
    </w:p>
    <w:p w14:paraId="4A369F5A" w14:textId="592FC998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decyzja PINB</w:t>
      </w:r>
      <w:r w:rsidR="003746F9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r w:rsidR="003746F9">
        <w:rPr>
          <w:rFonts w:asciiTheme="majorHAnsi" w:hAnsiTheme="majorHAnsi"/>
          <w:b/>
          <w:i/>
          <w:snapToGrid w:val="0"/>
          <w:color w:val="000000" w:themeColor="text1"/>
        </w:rPr>
        <w:t>Stara Białka 31</w:t>
      </w:r>
    </w:p>
    <w:p w14:paraId="2C8C175D" w14:textId="3AECDB51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decyzja PINB</w:t>
      </w:r>
      <w:r w:rsidR="003746F9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r w:rsidR="003746F9">
        <w:rPr>
          <w:rFonts w:asciiTheme="majorHAnsi" w:hAnsiTheme="majorHAnsi"/>
          <w:b/>
          <w:i/>
          <w:snapToGrid w:val="0"/>
          <w:color w:val="000000" w:themeColor="text1"/>
        </w:rPr>
        <w:t>Aleja Wojska Polskiego 15</w:t>
      </w:r>
    </w:p>
    <w:p w14:paraId="4122AD65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</w:p>
    <w:p w14:paraId="6A62E0EB" w14:textId="77777777" w:rsidR="003825EF" w:rsidRDefault="00EE2B97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Lubawka, dnia 1</w:t>
      </w:r>
      <w:r>
        <w:rPr>
          <w:rFonts w:asciiTheme="majorHAnsi" w:hAnsiTheme="majorHAnsi"/>
          <w:snapToGrid w:val="0"/>
          <w:color w:val="000000" w:themeColor="text1"/>
        </w:rPr>
        <w:t>2</w:t>
      </w:r>
      <w:r>
        <w:rPr>
          <w:rFonts w:asciiTheme="majorHAnsi" w:hAnsiTheme="majorHAnsi"/>
          <w:snapToGrid w:val="0"/>
          <w:color w:val="000000" w:themeColor="text1"/>
        </w:rPr>
        <w:t>.0</w:t>
      </w:r>
      <w:r>
        <w:rPr>
          <w:rFonts w:asciiTheme="majorHAnsi" w:hAnsiTheme="majorHAnsi"/>
          <w:snapToGrid w:val="0"/>
          <w:color w:val="000000" w:themeColor="text1"/>
        </w:rPr>
        <w:t>2</w:t>
      </w:r>
      <w:r>
        <w:rPr>
          <w:rFonts w:asciiTheme="majorHAnsi" w:hAnsiTheme="majorHAnsi"/>
          <w:snapToGrid w:val="0"/>
          <w:color w:val="000000" w:themeColor="text1"/>
        </w:rPr>
        <w:t>.2024 r</w:t>
      </w:r>
    </w:p>
    <w:p w14:paraId="6E5B806B" w14:textId="77777777" w:rsidR="003825EF" w:rsidRDefault="003825EF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825EF" w14:paraId="37E02D3E" w14:textId="77777777">
        <w:tc>
          <w:tcPr>
            <w:tcW w:w="4889" w:type="dxa"/>
          </w:tcPr>
          <w:p w14:paraId="475A7C09" w14:textId="77777777" w:rsidR="003825EF" w:rsidRDefault="003825EF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75554626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3711AAF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519A796" w14:textId="77777777" w:rsidR="003825EF" w:rsidRDefault="003825E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443ECA35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2E348322" w14:textId="77777777" w:rsidR="003825EF" w:rsidRDefault="003825E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3825E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258" w14:textId="77777777" w:rsidR="00EE2B97" w:rsidRDefault="00EE2B97">
      <w:r>
        <w:separator/>
      </w:r>
    </w:p>
  </w:endnote>
  <w:endnote w:type="continuationSeparator" w:id="0">
    <w:p w14:paraId="57D3C287" w14:textId="77777777" w:rsidR="00EE2B97" w:rsidRDefault="00EE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AEFCB85" w14:textId="77777777" w:rsidR="003825EF" w:rsidRDefault="00EE2B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5F8E34" w14:textId="77777777" w:rsidR="003825EF" w:rsidRDefault="00382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DA0A" w14:textId="77777777" w:rsidR="00EE2B97" w:rsidRDefault="00EE2B97">
      <w:r>
        <w:separator/>
      </w:r>
    </w:p>
  </w:footnote>
  <w:footnote w:type="continuationSeparator" w:id="0">
    <w:p w14:paraId="175DA239" w14:textId="77777777" w:rsidR="00EE2B97" w:rsidRDefault="00EE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multilevel"/>
    <w:tmpl w:val="05D14DE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81E3"/>
    <w:multiLevelType w:val="multilevel"/>
    <w:tmpl w:val="32FD81E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9457773">
    <w:abstractNumId w:val="1"/>
  </w:num>
  <w:num w:numId="2" w16cid:durableId="2034963623">
    <w:abstractNumId w:val="0"/>
  </w:num>
  <w:num w:numId="3" w16cid:durableId="1329745365">
    <w:abstractNumId w:val="3"/>
  </w:num>
  <w:num w:numId="4" w16cid:durableId="1715151796">
    <w:abstractNumId w:val="4"/>
  </w:num>
  <w:num w:numId="5" w16cid:durableId="2031641523">
    <w:abstractNumId w:val="6"/>
  </w:num>
  <w:num w:numId="6" w16cid:durableId="1995647562">
    <w:abstractNumId w:val="2"/>
  </w:num>
  <w:num w:numId="7" w16cid:durableId="1290239743">
    <w:abstractNumId w:val="5"/>
  </w:num>
  <w:num w:numId="8" w16cid:durableId="1312364425">
    <w:abstractNumId w:val="7"/>
  </w:num>
  <w:num w:numId="9" w16cid:durableId="138158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24732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1965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8EF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3D1B"/>
    <w:rsid w:val="00366812"/>
    <w:rsid w:val="003716B2"/>
    <w:rsid w:val="003746F9"/>
    <w:rsid w:val="00376018"/>
    <w:rsid w:val="00377196"/>
    <w:rsid w:val="003825EF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24203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128"/>
    <w:rsid w:val="00750A60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3703"/>
    <w:rsid w:val="007E5213"/>
    <w:rsid w:val="00801080"/>
    <w:rsid w:val="00802F36"/>
    <w:rsid w:val="008043A4"/>
    <w:rsid w:val="008112D7"/>
    <w:rsid w:val="00813BB1"/>
    <w:rsid w:val="008159D3"/>
    <w:rsid w:val="00817D9F"/>
    <w:rsid w:val="00830C6E"/>
    <w:rsid w:val="00830ECD"/>
    <w:rsid w:val="00834C42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301D"/>
    <w:rsid w:val="008C516F"/>
    <w:rsid w:val="008D27C9"/>
    <w:rsid w:val="008D2943"/>
    <w:rsid w:val="008D4C90"/>
    <w:rsid w:val="008D6C39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1C35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10AF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C7EDC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0E49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2B97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15D55160"/>
    <w:rsid w:val="17912EB8"/>
    <w:rsid w:val="27A24E02"/>
    <w:rsid w:val="2CDA026E"/>
    <w:rsid w:val="394A060A"/>
    <w:rsid w:val="522651DE"/>
    <w:rsid w:val="61E30DBC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233E"/>
  <w15:docId w15:val="{25EE3234-C25F-41FF-9814-F52EBDF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298</cp:revision>
  <cp:lastPrinted>2019-02-14T08:39:00Z</cp:lastPrinted>
  <dcterms:created xsi:type="dcterms:W3CDTF">2019-02-11T19:01:00Z</dcterms:created>
  <dcterms:modified xsi:type="dcterms:W3CDTF">2024-02-12T10:19:00Z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1DA32F3642394F81BCC2B938C569AB7C</vt:lpwstr>
  </property>
</Properties>
</file>