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59" w:rsidRPr="009F6759" w:rsidRDefault="009F6759" w:rsidP="009F6759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F6759">
        <w:rPr>
          <w:rFonts w:ascii="Arial" w:eastAsia="MS Gothic" w:hAnsi="Arial" w:cs="Arial"/>
          <w:b/>
          <w:bCs/>
          <w:szCs w:val="22"/>
        </w:rPr>
        <w:t>załącznik nr 1.2 do Specyfikacji Warunków Zamówienia</w:t>
      </w:r>
    </w:p>
    <w:p w:rsidR="009F6759" w:rsidRPr="009F6759" w:rsidRDefault="009F6759" w:rsidP="009F675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F675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Rz.271.5.2023</w:t>
      </w:r>
    </w:p>
    <w:p w:rsidR="009F6759" w:rsidRPr="009F6759" w:rsidRDefault="009F6759" w:rsidP="009F6759">
      <w:pPr>
        <w:overflowPunct/>
        <w:spacing w:before="113" w:after="113" w:line="276" w:lineRule="auto"/>
        <w:jc w:val="center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F675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F675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F675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9F675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9F6759" w:rsidRPr="009F6759" w:rsidRDefault="009F6759" w:rsidP="009F6759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F675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1" type="#_x0000_t75" style="width:240.75pt;height:57pt" o:ole="">
            <v:imagedata r:id="rId8" o:title=""/>
          </v:shape>
          <w:control r:id="rId9" w:name="unnamed02" w:shapeid="_x0000_i1821"/>
        </w:object>
      </w:r>
    </w:p>
    <w:p w:rsidR="009F6759" w:rsidRPr="009F6759" w:rsidRDefault="009F6759" w:rsidP="009F6759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F6759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F6759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F6759">
        <w:rPr>
          <w:rFonts w:ascii="Arial" w:eastAsia="Times New Roman" w:hAnsi="Arial" w:cs="Arial"/>
          <w:sz w:val="20"/>
          <w:szCs w:val="20"/>
        </w:rPr>
        <w:t>)</w:t>
      </w:r>
    </w:p>
    <w:p w:rsidR="009F6759" w:rsidRPr="009F6759" w:rsidRDefault="009F6759" w:rsidP="009F6759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9F6759">
        <w:rPr>
          <w:rFonts w:ascii="Arial" w:eastAsia="Times New Roman" w:hAnsi="Arial" w:cs="Arial"/>
          <w:sz w:val="20"/>
          <w:szCs w:val="20"/>
        </w:rPr>
        <w:t>Reprezentowany przez:</w:t>
      </w:r>
    </w:p>
    <w:p w:rsidR="009F6759" w:rsidRPr="009F6759" w:rsidRDefault="009F6759" w:rsidP="009F6759">
      <w:pPr>
        <w:overflowPunct/>
        <w:spacing w:before="57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F6759">
        <w:rPr>
          <w:rFonts w:ascii="Arial" w:eastAsia="Times New Roman" w:hAnsi="Arial" w:cs="Arial"/>
          <w:b/>
          <w:bCs/>
          <w:sz w:val="20"/>
          <w:szCs w:val="20"/>
        </w:rPr>
        <w:object w:dxaOrig="225" w:dyaOrig="225">
          <v:shape id="_x0000_i1820" type="#_x0000_t75" style="width:240.75pt;height:19.5pt" o:ole="">
            <v:imagedata r:id="rId10" o:title=""/>
          </v:shape>
          <w:control r:id="rId11" w:name="unnamed11" w:shapeid="_x0000_i1820"/>
        </w:object>
      </w:r>
      <w:r w:rsidRPr="009F6759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9F6759" w:rsidRPr="009F6759" w:rsidRDefault="009F6759" w:rsidP="009F6759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F6759">
        <w:rPr>
          <w:rFonts w:ascii="Arial" w:eastAsia="MS Gothic" w:hAnsi="Arial" w:cs="Arial"/>
          <w:b/>
          <w:bCs/>
          <w:spacing w:val="40"/>
          <w:sz w:val="26"/>
          <w:szCs w:val="26"/>
        </w:rPr>
        <w:t>Wykaz zaoferowanego produktu równoważnego</w:t>
      </w:r>
      <w:r w:rsidRPr="009F6759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Oprawa drogowa</w:t>
      </w:r>
    </w:p>
    <w:p w:rsidR="009F6759" w:rsidRPr="009F6759" w:rsidRDefault="009F6759" w:rsidP="009F675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F6759">
        <w:rPr>
          <w:rFonts w:ascii="Arial" w:hAnsi="Arial" w:cs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9F6759">
        <w:rPr>
          <w:rFonts w:ascii="Arial" w:hAnsi="Arial" w:cs="Arial"/>
          <w:b/>
          <w:bCs/>
          <w:szCs w:val="22"/>
        </w:rPr>
        <w:t>Pzp</w:t>
      </w:r>
      <w:proofErr w:type="spellEnd"/>
      <w:r w:rsidRPr="009F6759">
        <w:rPr>
          <w:rFonts w:ascii="Arial" w:hAnsi="Arial" w:cs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9F6759">
        <w:rPr>
          <w:rFonts w:ascii="Arial" w:hAnsi="Arial" w:cs="Arial"/>
          <w:b/>
          <w:bCs/>
          <w:szCs w:val="22"/>
        </w:rPr>
        <w:t>Pzp</w:t>
      </w:r>
      <w:proofErr w:type="spellEnd"/>
      <w:r w:rsidRPr="009F6759">
        <w:rPr>
          <w:rFonts w:ascii="Arial" w:hAnsi="Arial" w:cs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9F6759">
        <w:rPr>
          <w:rFonts w:ascii="Arial" w:hAnsi="Arial" w:cs="Arial"/>
          <w:b/>
          <w:bCs/>
          <w:szCs w:val="22"/>
        </w:rPr>
        <w:t>Pzp</w:t>
      </w:r>
      <w:proofErr w:type="spellEnd"/>
      <w:r w:rsidRPr="009F6759">
        <w:rPr>
          <w:rFonts w:ascii="Arial" w:hAnsi="Arial" w:cs="Arial"/>
          <w:b/>
          <w:bCs/>
          <w:szCs w:val="22"/>
        </w:rPr>
        <w:t>.</w:t>
      </w:r>
    </w:p>
    <w:p w:rsidR="009F6759" w:rsidRPr="009F6759" w:rsidRDefault="009F6759" w:rsidP="009F675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F6759">
        <w:rPr>
          <w:rFonts w:ascii="Arial" w:hAnsi="Arial" w:cs="Arial"/>
          <w:b/>
          <w:bCs/>
          <w:szCs w:val="22"/>
        </w:rPr>
        <w:t>Przedmiot zamówienia: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Remont systemu oświetlenia drogowego na terenie Gminy Miejskiej Legionowo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9F6759">
        <w:rPr>
          <w:rFonts w:ascii="Arial" w:hAnsi="Arial" w:cs="Arial"/>
          <w:b/>
          <w:bCs/>
          <w:szCs w:val="22"/>
        </w:rPr>
        <w:t>Zamawiający: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Gmina Miejska Legionowo – Urząd Miasta Legionowo</w:t>
      </w:r>
    </w:p>
    <w:p w:rsidR="009F6759" w:rsidRPr="009F6759" w:rsidRDefault="009F6759" w:rsidP="009F6759">
      <w:pPr>
        <w:overflowPunct/>
        <w:spacing w:before="283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Producent oprawy</w:t>
      </w:r>
      <w:r w:rsidRPr="009F6759">
        <w:rPr>
          <w:rFonts w:ascii="Arial" w:hAnsi="Arial" w:cs="Arial"/>
        </w:rPr>
        <w:object w:dxaOrig="225" w:dyaOrig="225">
          <v:shape id="_x0000_i1819" type="#_x0000_t75" style="width:482.25pt;height:19.5pt" o:ole="">
            <v:imagedata r:id="rId12" o:title=""/>
          </v:shape>
          <w:control r:id="rId13" w:name="unnamed71" w:shapeid="_x0000_i1819"/>
        </w:objec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Nazwa oprawy (nazwa własna oprawy)</w:t>
      </w:r>
    </w:p>
    <w:p w:rsidR="009F6759" w:rsidRPr="009F6759" w:rsidRDefault="009F6759" w:rsidP="009F6759">
      <w:pPr>
        <w:overflowPunct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18" type="#_x0000_t75" style="width:482.25pt;height:19.5pt" o:ole="">
            <v:imagedata r:id="rId12" o:title=""/>
          </v:shape>
          <w:control r:id="rId14" w:name="unnamed72" w:shapeid="_x0000_i1818"/>
        </w:objec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283" w:after="0" w:line="276" w:lineRule="auto"/>
        <w:ind w:hanging="363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Budowa oprawy: dwukomorowa (termiczne rozdzielenie pomiędzy układem zasilającym, a układem optycznym)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17" type="#_x0000_t75" style="width:8.25pt;height:24pt" o:ole="">
            <v:imagedata r:id="rId15" o:title=""/>
          </v:shape>
          <w:control r:id="rId16" w:name="Spełnia" w:shapeid="_x0000_i1817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16" type="#_x0000_t75" style="width:8.25pt;height:24pt" o:ole="">
            <v:imagedata r:id="rId17" o:title=""/>
          </v:shape>
          <w:control r:id="rId18" w:name="Nie spełnia" w:shapeid="_x0000_i1816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Materiał korpusu oraz pokrywy: wysokociśnieniowy odlew aluminiowy malowany proszkowo na wybrany kolor z ogólnodostępnej palety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15" type="#_x0000_t75" style="width:8.25pt;height:24pt" o:ole="">
            <v:imagedata r:id="rId19" o:title=""/>
          </v:shape>
          <w:control r:id="rId20" w:name="Spełnia1" w:shapeid="_x0000_i1815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14" type="#_x0000_t75" style="width:8.25pt;height:24pt" o:ole="">
            <v:imagedata r:id="rId21" o:title=""/>
          </v:shape>
          <w:control r:id="rId22" w:name="Nie spełnia1" w:shapeid="_x0000_i1814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Wnętrze komory optycznej, komory elektrycznej oraz elementy oprawy (np. pokrywa, uchwyt montażowy) zabezpieczone przed korozją powłoką lakierniczą. Nie dopuszcza się surowego materiału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13" type="#_x0000_t75" style="width:8.25pt;height:24pt" o:ole="">
            <v:imagedata r:id="rId23" o:title=""/>
          </v:shape>
          <w:control r:id="rId24" w:name="Spełnia2" w:shapeid="_x0000_i1813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12" type="#_x0000_t75" style="width:8.25pt;height:24pt" o:ole="">
            <v:imagedata r:id="rId25" o:title=""/>
          </v:shape>
          <w:control r:id="rId26" w:name="Nie spełnia2" w:shapeid="_x0000_i1812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Materiał klosza: Płaskie hartowane szkło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11" type="#_x0000_t75" style="width:8.25pt;height:24pt" o:ole="">
            <v:imagedata r:id="rId27" o:title=""/>
          </v:shape>
          <w:control r:id="rId28" w:name="Spełnia3" w:shapeid="_x0000_i1811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10" type="#_x0000_t75" style="width:8.25pt;height:24pt" o:ole="">
            <v:imagedata r:id="rId29" o:title=""/>
          </v:shape>
          <w:control r:id="rId30" w:name="Nie spełnia3" w:shapeid="_x0000_i1810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Stopień odporności klosza na uderzenia mechaniczne: IK09. Wymagany jest raport z badań pochodzący z akredytowanego laboratorium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09" type="#_x0000_t75" style="width:8.25pt;height:24pt" o:ole="">
            <v:imagedata r:id="rId31" o:title=""/>
          </v:shape>
          <w:control r:id="rId32" w:name="Spełnia4" w:shapeid="_x0000_i1809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08" type="#_x0000_t75" style="width:8.25pt;height:24pt" o:ole="">
            <v:imagedata r:id="rId33" o:title=""/>
          </v:shape>
          <w:control r:id="rId34" w:name="Nie spełnia4" w:shapeid="_x0000_i1808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Szczelność komory optycznej IP66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07" type="#_x0000_t75" style="width:8.25pt;height:24pt" o:ole="">
            <v:imagedata r:id="rId35" o:title=""/>
          </v:shape>
          <w:control r:id="rId36" w:name="Spełnia5" w:shapeid="_x0000_i1807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06" type="#_x0000_t75" style="width:8.25pt;height:24pt" o:ole="">
            <v:imagedata r:id="rId37" o:title=""/>
          </v:shape>
          <w:control r:id="rId38" w:name="Nie spełnia5" w:shapeid="_x0000_i1806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Szczelność komory elektrycznej IP66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05" type="#_x0000_t75" style="width:8.25pt;height:24pt" o:ole="">
            <v:imagedata r:id="rId39" o:title=""/>
          </v:shape>
          <w:control r:id="rId40" w:name="Spełnia6" w:shapeid="_x0000_i1805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04" type="#_x0000_t75" style="width:8.25pt;height:24pt" o:ole="">
            <v:imagedata r:id="rId41" o:title=""/>
          </v:shape>
          <w:control r:id="rId42" w:name="Nie spełnia6" w:shapeid="_x0000_i1804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Wymagany jest raport z badań szczelności pochodzący z akredytowanego laboratorium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03" type="#_x0000_t75" style="width:8.25pt;height:24pt" o:ole="">
            <v:imagedata r:id="rId43" o:title=""/>
          </v:shape>
          <w:control r:id="rId44" w:name="Spełnia7" w:shapeid="_x0000_i1803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02" type="#_x0000_t75" style="width:8.25pt;height:24pt" o:ole="">
            <v:imagedata r:id="rId45" o:title=""/>
          </v:shape>
          <w:control r:id="rId46" w:name="Nie spełnia7" w:shapeid="_x0000_i1802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Oprawa wyposażona w uniwersalny uchwyt stanowiący integralną część oprawy oraz pozwalający na montaż zarówno na wysięgniku jak i bezpośrednio na słupie. Kąt nachylenia oprawy jest możliwy w zakresie: minimum od -20° do 20° (montaż bezpośredni lub na wysięgniku). Zmiana sposobu montażu odbywa się bez konieczności zdejmowania oprawy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01" type="#_x0000_t75" style="width:8.25pt;height:24pt" o:ole="">
            <v:imagedata r:id="rId47" o:title=""/>
          </v:shape>
          <w:control r:id="rId48" w:name="Spełnia8" w:shapeid="_x0000_i1801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800" type="#_x0000_t75" style="width:8.25pt;height:24pt" o:ole="">
            <v:imagedata r:id="rId49" o:title=""/>
          </v:shape>
          <w:control r:id="rId50" w:name="Nie spełnia8" w:shapeid="_x0000_i1800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Uchwyt montażowy wykonany z odlewu aluminium, malowany proszkowo na ten sam kolor.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99" type="#_x0000_t75" style="width:8.25pt;height:24pt" o:ole="">
            <v:imagedata r:id="rId51" o:title=""/>
          </v:shape>
          <w:control r:id="rId52" w:name="Spełnia9" w:shapeid="_x0000_i1799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98" type="#_x0000_t75" style="width:8.25pt;height:24pt" o:ole="">
            <v:imagedata r:id="rId53" o:title=""/>
          </v:shape>
          <w:control r:id="rId54" w:name="Nie spełnia9" w:shapeid="_x0000_i1798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Dostęp do komory osprzętu elektrycznego odbywa się od dołu, bez użycia narzędzi.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97" type="#_x0000_t75" style="width:8.25pt;height:24pt" o:ole="">
            <v:imagedata r:id="rId55" o:title=""/>
          </v:shape>
          <w:control r:id="rId56" w:name="Spełnia10" w:shapeid="_x0000_i1797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96" type="#_x0000_t75" style="width:8.25pt;height:24pt" o:ole="">
            <v:imagedata r:id="rId57" o:title=""/>
          </v:shape>
          <w:control r:id="rId58" w:name="Nie spełnia10" w:shapeid="_x0000_i1796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Oprawa wyposażona w system regulacji ciśnienia wewnątrz oprawy, zapobiegający zjawisku kondensacji pary wodnej w komorze elektrycznej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95" type="#_x0000_t75" style="width:8.25pt;height:24pt" o:ole="">
            <v:imagedata r:id="rId59" o:title=""/>
          </v:shape>
          <w:control r:id="rId60" w:name="Spełnia11" w:shapeid="_x0000_i1795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94" type="#_x0000_t75" style="width:8.25pt;height:24pt" o:ole="">
            <v:imagedata r:id="rId61" o:title=""/>
          </v:shape>
          <w:control r:id="rId62" w:name="Nie spełnia11" w:shapeid="_x0000_i1794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Oprawa wykonana w technologii LED, bryła fotometryczna kształtowana za pomocą płaskiej wielosoczewkowej matrycy LED. Każda z soczewek matrycy emituje taką samą krzywą światłości, a całkowity strumień oprawy jest sumą strumieni poszczególnych soczewek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93" type="#_x0000_t75" style="width:8.25pt;height:24pt" o:ole="">
            <v:imagedata r:id="rId63" o:title=""/>
          </v:shape>
          <w:control r:id="rId64" w:name="Spełnia12" w:shapeid="_x0000_i1793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92" type="#_x0000_t75" style="width:8.25pt;height:24pt" o:ole="">
            <v:imagedata r:id="rId19" o:title=""/>
          </v:shape>
          <w:control r:id="rId65" w:name="Nie spełnia12" w:shapeid="_x0000_i1792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Temperatura barwowa źródeł światła: 3000K ±10%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91" type="#_x0000_t75" style="width:8.25pt;height:24pt" o:ole="">
            <v:imagedata r:id="rId66" o:title=""/>
          </v:shape>
          <w:control r:id="rId67" w:name="Spełnia13" w:shapeid="_x0000_i1791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90" type="#_x0000_t75" style="width:8.25pt;height:24pt" o:ole="">
            <v:imagedata r:id="rId49" o:title=""/>
          </v:shape>
          <w:control r:id="rId68" w:name="Nie spełnia13" w:shapeid="_x0000_i1790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Oprawy muszą spełniać wymagania normy EN 62471 „Bezpieczeństwo fotobiologiczne lamp i systemów lampowych”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89" type="#_x0000_t75" style="width:8.25pt;height:24pt" o:ole="">
            <v:imagedata r:id="rId69" o:title=""/>
          </v:shape>
          <w:control r:id="rId70" w:name="Spełnia14" w:shapeid="_x0000_i1789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88" type="#_x0000_t75" style="width:8.25pt;height:24pt" o:ole="">
            <v:imagedata r:id="rId71" o:title=""/>
          </v:shape>
          <w:control r:id="rId72" w:name="Nie spełnia14" w:shapeid="_x0000_i1788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Trwałość strumienia światła oprawy mierzona parametrem L90B10 dla temperatury T</w:t>
      </w:r>
      <w:r w:rsidRPr="009F6759">
        <w:rPr>
          <w:rFonts w:ascii="Arial" w:hAnsi="Arial" w:cs="Arial"/>
          <w:szCs w:val="22"/>
          <w:vertAlign w:val="subscript"/>
        </w:rPr>
        <w:t xml:space="preserve">C </w:t>
      </w:r>
      <w:r w:rsidRPr="009F6759">
        <w:rPr>
          <w:rFonts w:ascii="Arial" w:hAnsi="Arial" w:cs="Arial"/>
          <w:szCs w:val="22"/>
        </w:rPr>
        <w:t xml:space="preserve">= 105°C min. 100 000h (zgodnie z IES LM-80 TM-21) 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87" type="#_x0000_t75" style="width:8.25pt;height:24pt" o:ole="">
            <v:imagedata r:id="rId73" o:title=""/>
          </v:shape>
          <w:control r:id="rId74" w:name="Spełnia15" w:shapeid="_x0000_i1787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86" type="#_x0000_t75" style="width:8.25pt;height:24pt" o:ole="">
            <v:imagedata r:id="rId75" o:title=""/>
          </v:shape>
          <w:control r:id="rId76" w:name="Nie spełnia15" w:shapeid="_x0000_i1786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Wartości wskaźnika udziału światła wysyłanego ku górze (ULOR) nie większa niż określona w Rozporządzeniu WE nr 245/2009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85" type="#_x0000_t75" style="width:8.25pt;height:24pt" o:ole="">
            <v:imagedata r:id="rId77" o:title=""/>
          </v:shape>
          <w:control r:id="rId78" w:name="Spełnia16" w:shapeid="_x0000_i1785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84" type="#_x0000_t75" style="width:8.25pt;height:24pt" o:ole="">
            <v:imagedata r:id="rId79" o:title=""/>
          </v:shape>
          <w:control r:id="rId80" w:name="Nie spełnia16" w:shapeid="_x0000_i1784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 xml:space="preserve">Oprawa przed zasilaczem posiada moduł przyłączeniowy z wbudowanym ogranicznikiem przepięć 10kV. Tworzenie połączeń elektrycznych w obrębie urządzenia odbywa się w sposób </w:t>
      </w:r>
      <w:proofErr w:type="spellStart"/>
      <w:r w:rsidRPr="009F6759">
        <w:rPr>
          <w:rFonts w:ascii="Arial" w:hAnsi="Arial" w:cs="Arial"/>
          <w:szCs w:val="22"/>
        </w:rPr>
        <w:t>beznarzędziowy</w:t>
      </w:r>
      <w:proofErr w:type="spellEnd"/>
      <w:r w:rsidRPr="009F6759">
        <w:rPr>
          <w:rFonts w:ascii="Arial" w:hAnsi="Arial" w:cs="Arial"/>
          <w:szCs w:val="22"/>
        </w:rPr>
        <w:t xml:space="preserve">. 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83" type="#_x0000_t75" style="width:8.25pt;height:24pt" o:ole="">
            <v:imagedata r:id="rId81" o:title=""/>
          </v:shape>
          <w:control r:id="rId82" w:name="Spełnia17" w:shapeid="_x0000_i1783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82" type="#_x0000_t75" style="width:8.25pt;height:24pt" o:ole="">
            <v:imagedata r:id="rId83" o:title=""/>
          </v:shape>
          <w:control r:id="rId84" w:name="Nie spełnia17" w:shapeid="_x0000_i1782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81" type="#_x0000_t75" style="width:8.25pt;height:24pt" o:ole="">
            <v:imagedata r:id="rId85" o:title=""/>
          </v:shape>
          <w:control r:id="rId86" w:name="Spełnia18" w:shapeid="_x0000_i1781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80" type="#_x0000_t75" style="width:8.25pt;height:24pt" o:ole="">
            <v:imagedata r:id="rId87" o:title=""/>
          </v:shape>
          <w:control r:id="rId88" w:name="Nie spełnia18" w:shapeid="_x0000_i1780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proofErr w:type="spellStart"/>
      <w:r w:rsidRPr="009F6759">
        <w:rPr>
          <w:rFonts w:ascii="Arial" w:hAnsi="Arial" w:cs="Arial"/>
          <w:szCs w:val="22"/>
        </w:rPr>
        <w:t>Beznarzędziowe</w:t>
      </w:r>
      <w:proofErr w:type="spellEnd"/>
      <w:r w:rsidRPr="009F6759">
        <w:rPr>
          <w:rFonts w:ascii="Arial" w:hAnsi="Arial" w:cs="Arial"/>
          <w:szCs w:val="22"/>
        </w:rPr>
        <w:t xml:space="preserve"> podłączenie oprawy do sieci zasilającej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79" type="#_x0000_t75" style="width:8.25pt;height:24pt" o:ole="">
            <v:imagedata r:id="rId89" o:title=""/>
          </v:shape>
          <w:control r:id="rId90" w:name="Spełnia19" w:shapeid="_x0000_i1779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78" type="#_x0000_t75" style="width:8.25pt;height:24pt" o:ole="">
            <v:imagedata r:id="rId91" o:title=""/>
          </v:shape>
          <w:control r:id="rId92" w:name="Nie spełnia19" w:shapeid="_x0000_i1778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 xml:space="preserve">Oprawa wykonana w II klasie ochronności elektrycznej, znamionowe napięcie zasilania 220-240 V / 50-60 </w:t>
      </w:r>
      <w:proofErr w:type="spellStart"/>
      <w:r w:rsidRPr="009F6759">
        <w:rPr>
          <w:rFonts w:ascii="Arial" w:hAnsi="Arial" w:cs="Arial"/>
          <w:szCs w:val="22"/>
        </w:rPr>
        <w:t>Hz</w:t>
      </w:r>
      <w:proofErr w:type="spellEnd"/>
      <w:r w:rsidRPr="009F6759">
        <w:rPr>
          <w:rFonts w:ascii="Arial" w:hAnsi="Arial" w:cs="Arial"/>
          <w:szCs w:val="22"/>
        </w:rPr>
        <w:t>, współczynnik mocy oprawy min. 0,93 dla znamionowego obciążenia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77" type="#_x0000_t75" style="width:8.25pt;height:24pt" o:ole="">
            <v:imagedata r:id="rId93" o:title=""/>
          </v:shape>
          <w:control r:id="rId94" w:name="Spełnia20" w:shapeid="_x0000_i1777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76" type="#_x0000_t75" style="width:8.25pt;height:24pt" o:ole="">
            <v:imagedata r:id="rId95" o:title=""/>
          </v:shape>
          <w:control r:id="rId96" w:name="Nie spełnia20" w:shapeid="_x0000_i1776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Zakres temperatury otoczenia podczas pracy oprawy: od -30°C do +35°C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75" type="#_x0000_t75" style="width:8.25pt;height:24pt" o:ole="">
            <v:imagedata r:id="rId97" o:title=""/>
          </v:shape>
          <w:control r:id="rId98" w:name="Spełnia21" w:shapeid="_x0000_i1775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74" type="#_x0000_t75" style="width:8.25pt;height:24pt" o:ole="">
            <v:imagedata r:id="rId99" o:title=""/>
          </v:shape>
          <w:control r:id="rId100" w:name="Nie spełnia21" w:shapeid="_x0000_i1774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Oprawa musi być oznakowana znakiem CE oraz  posiadać deklarację zgodności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73" type="#_x0000_t75" style="width:8.25pt;height:24pt" o:ole="">
            <v:imagedata r:id="rId101" o:title=""/>
          </v:shape>
          <w:control r:id="rId102" w:name="Spełnia22" w:shapeid="_x0000_i1773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72" type="#_x0000_t75" style="width:8.25pt;height:24pt" o:ole="">
            <v:imagedata r:id="rId103" o:title=""/>
          </v:shape>
          <w:control r:id="rId104" w:name="Nie spełnia22" w:shapeid="_x0000_i1772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71" type="#_x0000_t75" style="width:8.25pt;height:24pt" o:ole="">
            <v:imagedata r:id="rId105" o:title=""/>
          </v:shape>
          <w:control r:id="rId106" w:name="Spełnia23" w:shapeid="_x0000_i1771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70" type="#_x0000_t75" style="width:8.25pt;height:24pt" o:ole="">
            <v:imagedata r:id="rId107" o:title=""/>
          </v:shape>
          <w:control r:id="rId108" w:name="Nie spełnia23" w:shapeid="_x0000_i1770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Oprawa musi posiadać aktualny certyfikat akredytowanego ośrodka badawczego potwierdzający wiarygodność podawanych  przez producenta parametrów funkcjonalnych deklarowanych w momencie wprowadzenia wyrobu do obrotu, takich jak: napięcie zasilania, klasa ochronności elektrycznej, pobierana moc, skuteczność świetlna, temperatura barwowa,  strumień świetlny - certyfikat ENEC+ lub równoważny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69" type="#_x0000_t75" style="width:8.25pt;height:24pt" o:ole="">
            <v:imagedata r:id="rId61" o:title=""/>
          </v:shape>
          <w:control r:id="rId109" w:name="Spełnia24" w:shapeid="_x0000_i1769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68" type="#_x0000_t75" style="width:8.25pt;height:24pt" o:ole="">
            <v:imagedata r:id="rId110" o:title=""/>
          </v:shape>
          <w:control r:id="rId111" w:name="Nie spełnia24" w:shapeid="_x0000_i1768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Dostępność plików fotometrycznych (np. format .</w:t>
      </w:r>
      <w:proofErr w:type="spellStart"/>
      <w:r w:rsidRPr="009F6759">
        <w:rPr>
          <w:rFonts w:ascii="Arial" w:hAnsi="Arial" w:cs="Arial"/>
          <w:szCs w:val="22"/>
        </w:rPr>
        <w:t>Ldt</w:t>
      </w:r>
      <w:proofErr w:type="spellEnd"/>
      <w:r w:rsidRPr="009F6759">
        <w:rPr>
          <w:rFonts w:ascii="Arial" w:hAnsi="Arial" w:cs="Arial"/>
          <w:szCs w:val="22"/>
        </w:rPr>
        <w:t>, .</w:t>
      </w:r>
      <w:proofErr w:type="spellStart"/>
      <w:r w:rsidRPr="009F6759">
        <w:rPr>
          <w:rFonts w:ascii="Arial" w:hAnsi="Arial" w:cs="Arial"/>
          <w:szCs w:val="22"/>
        </w:rPr>
        <w:t>les</w:t>
      </w:r>
      <w:proofErr w:type="spellEnd"/>
      <w:r w:rsidRPr="009F6759">
        <w:rPr>
          <w:rFonts w:ascii="Arial" w:hAnsi="Arial" w:cs="Arial"/>
          <w:szCs w:val="22"/>
        </w:rPr>
        <w:t xml:space="preserve">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9F6759">
        <w:rPr>
          <w:rFonts w:ascii="Arial" w:hAnsi="Arial" w:cs="Arial"/>
          <w:szCs w:val="22"/>
        </w:rPr>
        <w:t>Dialux</w:t>
      </w:r>
      <w:proofErr w:type="spellEnd"/>
      <w:r w:rsidRPr="009F6759">
        <w:rPr>
          <w:rFonts w:ascii="Arial" w:hAnsi="Arial" w:cs="Arial"/>
          <w:szCs w:val="22"/>
        </w:rPr>
        <w:t xml:space="preserve">, </w:t>
      </w:r>
      <w:proofErr w:type="spellStart"/>
      <w:r w:rsidRPr="009F6759">
        <w:rPr>
          <w:rFonts w:ascii="Arial" w:hAnsi="Arial" w:cs="Arial"/>
          <w:szCs w:val="22"/>
        </w:rPr>
        <w:t>Relux</w:t>
      </w:r>
      <w:proofErr w:type="spellEnd"/>
      <w:r w:rsidRPr="009F6759">
        <w:rPr>
          <w:rFonts w:ascii="Arial" w:hAnsi="Arial" w:cs="Arial"/>
          <w:szCs w:val="22"/>
        </w:rPr>
        <w:t>)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67" type="#_x0000_t75" style="width:8.25pt;height:24pt" o:ole="">
            <v:imagedata r:id="rId112" o:title=""/>
          </v:shape>
          <w:control r:id="rId113" w:name="Spełnia25" w:shapeid="_x0000_i1767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66" type="#_x0000_t75" style="width:8.25pt;height:24pt" o:ole="">
            <v:imagedata r:id="rId114" o:title=""/>
          </v:shape>
          <w:control r:id="rId115" w:name="Nie spełnia25" w:shapeid="_x0000_i1766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 xml:space="preserve">Oprawa wyposażona w etykietę z kodem QR wraz z dodatkową naklejką do umieszczenia np. we wnęce słupowej i/lub na projekcie. Dostęp do aplikacji z poziomu komputera i urządzeń przenośnych (smartphone, tablet, laptop itp.), zabezpieczony loginem i hasłem lub aplikacja ogólnodostępna. Aplikacja pozwala na przypisanie kont dla administratora i dodatkowych </w:t>
      </w:r>
      <w:proofErr w:type="spellStart"/>
      <w:r w:rsidRPr="009F6759">
        <w:rPr>
          <w:rFonts w:ascii="Arial" w:hAnsi="Arial" w:cs="Arial"/>
          <w:szCs w:val="22"/>
        </w:rPr>
        <w:t>sub</w:t>
      </w:r>
      <w:proofErr w:type="spellEnd"/>
      <w:r w:rsidRPr="009F6759">
        <w:rPr>
          <w:rFonts w:ascii="Arial" w:hAnsi="Arial" w:cs="Arial"/>
          <w:szCs w:val="22"/>
        </w:rPr>
        <w:t>-kont dla wykonawców i instalatorów. Kod QR poprzez użycie dedykowanej aplikacji umożliwia uzyskanie pełnej charakterystyki oprawy i dostęp do informacji takich jak: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- parametry fotometryczne, elektryczne oraz mechaniczne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- dokumentacja oprawy, instrukcja montażu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 xml:space="preserve">- instrukcja serwisowania w </w:t>
      </w:r>
      <w:bookmarkStart w:id="0" w:name="_GoBack"/>
      <w:bookmarkEnd w:id="0"/>
      <w:r w:rsidRPr="009F6759">
        <w:rPr>
          <w:rFonts w:ascii="Arial" w:hAnsi="Arial" w:cs="Arial"/>
          <w:szCs w:val="22"/>
        </w:rPr>
        <w:t>przypadku nieprawidłowego działania oprawy oświetleniowej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- lista części zamiennych wraz z kodami producenta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Dedykowana aplikacja po zarejestrowaniu projektu pozwala na: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- wyeksportowanie danych lokalizacyjnych opraw do ogólnodostępnych map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- wprowadzenie indywidualnych opisów danej instalacji np. typ słupa czy jego wysokość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- bezpośrednie raportowanie czynności konserwacyjnych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- eksport danych o instalacji do pliku .</w:t>
      </w:r>
      <w:proofErr w:type="spellStart"/>
      <w:r w:rsidRPr="009F6759">
        <w:rPr>
          <w:rFonts w:ascii="Arial" w:hAnsi="Arial" w:cs="Arial"/>
          <w:szCs w:val="22"/>
        </w:rPr>
        <w:t>csv</w:t>
      </w:r>
      <w:proofErr w:type="spellEnd"/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65" type="#_x0000_t75" style="width:8.25pt;height:24pt" o:ole="">
            <v:imagedata r:id="rId97" o:title=""/>
          </v:shape>
          <w:control r:id="rId116" w:name="Spełnia26" w:shapeid="_x0000_i1765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64" type="#_x0000_t75" style="width:8.25pt;height:24pt" o:ole="">
            <v:imagedata r:id="rId117" o:title=""/>
          </v:shape>
          <w:control r:id="rId118" w:name="Nie spełnia26" w:shapeid="_x0000_i1764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szCs w:val="22"/>
        </w:rPr>
        <w:t>Ze względów estetycznych i dla ujednolicenia wyglądu instalacji oświetleniowej wymaga się, aby oprawy danego rodzaju (np. drogowe) o różnych mocach posiadały jednakowy kształt (jedna rodzina opraw).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63" type="#_x0000_t75" style="width:8.25pt;height:24pt" o:ole="">
            <v:imagedata r:id="rId119" o:title=""/>
          </v:shape>
          <w:control r:id="rId120" w:name="Spełnia27" w:shapeid="_x0000_i1763"/>
        </w:object>
      </w:r>
      <w:r w:rsidRPr="009F6759">
        <w:rPr>
          <w:rFonts w:ascii="Arial" w:hAnsi="Arial" w:cs="Arial"/>
          <w:szCs w:val="22"/>
        </w:rPr>
        <w:t xml:space="preserve">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</w:rPr>
        <w:object w:dxaOrig="225" w:dyaOrig="225">
          <v:shape id="_x0000_i1762" type="#_x0000_t75" style="width:8.25pt;height:24pt" o:ole="">
            <v:imagedata r:id="rId121" o:title=""/>
          </v:shape>
          <w:control r:id="rId122" w:name="Nie spełnia27" w:shapeid="_x0000_i1762"/>
        </w:object>
      </w:r>
      <w:r w:rsidRPr="009F6759">
        <w:rPr>
          <w:rFonts w:ascii="Arial" w:hAnsi="Arial" w:cs="Arial"/>
          <w:szCs w:val="22"/>
        </w:rPr>
        <w:t xml:space="preserve"> Nie spełnia</w:t>
      </w:r>
    </w:p>
    <w:p w:rsidR="009F6759" w:rsidRPr="009F6759" w:rsidRDefault="009F6759" w:rsidP="009F6759">
      <w:pPr>
        <w:overflowPunct/>
        <w:spacing w:before="0" w:after="0" w:line="276" w:lineRule="auto"/>
        <w:rPr>
          <w:rFonts w:ascii="Arial" w:hAnsi="Arial" w:cs="Arial"/>
        </w:rPr>
      </w:pPr>
      <w:r w:rsidRPr="009F6759">
        <w:rPr>
          <w:rFonts w:ascii="Arial" w:hAnsi="Arial" w:cs="Arial"/>
          <w:b/>
          <w:bCs/>
          <w:szCs w:val="22"/>
        </w:rPr>
        <w:t>Uwaga</w:t>
      </w:r>
    </w:p>
    <w:p w:rsidR="00307C82" w:rsidRPr="009F6759" w:rsidRDefault="009F6759" w:rsidP="009F675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6759">
        <w:rPr>
          <w:rFonts w:ascii="Arial" w:hAnsi="Arial" w:cs="Arial"/>
          <w:b/>
          <w:bCs/>
          <w:szCs w:val="22"/>
        </w:rPr>
        <w:t>Do wykazu Wykonawca załącza wykonany projekt oświetleniowy (fotometryczny) zawierający wszystkie elementy zawarte w programie Zamawiającego i o których mowa w § 5 ust. 3 SWZ oraz programie funkcjonalno-użytkowym.</w:t>
      </w:r>
    </w:p>
    <w:sectPr w:rsidR="00307C82" w:rsidRPr="009F6759">
      <w:footerReference w:type="default" r:id="rId123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F6759">
      <w:rPr>
        <w:rFonts w:ascii="Calibri" w:hAnsi="Calibri"/>
        <w:noProof/>
        <w:sz w:val="20"/>
        <w:szCs w:val="20"/>
      </w:rPr>
      <w:t>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7"/>
    <w:lvlOverride w:ilvl="0"/>
    <w:lvlOverride w:ilvl="1"/>
    <w:lvlOverride w:ilvl="2">
      <w:startOverride w:val="1"/>
    </w:lvlOverride>
  </w:num>
  <w:num w:numId="11">
    <w:abstractNumId w:val="6"/>
    <w:lvlOverride w:ilvl="0"/>
    <w:lvlOverride w:ilvl="1">
      <w:startOverride w:val="1"/>
    </w:lvlOverride>
  </w:num>
  <w:num w:numId="12">
    <w:abstractNumId w:val="8"/>
  </w:num>
  <w:num w:numId="13">
    <w:abstractNumId w:val="10"/>
  </w:num>
  <w:num w:numId="14">
    <w:abstractNumId w:val="9"/>
  </w:num>
  <w:num w:numId="15">
    <w:abstractNumId w:val="9"/>
    <w:lvlOverride w:ilvl="0"/>
    <w:lvlOverride w:ilvl="1"/>
    <w:lvlOverride w:ilvl="2">
      <w:startOverride w:val="1"/>
    </w:lvlOverride>
  </w:num>
  <w:num w:numId="16">
    <w:abstractNumId w:val="10"/>
    <w:lvlOverride w:ilvl="0"/>
    <w:lvlOverride w:ilvl="1">
      <w:startOverride w:val="1"/>
    </w:lvlOverride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307C82"/>
    <w:rsid w:val="00322C12"/>
    <w:rsid w:val="003F0A64"/>
    <w:rsid w:val="004410A0"/>
    <w:rsid w:val="006750AB"/>
    <w:rsid w:val="00694DD7"/>
    <w:rsid w:val="006B6003"/>
    <w:rsid w:val="00891D8F"/>
    <w:rsid w:val="009F6759"/>
    <w:rsid w:val="00A63934"/>
    <w:rsid w:val="00C05D24"/>
    <w:rsid w:val="00C6771F"/>
    <w:rsid w:val="00D40C58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6" Type="http://schemas.openxmlformats.org/officeDocument/2006/relationships/control" Target="activeX/activeX5.xml"/><Relationship Id="rId107" Type="http://schemas.openxmlformats.org/officeDocument/2006/relationships/image" Target="media/image49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5.xml"/><Relationship Id="rId79" Type="http://schemas.openxmlformats.org/officeDocument/2006/relationships/image" Target="media/image35.wmf"/><Relationship Id="rId102" Type="http://schemas.openxmlformats.org/officeDocument/2006/relationships/control" Target="activeX/activeX49.xm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0.wmf"/><Relationship Id="rId113" Type="http://schemas.openxmlformats.org/officeDocument/2006/relationships/control" Target="activeX/activeX55.xml"/><Relationship Id="rId118" Type="http://schemas.openxmlformats.org/officeDocument/2006/relationships/control" Target="activeX/activeX58.xml"/><Relationship Id="rId80" Type="http://schemas.openxmlformats.org/officeDocument/2006/relationships/control" Target="activeX/activeX38.xml"/><Relationship Id="rId85" Type="http://schemas.openxmlformats.org/officeDocument/2006/relationships/image" Target="media/image38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control" Target="activeX/activeX52.xml"/><Relationship Id="rId124" Type="http://schemas.openxmlformats.org/officeDocument/2006/relationships/fontTable" Target="fontTable.xml"/><Relationship Id="rId54" Type="http://schemas.openxmlformats.org/officeDocument/2006/relationships/control" Target="activeX/activeX24.xml"/><Relationship Id="rId70" Type="http://schemas.openxmlformats.org/officeDocument/2006/relationships/control" Target="activeX/activeX33.xml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119" Type="http://schemas.openxmlformats.org/officeDocument/2006/relationships/image" Target="media/image54.wmf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81" Type="http://schemas.openxmlformats.org/officeDocument/2006/relationships/image" Target="media/image36.wmf"/><Relationship Id="rId86" Type="http://schemas.openxmlformats.org/officeDocument/2006/relationships/control" Target="activeX/activeX4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6.xml"/><Relationship Id="rId97" Type="http://schemas.openxmlformats.org/officeDocument/2006/relationships/image" Target="media/image44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9.xm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control" Target="activeX/activeX56.xml"/><Relationship Id="rId61" Type="http://schemas.openxmlformats.org/officeDocument/2006/relationships/image" Target="media/image27.wmf"/><Relationship Id="rId82" Type="http://schemas.openxmlformats.org/officeDocument/2006/relationships/control" Target="activeX/activeX39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56" Type="http://schemas.openxmlformats.org/officeDocument/2006/relationships/control" Target="activeX/activeX25.xml"/><Relationship Id="rId77" Type="http://schemas.openxmlformats.org/officeDocument/2006/relationships/image" Target="media/image34.wmf"/><Relationship Id="rId100" Type="http://schemas.openxmlformats.org/officeDocument/2006/relationships/control" Target="activeX/activeX48.xml"/><Relationship Id="rId105" Type="http://schemas.openxmlformats.org/officeDocument/2006/relationships/image" Target="media/image48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4.xml"/><Relationship Id="rId93" Type="http://schemas.openxmlformats.org/officeDocument/2006/relationships/image" Target="media/image42.wmf"/><Relationship Id="rId98" Type="http://schemas.openxmlformats.org/officeDocument/2006/relationships/control" Target="activeX/activeX47.xml"/><Relationship Id="rId121" Type="http://schemas.openxmlformats.org/officeDocument/2006/relationships/image" Target="media/image55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20.xml"/><Relationship Id="rId67" Type="http://schemas.openxmlformats.org/officeDocument/2006/relationships/control" Target="activeX/activeX31.xml"/><Relationship Id="rId116" Type="http://schemas.openxmlformats.org/officeDocument/2006/relationships/control" Target="activeX/activeX57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62" Type="http://schemas.openxmlformats.org/officeDocument/2006/relationships/control" Target="activeX/activeX28.xml"/><Relationship Id="rId83" Type="http://schemas.openxmlformats.org/officeDocument/2006/relationships/image" Target="media/image37.wmf"/><Relationship Id="rId88" Type="http://schemas.openxmlformats.org/officeDocument/2006/relationships/control" Target="activeX/activeX42.xml"/><Relationship Id="rId111" Type="http://schemas.openxmlformats.org/officeDocument/2006/relationships/control" Target="activeX/activeX54.xml"/><Relationship Id="rId15" Type="http://schemas.openxmlformats.org/officeDocument/2006/relationships/image" Target="media/image4.wmf"/><Relationship Id="rId36" Type="http://schemas.openxmlformats.org/officeDocument/2006/relationships/control" Target="activeX/activeX15.xml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control" Target="activeX/activeX23.xml"/><Relationship Id="rId73" Type="http://schemas.openxmlformats.org/officeDocument/2006/relationships/image" Target="media/image32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60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1402-4691-4B7E-8C9D-4CB2F704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2023-03-16T12:16:00Z</dcterms:created>
  <dcterms:modified xsi:type="dcterms:W3CDTF">2023-03-16T12:16:00Z</dcterms:modified>
  <dc:language>pl-PL</dc:language>
</cp:coreProperties>
</file>