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1F78467E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CEZAMAT/ZP2</w:t>
      </w:r>
      <w:r w:rsidR="00E000AA">
        <w:rPr>
          <w:rFonts w:ascii="Source Sans Pro Light" w:hAnsi="Source Sans Pro Light" w:cs="Arial"/>
          <w:b/>
          <w:sz w:val="22"/>
          <w:szCs w:val="22"/>
        </w:rPr>
        <w:t>8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3BCEC081" w:rsidR="005E593D" w:rsidRPr="005E593D" w:rsidRDefault="006801EB" w:rsidP="005E593D">
      <w:pPr>
        <w:pStyle w:val="Akapitzlist"/>
        <w:ind w:left="0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urządzenia do </w:t>
      </w:r>
      <w:r w:rsidR="00E000AA" w:rsidRPr="00D35DDB">
        <w:rPr>
          <w:rFonts w:ascii="Source Sans Pro Light" w:hAnsi="Source Sans Pro Light"/>
          <w:b/>
          <w:bCs/>
          <w:sz w:val="22"/>
          <w:szCs w:val="22"/>
        </w:rPr>
        <w:t>plazmowego głębokiego trawienia krzemu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CA2CAE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7A6D911F" w:rsidR="00253083" w:rsidRPr="00E000AA" w:rsidRDefault="00253083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E000AA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Urządzenie </w:t>
            </w:r>
            <w:r w:rsidR="006801EB" w:rsidRPr="00E000AA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do </w:t>
            </w:r>
            <w:r w:rsidR="00E000AA" w:rsidRPr="00E000AA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plazmowego głębokiego trawienia krzemu </w:t>
            </w:r>
            <w:r w:rsidRPr="00E000AA">
              <w:rPr>
                <w:rFonts w:ascii="Source Sans Pro Light" w:hAnsi="Source Sans Pro Light"/>
                <w:b/>
                <w:bCs/>
                <w:sz w:val="20"/>
                <w:szCs w:val="20"/>
              </w:rPr>
              <w:t>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3F6D37E" w14:textId="5F763A02" w:rsidR="0030437A" w:rsidRPr="0030437A" w:rsidRDefault="0030437A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30437A">
        <w:rPr>
          <w:rFonts w:ascii="Source Sans Pro Light" w:hAnsi="Source Sans Pro Light" w:cs="Arial"/>
          <w:b/>
          <w:sz w:val="22"/>
          <w:szCs w:val="22"/>
        </w:rPr>
        <w:t xml:space="preserve">Kryteria </w:t>
      </w:r>
      <w:proofErr w:type="spellStart"/>
      <w:r w:rsidRPr="0030437A">
        <w:rPr>
          <w:rFonts w:ascii="Source Sans Pro Light" w:hAnsi="Source Sans Pro Light" w:cs="Arial"/>
          <w:b/>
          <w:sz w:val="22"/>
          <w:szCs w:val="22"/>
        </w:rPr>
        <w:t>pozacenowe</w:t>
      </w:r>
      <w:proofErr w:type="spellEnd"/>
      <w:r w:rsidRPr="0030437A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5F1C72F2" w14:textId="77777777" w:rsidR="0030437A" w:rsidRPr="0030437A" w:rsidRDefault="0030437A" w:rsidP="0030437A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2D0C3D34" w14:textId="0FCAD916" w:rsidR="005B2802" w:rsidRDefault="005B2802" w:rsidP="0030437A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Oświadczam/ oświadczamy*, że oferowane urządzenie:</w:t>
      </w:r>
    </w:p>
    <w:p w14:paraId="4994CD6E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6C99D11F" w14:textId="74193A96" w:rsidR="005B2802" w:rsidRPr="00331943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F3483E">
        <w:rPr>
          <w:rFonts w:ascii="Source Sans Pro Light" w:hAnsi="Source Sans Pro Light" w:cs="Arial"/>
          <w:b/>
          <w:sz w:val="22"/>
          <w:szCs w:val="22"/>
        </w:rPr>
        <w:t xml:space="preserve">  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4.1.  </w:t>
      </w:r>
      <w:r w:rsidRPr="00331943">
        <w:rPr>
          <w:rFonts w:ascii="Source Sans Pro Light" w:hAnsi="Source Sans Pro Light" w:cs="Arial"/>
          <w:b/>
          <w:sz w:val="22"/>
          <w:szCs w:val="22"/>
        </w:rPr>
        <w:t xml:space="preserve">posiada 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 xml:space="preserve"> generator dolnej elektrody  o mocy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 xml:space="preserve">  </w:t>
      </w:r>
      <w:r w:rsidR="00E000AA">
        <w:rPr>
          <w:rFonts w:ascii="Source Sans Pro Light" w:hAnsi="Source Sans Pro Light" w:cs="Calibri"/>
          <w:b/>
          <w:sz w:val="22"/>
          <w:szCs w:val="22"/>
        </w:rPr>
        <w:t xml:space="preserve">                                    </w:t>
      </w:r>
      <w:r w:rsidR="00331943">
        <w:rPr>
          <w:rFonts w:ascii="Source Sans Pro Light" w:hAnsi="Source Sans Pro Light" w:cs="Calibri"/>
          <w:b/>
          <w:sz w:val="22"/>
          <w:szCs w:val="22"/>
        </w:rPr>
        <w:t>…..</w:t>
      </w:r>
      <w:r w:rsidR="00331943" w:rsidRPr="00331943">
        <w:rPr>
          <w:rFonts w:ascii="Source Sans Pro Light" w:hAnsi="Source Sans Pro Light" w:cs="Calibri"/>
          <w:b/>
          <w:sz w:val="22"/>
          <w:szCs w:val="22"/>
        </w:rPr>
        <w:t>…….. W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-  ( kryterium oceny ME )</w:t>
      </w:r>
      <w:r w:rsidR="0030437A" w:rsidRPr="00331943">
        <w:rPr>
          <w:rFonts w:ascii="Source Sans Pro Light" w:hAnsi="Source Sans Pro Light" w:cs="Calibri"/>
          <w:b/>
          <w:sz w:val="22"/>
          <w:szCs w:val="22"/>
        </w:rPr>
        <w:t xml:space="preserve">   </w:t>
      </w:r>
      <w:r w:rsidR="0030437A">
        <w:rPr>
          <w:rFonts w:ascii="Source Sans Pro Light" w:hAnsi="Source Sans Pro Light" w:cs="Calibri"/>
          <w:b/>
          <w:sz w:val="22"/>
          <w:szCs w:val="22"/>
        </w:rPr>
        <w:t xml:space="preserve">      </w:t>
      </w:r>
      <w:r w:rsidR="0030437A" w:rsidRPr="00331943">
        <w:rPr>
          <w:rFonts w:ascii="Source Sans Pro Light" w:hAnsi="Source Sans Pro Light" w:cs="Calibri"/>
          <w:b/>
          <w:sz w:val="22"/>
          <w:szCs w:val="22"/>
        </w:rPr>
        <w:t xml:space="preserve">  </w:t>
      </w:r>
    </w:p>
    <w:p w14:paraId="0249579A" w14:textId="429ACC1C" w:rsidR="00331943" w:rsidRPr="00331943" w:rsidRDefault="00331943" w:rsidP="00331943">
      <w:pPr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4.2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.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posiada generator źródła </w:t>
      </w:r>
      <w:r w:rsidRPr="00733CAD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plazmy </w:t>
      </w:r>
      <w:r w:rsidR="00E000AA" w:rsidRPr="00733CAD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wzbudzającej indukcję</w:t>
      </w:r>
      <w:r w:rsidR="00E000AA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o mocy ………… W</w:t>
      </w:r>
      <w:r w:rsidR="0030437A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- ( kryterium oceny MP )            </w:t>
      </w:r>
      <w:r w:rsidR="0030437A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</w:p>
    <w:p w14:paraId="692892F0" w14:textId="463C9F6C" w:rsidR="0030437A" w:rsidRDefault="0030437A" w:rsidP="0030437A">
      <w:pPr>
        <w:ind w:left="426" w:hanging="426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hAnsi="Source Sans Pro Light" w:cs="Calibri"/>
          <w:b/>
          <w:sz w:val="22"/>
          <w:szCs w:val="22"/>
        </w:rPr>
        <w:t xml:space="preserve">  </w:t>
      </w:r>
      <w:r w:rsidR="00331943">
        <w:rPr>
          <w:rFonts w:ascii="Source Sans Pro Light" w:hAnsi="Source Sans Pro Light" w:cs="Calibri"/>
          <w:b/>
          <w:sz w:val="22"/>
          <w:szCs w:val="22"/>
        </w:rPr>
        <w:t xml:space="preserve">4.3.  posiada możliwość  połączenia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komory w zespół współpracujących komór ze wspólnym systemem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ładowania i transferu próbek </w:t>
      </w:r>
      <w:r w:rsidR="00F12CC6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-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zespół z możliwością podłączenia komór procesowych zainstalowanych w Centrum Zaawansowanych Technologii i Materiałów Politechniki Warszawskiej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(</w:t>
      </w:r>
      <w:proofErr w:type="spellStart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PlasmaPro</w:t>
      </w:r>
      <w:proofErr w:type="spellEnd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100 ICP/RIE, </w:t>
      </w:r>
      <w:proofErr w:type="spellStart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>PlasmaPro</w:t>
      </w:r>
      <w:proofErr w:type="spellEnd"/>
      <w:r w:rsidR="00331943" w:rsidRP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100 PECVD) 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>- ( kryterium oceny P )</w:t>
      </w:r>
    </w:p>
    <w:p w14:paraId="16F571D6" w14:textId="77777777" w:rsidR="0030437A" w:rsidRDefault="0030437A" w:rsidP="0030437A">
      <w:pPr>
        <w:ind w:left="426" w:hanging="426"/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</w:p>
    <w:p w14:paraId="34F3A68E" w14:textId="2D29819D" w:rsidR="00331943" w:rsidRPr="0030437A" w:rsidRDefault="0030437A" w:rsidP="0030437A">
      <w:pPr>
        <w:jc w:val="both"/>
        <w:rPr>
          <w:rFonts w:ascii="Source Sans Pro Light" w:eastAsia="Times New Roman" w:hAnsi="Source Sans Pro Light" w:cs="Calibri"/>
          <w:b/>
          <w:bCs/>
          <w:sz w:val="22"/>
          <w:szCs w:val="22"/>
        </w:rPr>
      </w:pP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                                               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TAK</w:t>
      </w:r>
      <w:r w:rsid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/</w:t>
      </w:r>
      <w:r w:rsid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 xml:space="preserve"> </w:t>
      </w:r>
      <w:r w:rsidR="00331943" w:rsidRPr="00331943">
        <w:rPr>
          <w:rFonts w:ascii="Source Sans Pro Light" w:eastAsia="Times New Roman" w:hAnsi="Source Sans Pro Light" w:cs="Calibri"/>
          <w:b/>
          <w:bCs/>
          <w:sz w:val="28"/>
          <w:szCs w:val="28"/>
        </w:rPr>
        <w:t>NIE  *-</w:t>
      </w:r>
      <w:r w:rsidR="00331943"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niepotrzebne skreślić</w:t>
      </w:r>
      <w:r>
        <w:rPr>
          <w:rFonts w:ascii="Source Sans Pro Light" w:eastAsia="Times New Roman" w:hAnsi="Source Sans Pro Light" w:cs="Calibri"/>
          <w:b/>
          <w:bCs/>
          <w:sz w:val="22"/>
          <w:szCs w:val="22"/>
        </w:rPr>
        <w:t xml:space="preserve">     </w:t>
      </w:r>
    </w:p>
    <w:p w14:paraId="27203872" w14:textId="77777777" w:rsidR="005B2802" w:rsidRPr="00253083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A244ECA" w14:textId="3DEDE6A1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opisami wskazanymi w punkcie ,,</w:t>
      </w:r>
      <w:r w:rsidR="00E000AA">
        <w:rPr>
          <w:rFonts w:ascii="Source Sans Pro Light" w:hAnsi="Source Sans Pro Light" w:cs="Arial"/>
          <w:b/>
          <w:sz w:val="22"/>
          <w:szCs w:val="22"/>
        </w:rPr>
        <w:t>K</w:t>
      </w:r>
      <w:r w:rsidR="00331943">
        <w:rPr>
          <w:rFonts w:ascii="Source Sans Pro Light" w:hAnsi="Source Sans Pro Light" w:cs="Arial"/>
          <w:b/>
          <w:sz w:val="22"/>
          <w:szCs w:val="22"/>
        </w:rPr>
        <w:t>” załącznika n</w:t>
      </w:r>
      <w:r w:rsidR="0030437A">
        <w:rPr>
          <w:rFonts w:ascii="Source Sans Pro Light" w:hAnsi="Source Sans Pro Light" w:cs="Arial"/>
          <w:b/>
          <w:sz w:val="22"/>
          <w:szCs w:val="22"/>
        </w:rPr>
        <w:t>umer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2 do SWZ – ,,Opis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08"/>
        <w:gridCol w:w="5020"/>
        <w:gridCol w:w="1418"/>
        <w:gridCol w:w="992"/>
        <w:gridCol w:w="1418"/>
      </w:tblGrid>
      <w:tr w:rsidR="00840B34" w:rsidRPr="00820FB6" w14:paraId="272B4D5F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840B34" w:rsidRPr="00820FB6" w:rsidRDefault="00840B34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181C976B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18B6A8FE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733CAD" w:rsidRPr="00D0004D" w14:paraId="0513CB23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F82" w14:textId="39BC10DB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DA6" w14:textId="33A78B21" w:rsidR="00733CAD" w:rsidRPr="00E000AA" w:rsidRDefault="00733CAD" w:rsidP="00733CAD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Dodatkowa linia bezpiecznego gazu procesowego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F9A" w14:textId="5A957F4F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038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1D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33CAD" w:rsidRPr="00D0004D" w14:paraId="28BE138E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E57" w14:textId="5EF26533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662" w14:textId="77777777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Dodatkowa linia niebezpiecznego gazu procesowego</w:t>
            </w:r>
          </w:p>
          <w:p w14:paraId="416CAAB1" w14:textId="74576195" w:rsidR="00733CAD" w:rsidRPr="00E000AA" w:rsidRDefault="00733CAD" w:rsidP="00733CAD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9D" w14:textId="5E73CEC0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9A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64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33CAD" w:rsidRPr="00D0004D" w14:paraId="36187B2D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59762B8F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DB7" w14:textId="77777777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Komplet części eksploatacyjnych obejmujący co najmniej standardowy zestaw części stosowany podczas przeglądu prewencyjnego urządzenia</w:t>
            </w:r>
          </w:p>
          <w:p w14:paraId="69C0E996" w14:textId="77777777" w:rsidR="00733CAD" w:rsidRPr="00E000AA" w:rsidRDefault="00733CAD" w:rsidP="00733CAD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00EA7304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33CAD" w:rsidRPr="00D0004D" w14:paraId="01615A80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323" w14:textId="1F7B905D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7394" w14:textId="77777777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5 sztuk okienek stosowanych w portach bocznych komory wraz z zestawem uszczelek i filtrów (jeśli są tam stosowane)</w:t>
            </w:r>
          </w:p>
          <w:p w14:paraId="2A2E9518" w14:textId="3B7A4530" w:rsidR="00733CAD" w:rsidRPr="00E000AA" w:rsidRDefault="00733CAD" w:rsidP="00733CAD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EF5" w14:textId="01BEC05E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F7F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398" w14:textId="52FAEDEF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33CAD" w:rsidRPr="00D0004D" w14:paraId="225DE995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165" w14:textId="4DE4ADFD" w:rsidR="00733CA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E755" w14:textId="77777777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  <w:t>5 sztuk okienek do portu interferometru</w:t>
            </w:r>
          </w:p>
          <w:p w14:paraId="2840A3B8" w14:textId="77777777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132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3E1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34D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733CAD" w:rsidRPr="00D0004D" w14:paraId="1F90DD46" w14:textId="77777777" w:rsidTr="00840B3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844" w14:textId="1480C70C" w:rsidR="00733CA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95F" w14:textId="3C1BB596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  <w:r w:rsidRPr="00E000AA">
              <w:rPr>
                <w:rFonts w:ascii="Source Sans Pro Light" w:hAnsi="Source Sans Pro Light"/>
                <w:sz w:val="20"/>
                <w:szCs w:val="20"/>
                <w:lang w:eastAsia="ar-SA"/>
              </w:rPr>
              <w:t>Moduł pomiaru emisji optycznej na potrzeby kontroli procesów</w:t>
            </w:r>
          </w:p>
          <w:p w14:paraId="3748C7C8" w14:textId="77777777" w:rsidR="00733CAD" w:rsidRPr="00E000AA" w:rsidRDefault="00733CAD" w:rsidP="00733CAD">
            <w:pPr>
              <w:widowControl/>
              <w:autoSpaceDE w:val="0"/>
              <w:jc w:val="both"/>
              <w:rPr>
                <w:rFonts w:ascii="Source Sans Pro Light" w:eastAsia="Arial" w:hAnsi="Source Sans Pro Light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53E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CD62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F08" w14:textId="77777777" w:rsidR="00733CAD" w:rsidRPr="00D0004D" w:rsidRDefault="00733CAD" w:rsidP="00733CAD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197A9638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77777777" w:rsidR="00840B34" w:rsidRDefault="00840B34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lastRenderedPageBreak/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8"/>
  </w:num>
  <w:num w:numId="2" w16cid:durableId="1550190956">
    <w:abstractNumId w:val="2"/>
  </w:num>
  <w:num w:numId="3" w16cid:durableId="807015918">
    <w:abstractNumId w:val="6"/>
  </w:num>
  <w:num w:numId="4" w16cid:durableId="607784129">
    <w:abstractNumId w:val="3"/>
  </w:num>
  <w:num w:numId="5" w16cid:durableId="661852899">
    <w:abstractNumId w:val="7"/>
  </w:num>
  <w:num w:numId="6" w16cid:durableId="151869683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4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241F4C"/>
    <w:rsid w:val="00253083"/>
    <w:rsid w:val="0028654B"/>
    <w:rsid w:val="002C7BFA"/>
    <w:rsid w:val="0030437A"/>
    <w:rsid w:val="00331943"/>
    <w:rsid w:val="00332A69"/>
    <w:rsid w:val="004D3353"/>
    <w:rsid w:val="00503171"/>
    <w:rsid w:val="005B2802"/>
    <w:rsid w:val="005D4070"/>
    <w:rsid w:val="005E593D"/>
    <w:rsid w:val="005F4D5D"/>
    <w:rsid w:val="0067780D"/>
    <w:rsid w:val="006801EB"/>
    <w:rsid w:val="006F2D0E"/>
    <w:rsid w:val="00733CAD"/>
    <w:rsid w:val="00743D53"/>
    <w:rsid w:val="00775211"/>
    <w:rsid w:val="007C0D53"/>
    <w:rsid w:val="007C1D63"/>
    <w:rsid w:val="00820FB6"/>
    <w:rsid w:val="008262CB"/>
    <w:rsid w:val="00840B34"/>
    <w:rsid w:val="00A0507C"/>
    <w:rsid w:val="00A304FA"/>
    <w:rsid w:val="00A63537"/>
    <w:rsid w:val="00AE5E78"/>
    <w:rsid w:val="00B12516"/>
    <w:rsid w:val="00C019F4"/>
    <w:rsid w:val="00C406A2"/>
    <w:rsid w:val="00C62AF7"/>
    <w:rsid w:val="00CA2CAE"/>
    <w:rsid w:val="00CD12B3"/>
    <w:rsid w:val="00D203DC"/>
    <w:rsid w:val="00DA617E"/>
    <w:rsid w:val="00E000AA"/>
    <w:rsid w:val="00E36A3B"/>
    <w:rsid w:val="00ED127C"/>
    <w:rsid w:val="00EF1FF6"/>
    <w:rsid w:val="00EF7524"/>
    <w:rsid w:val="00F12CC6"/>
    <w:rsid w:val="00F3483E"/>
    <w:rsid w:val="00F5075D"/>
    <w:rsid w:val="00F812E2"/>
    <w:rsid w:val="00F827E3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4</cp:revision>
  <dcterms:created xsi:type="dcterms:W3CDTF">2024-09-12T12:28:00Z</dcterms:created>
  <dcterms:modified xsi:type="dcterms:W3CDTF">2024-09-17T13:13:00Z</dcterms:modified>
</cp:coreProperties>
</file>