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12F5" w14:textId="77777777" w:rsidR="00BD30AD" w:rsidRDefault="00BD30AD" w:rsidP="007B6E1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kern w:val="0"/>
          <w:sz w:val="19"/>
          <w:szCs w:val="19"/>
        </w:rPr>
      </w:pPr>
    </w:p>
    <w:p w14:paraId="0147F3C0" w14:textId="1335BF6B" w:rsidR="00BD30AD" w:rsidRDefault="00BD30AD" w:rsidP="00BD30AD">
      <w:pPr>
        <w:widowControl w:val="0"/>
        <w:tabs>
          <w:tab w:val="left" w:pos="-142"/>
          <w:tab w:val="left" w:pos="2620"/>
        </w:tabs>
        <w:spacing w:after="0" w:line="240" w:lineRule="auto"/>
        <w:ind w:left="-142"/>
        <w:jc w:val="both"/>
        <w:rPr>
          <w:rFonts w:ascii="Arial" w:eastAsia="Arial Unicode MS" w:hAnsi="Arial" w:cs="Arial"/>
          <w:color w:val="000000"/>
          <w:lang w:eastAsia="pl-PL" w:bidi="pl-PL"/>
        </w:rPr>
      </w:pPr>
      <w:bookmarkStart w:id="0" w:name="_Hlk127180912"/>
      <w:r>
        <w:rPr>
          <w:rFonts w:ascii="Arial" w:eastAsia="Arial Unicode MS" w:hAnsi="Arial" w:cs="Arial"/>
          <w:noProof/>
          <w:color w:val="000000"/>
          <w:lang w:eastAsia="pl-PL" w:bidi="pl-PL"/>
        </w:rPr>
        <w:drawing>
          <wp:inline distT="0" distB="0" distL="0" distR="0" wp14:anchorId="1EF52CAE" wp14:editId="58461237">
            <wp:extent cx="1539240" cy="982980"/>
            <wp:effectExtent l="0" t="0" r="3810" b="7620"/>
            <wp:docPr id="162513042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 Unicode MS" w:hAnsi="Arial" w:cs="Arial"/>
          <w:color w:val="000000"/>
          <w:lang w:eastAsia="pl-PL" w:bidi="pl-PL"/>
        </w:rPr>
        <w:t xml:space="preserve">                          </w:t>
      </w:r>
      <w:r>
        <w:rPr>
          <w:rFonts w:ascii="Arial" w:eastAsia="Arial Unicode MS" w:hAnsi="Arial" w:cs="Arial"/>
          <w:color w:val="000000"/>
          <w:lang w:eastAsia="pl-PL" w:bidi="pl-PL"/>
        </w:rPr>
        <w:object w:dxaOrig="1152" w:dyaOrig="1644" w14:anchorId="3EBFDA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7.5pt;height:82pt" o:ole="">
            <v:imagedata r:id="rId6" o:title=""/>
          </v:shape>
          <o:OLEObject Type="Embed" ProgID="CorelDRAW.Graphic.9" ShapeID="_x0000_i1026" DrawAspect="Content" ObjectID="_1748417524" r:id="rId7"/>
        </w:object>
      </w:r>
      <w:r>
        <w:rPr>
          <w:rFonts w:ascii="Arial" w:eastAsia="Arial Unicode MS" w:hAnsi="Arial" w:cs="Arial"/>
          <w:color w:val="000000"/>
          <w:lang w:eastAsia="pl-PL" w:bidi="pl-PL"/>
        </w:rPr>
        <w:t xml:space="preserve">                        </w:t>
      </w:r>
      <w:r>
        <w:rPr>
          <w:rFonts w:ascii="Garamond" w:eastAsia="Arial Unicode MS" w:hAnsi="Garamond" w:cs="Arial Unicode MS"/>
          <w:noProof/>
          <w:color w:val="000000"/>
          <w:sz w:val="24"/>
          <w:szCs w:val="24"/>
          <w:lang w:eastAsia="pl-PL" w:bidi="pl-PL"/>
        </w:rPr>
        <w:drawing>
          <wp:inline distT="0" distB="0" distL="0" distR="0" wp14:anchorId="613D21D6" wp14:editId="38CE1A55">
            <wp:extent cx="1562100" cy="1059180"/>
            <wp:effectExtent l="0" t="0" r="0" b="7620"/>
            <wp:docPr id="68779676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EBA88" w14:textId="77777777" w:rsidR="00BD30AD" w:rsidRDefault="00BD30AD" w:rsidP="00BD30AD">
      <w:pPr>
        <w:widowControl w:val="0"/>
        <w:tabs>
          <w:tab w:val="left" w:pos="-142"/>
          <w:tab w:val="left" w:pos="2620"/>
        </w:tabs>
        <w:spacing w:after="0" w:line="240" w:lineRule="auto"/>
        <w:ind w:left="-142"/>
        <w:jc w:val="both"/>
        <w:rPr>
          <w:rFonts w:ascii="Arial" w:eastAsia="Arial Unicode MS" w:hAnsi="Arial" w:cs="Arial"/>
          <w:color w:val="000000"/>
          <w:lang w:eastAsia="pl-PL" w:bidi="pl-PL"/>
        </w:rPr>
      </w:pPr>
    </w:p>
    <w:p w14:paraId="0D26CC93" w14:textId="77777777" w:rsidR="00BD30AD" w:rsidRDefault="00BD30AD" w:rsidP="00BD30AD">
      <w:pPr>
        <w:widowControl w:val="0"/>
        <w:tabs>
          <w:tab w:val="left" w:pos="-142"/>
          <w:tab w:val="left" w:pos="2620"/>
        </w:tabs>
        <w:spacing w:after="0" w:line="240" w:lineRule="auto"/>
        <w:ind w:left="-142"/>
        <w:jc w:val="center"/>
        <w:rPr>
          <w:rFonts w:ascii="Palatino Linotype" w:eastAsia="Arial Unicode MS" w:hAnsi="Palatino Linotype" w:cs="Arial Unicode MS"/>
          <w:color w:val="000000"/>
          <w:sz w:val="24"/>
          <w:szCs w:val="24"/>
          <w:lang w:eastAsia="pl-PL" w:bidi="pl-PL"/>
        </w:rPr>
      </w:pPr>
      <w:r>
        <w:rPr>
          <w:rFonts w:asciiTheme="minorBidi" w:eastAsia="Arial Unicode MS" w:hAnsiTheme="minorBidi"/>
          <w:color w:val="000000"/>
          <w:sz w:val="18"/>
          <w:szCs w:val="18"/>
          <w:lang w:eastAsia="pl-PL" w:bidi="pl-PL"/>
        </w:rPr>
        <w:t>„Europejski Fundusz Rolny na rzecz Rozwoju Obszarów Wiejskich: Europa inwestująca w obszary wiejskie”</w:t>
      </w:r>
    </w:p>
    <w:bookmarkEnd w:id="0"/>
    <w:p w14:paraId="2482E830" w14:textId="77777777" w:rsidR="00BD30AD" w:rsidRDefault="00BD30AD" w:rsidP="00BD30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124989" w14:textId="592A5D0F" w:rsidR="00BD30AD" w:rsidRDefault="00BD30AD" w:rsidP="00BD30A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ZI. 271.1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.2023.ZP -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Węgliniec 1</w:t>
      </w:r>
      <w:r>
        <w:rPr>
          <w:rFonts w:ascii="Times New Roman" w:hAnsi="Times New Roman"/>
          <w:sz w:val="24"/>
          <w:szCs w:val="24"/>
        </w:rPr>
        <w:t>6.06</w:t>
      </w:r>
      <w:r>
        <w:rPr>
          <w:rFonts w:ascii="Times New Roman" w:hAnsi="Times New Roman"/>
          <w:sz w:val="24"/>
          <w:szCs w:val="24"/>
        </w:rPr>
        <w:t>.2023r.</w:t>
      </w:r>
    </w:p>
    <w:p w14:paraId="519BED47" w14:textId="77777777" w:rsidR="00BD30AD" w:rsidRDefault="00BD30AD" w:rsidP="00BD30A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5C99A0" w14:textId="77777777" w:rsidR="00BD30AD" w:rsidRDefault="00BD30AD" w:rsidP="00BD30AD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7E7EB2" w14:textId="77777777" w:rsidR="00BD30AD" w:rsidRDefault="00BD30AD" w:rsidP="00BD30AD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9CF37FA" w14:textId="77777777" w:rsidR="00BD30AD" w:rsidRDefault="00BD30AD" w:rsidP="00BD30AD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ODPOWIEDZI NA PYTANIA NR 1</w:t>
      </w:r>
    </w:p>
    <w:p w14:paraId="6DA325F8" w14:textId="77777777" w:rsidR="00BD30AD" w:rsidRDefault="00BD30AD" w:rsidP="00BD30A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F4851F" w14:textId="77777777" w:rsidR="00BD30AD" w:rsidRDefault="00BD30AD" w:rsidP="00BD30AD">
      <w:pPr>
        <w:widowControl w:val="0"/>
        <w:spacing w:after="0"/>
        <w:jc w:val="both"/>
        <w:rPr>
          <w:rFonts w:ascii="Cambria" w:eastAsia="Arial Unicode MS" w:hAnsi="Cambria"/>
          <w:sz w:val="24"/>
          <w:szCs w:val="24"/>
          <w:lang w:eastAsia="pl-PL" w:bidi="pl-PL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Dotyczy: </w:t>
      </w:r>
      <w:bookmarkStart w:id="1" w:name="_Hlk127180967"/>
      <w:r>
        <w:rPr>
          <w:rFonts w:ascii="Times New Roman" w:eastAsia="Arial Unicode MS" w:hAnsi="Times New Roman"/>
          <w:color w:val="000000" w:themeColor="text1"/>
          <w:lang w:eastAsia="ar-SA" w:bidi="pl-PL"/>
        </w:rPr>
        <w:t>„</w:t>
      </w:r>
      <w:r>
        <w:rPr>
          <w:rFonts w:ascii="Times New Roman" w:eastAsia="Times New Roman" w:hAnsi="Times New Roman"/>
          <w:color w:val="000000" w:themeColor="text1"/>
          <w:lang w:eastAsia="pl-PL" w:bidi="pl-PL"/>
        </w:rPr>
        <w:t>Rozbudowa istniejącej oczyszczalni ścieków w Ruszowie</w:t>
      </w:r>
      <w:bookmarkEnd w:id="1"/>
      <w:r>
        <w:rPr>
          <w:rFonts w:ascii="Times New Roman" w:eastAsia="Times New Roman" w:hAnsi="Times New Roman"/>
          <w:color w:val="000000" w:themeColor="text1"/>
          <w:lang w:eastAsia="pl-PL" w:bidi="pl-PL"/>
        </w:rPr>
        <w:t>”</w:t>
      </w:r>
    </w:p>
    <w:p w14:paraId="0DA3AAA4" w14:textId="77777777" w:rsidR="00BD30AD" w:rsidRDefault="00BD30AD" w:rsidP="00BD30AD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AD607C7" w14:textId="77777777" w:rsidR="00BD30AD" w:rsidRDefault="00BD30AD" w:rsidP="00BD30AD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284 ust. 2 ustawy z dnia 11 września 2019r. Prawo zamówień publicznych (Dz. U. z 2021r., poz. 1129 ze zm.) Zamawiający informuje, iż wpłynęły zapytania do treści Specyfikacji Warunków Zamówienia. Niniejszym udzielam wyjaśnień.</w:t>
      </w:r>
    </w:p>
    <w:p w14:paraId="5FF551F4" w14:textId="77777777" w:rsidR="00BD30AD" w:rsidRDefault="00BD30AD" w:rsidP="00BD30AD">
      <w:pPr>
        <w:widowControl w:val="0"/>
        <w:spacing w:after="0" w:line="240" w:lineRule="auto"/>
        <w:ind w:firstLine="709"/>
        <w:rPr>
          <w:rFonts w:ascii="Times New Roman" w:eastAsia="Lucida Sans Unicode" w:hAnsi="Times New Roman"/>
          <w:kern w:val="3"/>
          <w:sz w:val="24"/>
          <w:szCs w:val="24"/>
          <w:lang w:eastAsia="hi-IN" w:bidi="hi-IN"/>
        </w:rPr>
      </w:pPr>
    </w:p>
    <w:p w14:paraId="6155F6B9" w14:textId="77777777" w:rsidR="00BD30AD" w:rsidRDefault="00BD30AD" w:rsidP="00BD30AD">
      <w:pPr>
        <w:spacing w:after="0" w:line="244" w:lineRule="auto"/>
        <w:ind w:left="628" w:hanging="283"/>
        <w:jc w:val="both"/>
        <w:rPr>
          <w:rFonts w:ascii="Times New Roman" w:eastAsia="Times New Roman" w:hAnsi="Times New Roman"/>
          <w:color w:val="000000"/>
          <w:kern w:val="0"/>
          <w:lang w:eastAsia="pl-PL"/>
        </w:rPr>
      </w:pPr>
    </w:p>
    <w:p w14:paraId="39E7056D" w14:textId="77777777" w:rsidR="00BD30AD" w:rsidRPr="00636302" w:rsidRDefault="00BD30AD" w:rsidP="00BD30AD">
      <w:pPr>
        <w:spacing w:after="33" w:line="25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_Hlk128656636"/>
      <w:r w:rsidRPr="006363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PYTANIE NR 1 </w:t>
      </w:r>
    </w:p>
    <w:bookmarkEnd w:id="2"/>
    <w:p w14:paraId="22ECD3F7" w14:textId="0D4FCE51" w:rsidR="00BD30AD" w:rsidRPr="00636302" w:rsidRDefault="00BD30AD" w:rsidP="00BD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636302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636302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Z </w:t>
      </w:r>
      <w:r w:rsidRPr="00636302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uwagi na możliwość obniżenia kosztów inwestycyjnych, jak również zwiększenie zainteresowania</w:t>
      </w:r>
      <w:r w:rsidRPr="00636302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636302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potencjalnych wykonawców, proszę o udzielenie odpowiedzi przez zamawiającego. Czy zamawiający</w:t>
      </w:r>
      <w:r w:rsidRPr="00636302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636302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dopuści jako równoważne, rozbudowę oczyszczalni </w:t>
      </w:r>
      <w:r w:rsidRPr="00636302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ś</w:t>
      </w:r>
      <w:r w:rsidRPr="00636302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ciek</w:t>
      </w:r>
      <w:r w:rsidRPr="00636302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ó</w:t>
      </w:r>
      <w:r w:rsidRPr="00636302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w oparte o równie wydajne, technologie</w:t>
      </w:r>
    </w:p>
    <w:p w14:paraId="728C72A9" w14:textId="77777777" w:rsidR="00BD30AD" w:rsidRPr="00636302" w:rsidRDefault="00BD30AD" w:rsidP="00BD30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302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obrotowych złóż tarczowych?</w:t>
      </w:r>
    </w:p>
    <w:p w14:paraId="0BCECCA3" w14:textId="77777777" w:rsidR="00BD30AD" w:rsidRPr="00636302" w:rsidRDefault="00BD30AD" w:rsidP="00BD30AD">
      <w:pPr>
        <w:spacing w:after="151" w:line="25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63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ODPOWIEDŹ</w:t>
      </w:r>
    </w:p>
    <w:p w14:paraId="41B28E2E" w14:textId="60E11A4E" w:rsidR="00BD30AD" w:rsidRPr="00636302" w:rsidRDefault="00BD30AD" w:rsidP="00BD30AD">
      <w:pPr>
        <w:spacing w:after="151" w:line="256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636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 w:rsidRPr="00636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Pr="00636302">
        <w:rPr>
          <w:rFonts w:ascii="Times New Roman" w:hAnsi="Times New Roman" w:cs="Times New Roman"/>
          <w:color w:val="000000" w:themeColor="text1"/>
          <w:sz w:val="24"/>
          <w:szCs w:val="24"/>
        </w:rPr>
        <w:t>wyraża zgodę na powyższą zmianę</w:t>
      </w:r>
      <w:r w:rsidRPr="006363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A97AABD" w14:textId="77777777" w:rsidR="00BD30AD" w:rsidRPr="00636302" w:rsidRDefault="00BD30AD" w:rsidP="007B6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14:paraId="43A49FC1" w14:textId="59A6D134" w:rsidR="00BD30AD" w:rsidRPr="00636302" w:rsidRDefault="00BD30AD" w:rsidP="00BD30AD">
      <w:pPr>
        <w:spacing w:after="33" w:line="25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63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PYTANIE NR </w:t>
      </w:r>
      <w:r w:rsidR="00636302" w:rsidRPr="006363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6363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19800ED8" w14:textId="0C844577" w:rsidR="006A4830" w:rsidRPr="00636302" w:rsidRDefault="007B6E11" w:rsidP="00BD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636302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Czy Zamawiający uzna za spełniony warunek zdolności technicznej lub zawodowej, gdy</w:t>
      </w:r>
      <w:r w:rsidR="00BD30AD" w:rsidRPr="00636302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636302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Wykonawca wykaże się wykonaniem robót rozbiórkowych i budowlanych związanych z budową i</w:t>
      </w:r>
      <w:r w:rsidR="00BD30AD" w:rsidRPr="00636302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636302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rozbiórkę innego obiektu niż oczyszczalnia? Ponadto czy referencje osobno na roboty rozbiórkowe na</w:t>
      </w:r>
      <w:r w:rsidR="00BD30AD" w:rsidRPr="00636302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636302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kwotę powyżej 700 000,00 za jedno zadania oraz drugie na budowę obiektów budowlanych na kwotę</w:t>
      </w:r>
      <w:r w:rsidR="00BD30AD" w:rsidRPr="00636302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636302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również powyżej 700 000,00 zł spełniają kryteria Zamawiającego? Czy też roboty rozbiórkowe i</w:t>
      </w:r>
      <w:r w:rsidR="00BD30AD" w:rsidRPr="00636302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636302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budowlane muszą być zawarte jednocześnie na wykazanych referencjach?</w:t>
      </w:r>
    </w:p>
    <w:p w14:paraId="72041464" w14:textId="77777777" w:rsidR="00BD30AD" w:rsidRPr="00636302" w:rsidRDefault="00BD30AD" w:rsidP="00BD30AD">
      <w:pPr>
        <w:spacing w:after="151" w:line="25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63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ODPOWIEDŹ</w:t>
      </w:r>
    </w:p>
    <w:p w14:paraId="3EFA7C77" w14:textId="2C645F50" w:rsidR="00220EF2" w:rsidRPr="00636302" w:rsidRDefault="00220EF2" w:rsidP="00220EF2">
      <w:pPr>
        <w:pStyle w:val="Teksttreci20"/>
        <w:shd w:val="clear" w:color="auto" w:fill="auto"/>
        <w:spacing w:before="0" w:after="0" w:line="256" w:lineRule="exact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302">
        <w:rPr>
          <w:rFonts w:ascii="Times New Roman" w:hAnsi="Times New Roman" w:cs="Times New Roman"/>
          <w:color w:val="000000" w:themeColor="text1"/>
          <w:sz w:val="24"/>
          <w:szCs w:val="24"/>
        </w:rPr>
        <w:t>Warunek ten zostanie spełniony, jeżeli wykonawca</w:t>
      </w:r>
      <w:r w:rsidRPr="00636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6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wykaże, że wykonał </w:t>
      </w:r>
      <w:r w:rsidRPr="006363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okresie ostatnich pięciu lat przed upływem terminu składania ofert, a jeżeli okres prowadzenia działalności jest krótszy - w tym okresie, z należytą starannością oraz zgodnie z przepisami prawa budowlanego </w:t>
      </w:r>
      <w:r w:rsidRPr="00636302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co najmniej dwa zamówienia</w:t>
      </w:r>
      <w:r w:rsidRPr="006363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 wartości co najmniej 700 000,00 zł brutto każde, przy czym każde zamówienie powinno obejmować </w:t>
      </w:r>
      <w:r w:rsidRPr="0063630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zakres zgodny z przedmiotem zamówienia</w:t>
      </w:r>
      <w:r w:rsidR="004762D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62EDBD0B" w14:textId="77777777" w:rsidR="00636302" w:rsidRDefault="00636302" w:rsidP="00636302">
      <w:pPr>
        <w:spacing w:after="33" w:line="25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E2C4C75" w14:textId="77777777" w:rsidR="00636302" w:rsidRDefault="00636302" w:rsidP="00636302">
      <w:pPr>
        <w:spacing w:after="33" w:line="25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F099470" w14:textId="557A4169" w:rsidR="00636302" w:rsidRPr="00636302" w:rsidRDefault="00636302" w:rsidP="00636302">
      <w:pPr>
        <w:spacing w:after="33" w:line="25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63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PYTANIE NR 2 </w:t>
      </w:r>
    </w:p>
    <w:p w14:paraId="7B7C9EA2" w14:textId="0F5C9B82" w:rsidR="00220EF2" w:rsidRPr="00636302" w:rsidRDefault="00636302" w:rsidP="00BD30AD">
      <w:pPr>
        <w:spacing w:after="151" w:line="256" w:lineRule="auto"/>
        <w:rPr>
          <w:rFonts w:ascii="Times New Roman" w:hAnsi="Times New Roman" w:cs="Times New Roman"/>
          <w:sz w:val="24"/>
          <w:szCs w:val="24"/>
        </w:rPr>
      </w:pPr>
      <w:r w:rsidRPr="00636302">
        <w:rPr>
          <w:rFonts w:ascii="Times New Roman" w:hAnsi="Times New Roman" w:cs="Times New Roman"/>
          <w:sz w:val="24"/>
          <w:szCs w:val="24"/>
        </w:rPr>
        <w:t>P</w:t>
      </w:r>
      <w:r w:rsidRPr="00636302">
        <w:rPr>
          <w:rFonts w:ascii="Times New Roman" w:hAnsi="Times New Roman" w:cs="Times New Roman"/>
          <w:sz w:val="24"/>
          <w:szCs w:val="24"/>
        </w:rPr>
        <w:t>rosimy o jeszcze jedno przesunięcie terminu składania ofert o 10 dni.</w:t>
      </w:r>
    </w:p>
    <w:p w14:paraId="45F07AF7" w14:textId="77777777" w:rsidR="00636302" w:rsidRPr="00636302" w:rsidRDefault="00636302" w:rsidP="00636302">
      <w:pPr>
        <w:spacing w:after="151" w:line="25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63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ODPOWIEDŹ</w:t>
      </w:r>
    </w:p>
    <w:p w14:paraId="665E2CFB" w14:textId="3E814E67" w:rsidR="00636302" w:rsidRPr="00636302" w:rsidRDefault="00636302" w:rsidP="00BD30AD">
      <w:pPr>
        <w:spacing w:after="151"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302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wyraża zgody na powyższe</w:t>
      </w:r>
    </w:p>
    <w:sectPr w:rsidR="00636302" w:rsidRPr="00636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27865"/>
    <w:multiLevelType w:val="multilevel"/>
    <w:tmpl w:val="6A825A12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27946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A3"/>
    <w:rsid w:val="000A43F5"/>
    <w:rsid w:val="00220EF2"/>
    <w:rsid w:val="00310CBC"/>
    <w:rsid w:val="004762D2"/>
    <w:rsid w:val="00636302"/>
    <w:rsid w:val="006A4830"/>
    <w:rsid w:val="007B6E11"/>
    <w:rsid w:val="00BD30AD"/>
    <w:rsid w:val="00C5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A5BB"/>
  <w15:chartTrackingRefBased/>
  <w15:docId w15:val="{2EC3153D-094B-4218-8CF2-B28AA391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220EF2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20EF2"/>
    <w:pPr>
      <w:widowControl w:val="0"/>
      <w:shd w:val="clear" w:color="auto" w:fill="FFFFFF"/>
      <w:spacing w:before="60" w:after="720" w:line="0" w:lineRule="atLeast"/>
      <w:ind w:hanging="780"/>
      <w:jc w:val="center"/>
    </w:pPr>
    <w:rPr>
      <w:rFonts w:ascii="Palatino Linotype" w:eastAsia="Palatino Linotype" w:hAnsi="Palatino Linotype" w:cs="Palatino Linotyp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9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4</cp:revision>
  <cp:lastPrinted>2023-06-16T08:46:00Z</cp:lastPrinted>
  <dcterms:created xsi:type="dcterms:W3CDTF">2023-06-16T07:06:00Z</dcterms:created>
  <dcterms:modified xsi:type="dcterms:W3CDTF">2023-06-16T08:46:00Z</dcterms:modified>
</cp:coreProperties>
</file>