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EE5" w:rsidRDefault="00EF1EE5" w:rsidP="008C1FC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ZP.26.1.14.</w:t>
      </w:r>
      <w:bookmarkStart w:id="0" w:name="_GoBack"/>
      <w:bookmarkEnd w:id="0"/>
      <w:r>
        <w:rPr>
          <w:rFonts w:asciiTheme="minorHAnsi" w:hAnsiTheme="minorHAnsi" w:cstheme="minorHAnsi"/>
          <w:szCs w:val="28"/>
        </w:rPr>
        <w:t>2024</w:t>
      </w:r>
    </w:p>
    <w:p w:rsidR="008C1FCF" w:rsidRDefault="008C1FCF" w:rsidP="008C1FC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Cs w:val="28"/>
        </w:rPr>
      </w:pPr>
      <w:r w:rsidRPr="008C1FCF">
        <w:rPr>
          <w:rFonts w:asciiTheme="minorHAnsi" w:hAnsiTheme="minorHAnsi" w:cstheme="minorHAnsi"/>
          <w:szCs w:val="28"/>
        </w:rPr>
        <w:t>Załącznik numer 1 do Specyfikacji Warunków Zamówienia</w:t>
      </w:r>
    </w:p>
    <w:p w:rsidR="008C1FCF" w:rsidRPr="008C1FCF" w:rsidRDefault="008C1FCF" w:rsidP="00CD2004">
      <w:pPr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szCs w:val="28"/>
        </w:rPr>
      </w:pPr>
    </w:p>
    <w:p w:rsidR="00CD2004" w:rsidRPr="00742C93" w:rsidRDefault="00CD2004" w:rsidP="008C1FC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  <w:r w:rsidRPr="00742C93">
        <w:rPr>
          <w:rFonts w:asciiTheme="minorHAnsi" w:hAnsiTheme="minorHAnsi" w:cstheme="minorHAnsi"/>
          <w:b/>
          <w:sz w:val="28"/>
          <w:szCs w:val="28"/>
        </w:rPr>
        <w:t>O</w:t>
      </w:r>
      <w:r w:rsidR="003A5AF2">
        <w:rPr>
          <w:rFonts w:asciiTheme="minorHAnsi" w:hAnsiTheme="minorHAnsi" w:cstheme="minorHAnsi"/>
          <w:b/>
          <w:sz w:val="28"/>
          <w:szCs w:val="28"/>
        </w:rPr>
        <w:t>pis przedmiotu zamówienia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Przedmiotem zamówienia jest kompleksowe, sukcesywne świadczenie usług cateringowych na potrzeby Uniwersytetu Jana Długosza w Częstochowie</w:t>
      </w:r>
      <w:r w:rsidR="005E01C6">
        <w:rPr>
          <w:rFonts w:ascii="Calibri" w:hAnsi="Calibri" w:cs="Calibri"/>
        </w:rPr>
        <w:t>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Przez świadczenie usług cateringowych Zamawiający rozumie usługę przygotowania, dostarczania i podawania posiłków z wykorzystaniem posiadanych przez Wykonawcę urządzeń, sprzętu, naczyń, produktów w czasie wydarzeń (szkoleń i spotkań) organizowanych przez Uniwersytet Jana Długosza w Częstochowie do </w:t>
      </w:r>
      <w:r w:rsidR="000E05F8">
        <w:rPr>
          <w:rFonts w:ascii="Calibri" w:hAnsi="Calibri" w:cs="Calibri"/>
        </w:rPr>
        <w:t>miejsc</w:t>
      </w:r>
      <w:r w:rsidRPr="00E04253">
        <w:rPr>
          <w:rFonts w:ascii="Calibri" w:hAnsi="Calibri" w:cs="Calibri"/>
        </w:rPr>
        <w:t xml:space="preserve"> zlokalizowanych na terenie miasta Częstochowy, w terminach wskazanych przez Zamawiającego i usuwaniu naczyń, odpadów pokonsumpcyjnych po zakończeniu spotkań.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Wykonywanie przedmiotu umowy realizowane będzie sukcesywnie, na podstawie zamówień częściowych, w </w:t>
      </w:r>
      <w:r w:rsidRPr="004F7585">
        <w:rPr>
          <w:rFonts w:ascii="Calibri" w:hAnsi="Calibri" w:cs="Calibri"/>
        </w:rPr>
        <w:t xml:space="preserve">okresie </w:t>
      </w:r>
      <w:r w:rsidR="005809F0">
        <w:rPr>
          <w:rFonts w:ascii="Calibri" w:hAnsi="Calibri" w:cs="Calibri"/>
        </w:rPr>
        <w:t>obowiązywania</w:t>
      </w:r>
      <w:r w:rsidRPr="00E04253">
        <w:rPr>
          <w:rFonts w:ascii="Calibri" w:hAnsi="Calibri" w:cs="Calibri"/>
        </w:rPr>
        <w:t xml:space="preserve"> umowy.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Niniejszy opis przedmiotu zamówienia odnosi się do całości przedmiotu zamówienia.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Składając zamówienia</w:t>
      </w:r>
      <w:r w:rsidR="00084450" w:rsidRPr="00E04253">
        <w:rPr>
          <w:rFonts w:ascii="Calibri" w:hAnsi="Calibri" w:cs="Calibri"/>
        </w:rPr>
        <w:t xml:space="preserve"> (zamówienia częściowe)</w:t>
      </w:r>
      <w:r w:rsidR="00D76A36" w:rsidRPr="00E04253">
        <w:rPr>
          <w:rFonts w:ascii="Calibri" w:hAnsi="Calibri" w:cs="Calibri"/>
        </w:rPr>
        <w:t>,</w:t>
      </w:r>
      <w:r w:rsidRPr="00E04253">
        <w:rPr>
          <w:rFonts w:ascii="Calibri" w:hAnsi="Calibri" w:cs="Calibri"/>
        </w:rPr>
        <w:t xml:space="preserve"> na realizację konkretnego Wydarzenia, Zamawiający za każdym razem określi co najmniej:</w:t>
      </w:r>
    </w:p>
    <w:p w:rsidR="00CD2004" w:rsidRPr="00E04253" w:rsidRDefault="00CD2004" w:rsidP="00E04253">
      <w:pPr>
        <w:pStyle w:val="Akapitzlist"/>
        <w:numPr>
          <w:ilvl w:val="1"/>
          <w:numId w:val="1"/>
        </w:numPr>
        <w:spacing w:line="276" w:lineRule="auto"/>
        <w:ind w:left="709" w:hanging="283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liczbę osób, które będą uczestniczyć w Wydarzeniu, </w:t>
      </w:r>
    </w:p>
    <w:p w:rsidR="00CD2004" w:rsidRPr="00E04253" w:rsidRDefault="00CD2004" w:rsidP="00E04253">
      <w:pPr>
        <w:pStyle w:val="Akapitzlist"/>
        <w:numPr>
          <w:ilvl w:val="1"/>
          <w:numId w:val="1"/>
        </w:numPr>
        <w:spacing w:line="276" w:lineRule="auto"/>
        <w:ind w:left="709" w:hanging="283"/>
        <w:rPr>
          <w:rFonts w:ascii="Calibri" w:hAnsi="Calibri" w:cs="Calibri"/>
        </w:rPr>
      </w:pPr>
      <w:r w:rsidRPr="00E04253">
        <w:rPr>
          <w:rFonts w:ascii="Calibri" w:hAnsi="Calibri" w:cs="Calibri"/>
        </w:rPr>
        <w:t>miejsce oraz datę Wydarzenia,</w:t>
      </w:r>
    </w:p>
    <w:p w:rsidR="00CD2004" w:rsidRPr="00E04253" w:rsidRDefault="00CD2004" w:rsidP="00E04253">
      <w:pPr>
        <w:pStyle w:val="Akapitzlist"/>
        <w:numPr>
          <w:ilvl w:val="1"/>
          <w:numId w:val="1"/>
        </w:numPr>
        <w:spacing w:line="276" w:lineRule="auto"/>
        <w:ind w:left="709" w:hanging="283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posiłki (zestawy) </w:t>
      </w:r>
      <w:r w:rsidR="00D76A36" w:rsidRPr="00E04253">
        <w:rPr>
          <w:rFonts w:ascii="Calibri" w:hAnsi="Calibri" w:cs="Calibri"/>
        </w:rPr>
        <w:t xml:space="preserve">– ich liczbę i rodzaj, </w:t>
      </w:r>
      <w:r w:rsidRPr="00E04253">
        <w:rPr>
          <w:rFonts w:ascii="Calibri" w:hAnsi="Calibri" w:cs="Calibri"/>
        </w:rPr>
        <w:t>zamawiane na potrzeby danego Wydarzenia,</w:t>
      </w:r>
    </w:p>
    <w:p w:rsidR="00CD2004" w:rsidRPr="00E04253" w:rsidRDefault="00CD2004" w:rsidP="00E04253">
      <w:pPr>
        <w:pStyle w:val="Akapitzlist"/>
        <w:numPr>
          <w:ilvl w:val="1"/>
          <w:numId w:val="1"/>
        </w:numPr>
        <w:spacing w:line="276" w:lineRule="auto"/>
        <w:ind w:left="709" w:hanging="283"/>
        <w:rPr>
          <w:rFonts w:ascii="Calibri" w:hAnsi="Calibri" w:cs="Calibri"/>
        </w:rPr>
      </w:pPr>
      <w:r w:rsidRPr="00E04253">
        <w:rPr>
          <w:rFonts w:ascii="Calibri" w:hAnsi="Calibri" w:cs="Calibri"/>
        </w:rPr>
        <w:t>godziny podawania poszczególnych posiłków oraz formy ich podania.</w:t>
      </w:r>
    </w:p>
    <w:p w:rsidR="00CD2004" w:rsidRPr="00E04253" w:rsidRDefault="00CD2004" w:rsidP="00E04253">
      <w:pPr>
        <w:numPr>
          <w:ilvl w:val="0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Termin na złożenie zamówienia </w:t>
      </w:r>
      <w:r w:rsidR="00D76A36" w:rsidRPr="00E04253">
        <w:rPr>
          <w:rFonts w:ascii="Calibri" w:hAnsi="Calibri" w:cs="Calibri"/>
        </w:rPr>
        <w:t xml:space="preserve">częściowego </w:t>
      </w:r>
      <w:r w:rsidRPr="00E04253">
        <w:rPr>
          <w:rFonts w:ascii="Calibri" w:hAnsi="Calibri" w:cs="Calibri"/>
        </w:rPr>
        <w:t xml:space="preserve">przez Zamawiającego nie może być krótszy niż: </w:t>
      </w:r>
    </w:p>
    <w:p w:rsidR="00CD2004" w:rsidRPr="00E04253" w:rsidRDefault="00CD2004" w:rsidP="004F7585">
      <w:pPr>
        <w:pStyle w:val="Akapitzlist"/>
        <w:numPr>
          <w:ilvl w:val="0"/>
          <w:numId w:val="7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5 dni roboczych przed planowanym wydarzeniem  w przypadku zapewnienia usług dla grupy do 30 osób,</w:t>
      </w:r>
    </w:p>
    <w:p w:rsidR="00CD2004" w:rsidRPr="00E04253" w:rsidRDefault="00CD2004" w:rsidP="004F7585">
      <w:pPr>
        <w:pStyle w:val="Akapitzlist"/>
        <w:numPr>
          <w:ilvl w:val="0"/>
          <w:numId w:val="7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7 dni roboczych przed planowanym wydarzeniem w przypadku zapewnienia usług dla grupy 31-70 osób,</w:t>
      </w:r>
    </w:p>
    <w:p w:rsidR="003A5AF2" w:rsidRPr="00E04253" w:rsidRDefault="00CD2004" w:rsidP="004F7585">
      <w:pPr>
        <w:pStyle w:val="Akapitzlist"/>
        <w:numPr>
          <w:ilvl w:val="0"/>
          <w:numId w:val="7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14 dni roboczych przed planowanym wydarzeniem  w przypadku zapewnienia usług dla grupy powyżej 70 osób </w:t>
      </w:r>
    </w:p>
    <w:p w:rsidR="00CD2004" w:rsidRPr="00E04253" w:rsidRDefault="00CD2004" w:rsidP="00E04253">
      <w:pPr>
        <w:spacing w:line="276" w:lineRule="auto"/>
        <w:ind w:left="284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lastRenderedPageBreak/>
        <w:t>Przez dni robocze Zamawiający rozumie dni od poniedziałku do piątku z wyłączeniem dni świątecznych.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hAnsi="Calibri" w:cs="Calibri"/>
          <w:kern w:val="28"/>
        </w:rPr>
        <w:t xml:space="preserve">Zamawiający zastrzega sobie prawo do  zmiany  zarówno liczby osób, jak również  liczby dostarczanych posiłków na 48 godzin przed rozpoczęciem realizacji zamówienia maksymalnie o 20% w stosunku do liczb określonych w </w:t>
      </w:r>
      <w:r w:rsidRPr="00E04253">
        <w:rPr>
          <w:rFonts w:ascii="Calibri" w:hAnsi="Calibri" w:cs="Calibri"/>
          <w:bCs/>
          <w:kern w:val="28"/>
        </w:rPr>
        <w:t>złożonym zamówieniu cząstkowym,</w:t>
      </w:r>
      <w:r w:rsidRPr="00E04253">
        <w:rPr>
          <w:rFonts w:ascii="Calibri" w:hAnsi="Calibri" w:cs="Calibri"/>
          <w:kern w:val="28"/>
        </w:rPr>
        <w:t xml:space="preserve"> informując o tym Wykonawcę</w:t>
      </w:r>
      <w:r w:rsidR="00D76A36" w:rsidRPr="00E04253">
        <w:rPr>
          <w:rFonts w:ascii="Calibri" w:hAnsi="Calibri" w:cs="Calibri"/>
          <w:kern w:val="28"/>
        </w:rPr>
        <w:t>.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Wykonawca każdorazowo przedstawi Zamawiającemu trzy propozycje menu do ostatecznej akceptacji, lub przedstawi pełną listę wszystkich rodzajów dań, z której Zamawiający sam wybierze menu na dane Wydarzenie, co najmniej na:  </w:t>
      </w:r>
    </w:p>
    <w:p w:rsidR="00CD2004" w:rsidRPr="00E04253" w:rsidRDefault="00CD2004" w:rsidP="004F7585">
      <w:pPr>
        <w:pStyle w:val="Akapitzlist"/>
        <w:numPr>
          <w:ilvl w:val="0"/>
          <w:numId w:val="6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3 dni robocze przed planowanym wydarzeniem w przypadku usług dla grupy </w:t>
      </w:r>
      <w:r w:rsidR="00D76A36" w:rsidRPr="00E04253">
        <w:rPr>
          <w:rFonts w:ascii="Calibri" w:eastAsiaTheme="minorEastAsia" w:hAnsi="Calibri" w:cs="Calibri"/>
        </w:rPr>
        <w:t>do</w:t>
      </w:r>
      <w:r w:rsidRPr="00E04253">
        <w:rPr>
          <w:rFonts w:ascii="Calibri" w:eastAsiaTheme="minorEastAsia" w:hAnsi="Calibri" w:cs="Calibri"/>
        </w:rPr>
        <w:t xml:space="preserve"> 30 osób;</w:t>
      </w:r>
    </w:p>
    <w:p w:rsidR="00CD2004" w:rsidRPr="00E04253" w:rsidRDefault="00CD2004" w:rsidP="004F7585">
      <w:pPr>
        <w:pStyle w:val="Akapitzlist"/>
        <w:numPr>
          <w:ilvl w:val="0"/>
          <w:numId w:val="6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4 dni robocze przed planowanym wydarzeniem w przypadku usług dla grupy 31-70 osób;</w:t>
      </w:r>
    </w:p>
    <w:p w:rsidR="00CD2004" w:rsidRPr="00E04253" w:rsidRDefault="00CD2004" w:rsidP="004F7585">
      <w:pPr>
        <w:pStyle w:val="Akapitzlist"/>
        <w:numPr>
          <w:ilvl w:val="0"/>
          <w:numId w:val="6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7 dni roboczych przed planowanym wydarzeniem w przypadku usług dla grupy powyżej 70 osób</w:t>
      </w:r>
      <w:r w:rsidRPr="00E04253">
        <w:rPr>
          <w:rFonts w:ascii="Calibri" w:hAnsi="Calibri" w:cs="Calibri"/>
        </w:rPr>
        <w:t>.</w:t>
      </w:r>
    </w:p>
    <w:p w:rsidR="00E04253" w:rsidRDefault="00CD2004" w:rsidP="00E04253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Zamawiający w terminie 48 h od </w:t>
      </w:r>
      <w:r w:rsidR="00D76A36" w:rsidRPr="00E04253">
        <w:rPr>
          <w:rFonts w:ascii="Calibri" w:eastAsiaTheme="minorEastAsia" w:hAnsi="Calibri" w:cs="Calibri"/>
        </w:rPr>
        <w:t>otrzymania</w:t>
      </w:r>
      <w:r w:rsidRPr="00E04253">
        <w:rPr>
          <w:rFonts w:ascii="Calibri" w:eastAsiaTheme="minorEastAsia" w:hAnsi="Calibri" w:cs="Calibri"/>
        </w:rPr>
        <w:t xml:space="preserve"> propozycji menu prześl</w:t>
      </w:r>
      <w:r w:rsidR="00D76A36" w:rsidRPr="00E04253">
        <w:rPr>
          <w:rFonts w:ascii="Calibri" w:eastAsiaTheme="minorEastAsia" w:hAnsi="Calibri" w:cs="Calibri"/>
        </w:rPr>
        <w:t>e</w:t>
      </w:r>
      <w:r w:rsidRPr="00E04253">
        <w:rPr>
          <w:rFonts w:ascii="Calibri" w:eastAsiaTheme="minorEastAsia" w:hAnsi="Calibri" w:cs="Calibri"/>
        </w:rPr>
        <w:t xml:space="preserve"> akceptację danego menu lub propozycję własnego, sporządzonego na podstawie listy rodzajów dań, przesłanych przez Wykonawcę.  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hAnsi="Calibri" w:cs="Calibri"/>
        </w:rPr>
        <w:t>W jadłospisie powinny zostać uwzględnione produkty ze wszystkich grup spożywczych. Posiłki powinny być wykonane z naturalnych produktów, metodą tradycyjną bez użycia produktów gotowych typu instant lub produktów gotowych typu pierogi mrożone, klopsy, gołąbki itp. Dania i napoje będą serwowane w naczyniach wielorazowego użytku wraz z metalowymi sztućcami. Dopuszcza się używanie naczyń jednorazowego użytku tylko na życzenie Zamawiającego, przekazane w formie e-mailowej.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Zamawiający przewiduje realizację usług cateringowych w godzinach 7.00 – 18.00,</w:t>
      </w:r>
      <w:r w:rsidRPr="00E04253">
        <w:rPr>
          <w:rFonts w:ascii="Calibri" w:hAnsi="Calibri" w:cs="Calibri"/>
          <w:b/>
        </w:rPr>
        <w:t xml:space="preserve">  </w:t>
      </w:r>
      <w:r w:rsidRPr="00E04253">
        <w:rPr>
          <w:rFonts w:ascii="Calibri" w:hAnsi="Calibri" w:cs="Calibri"/>
        </w:rPr>
        <w:t>7 dni w tygodniu. W wyjątkowych przypadkach godziny Wydarzeń mogą być wydłużone, o czym Zamawiający powiadomi Wykonawcę najpóźniej 3 dni przed Wydarzeniem.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Zamawiający udostępni pomieszczenia, w których mają odbywać się Wydarzenia w terminie uzgodnionym z Wykonawcą, jednak minimum na 2 godziny przed rozpoczęciem Wydarzenia do 30 osób, na 4 godziny od 31 do 70 osób, na dzień wcześniej przed Wydarzeniem powyżej 70 osób. 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Wykonawca zobowiązuje się do przygotowania Wydarzenia w miejscu wyznaczonym przez Zamawiającego i do zakończenia przygotowań najpóźniej na 30 minut przed jego </w:t>
      </w:r>
      <w:r w:rsidRPr="00E04253">
        <w:rPr>
          <w:rFonts w:ascii="Calibri" w:hAnsi="Calibri" w:cs="Calibri"/>
        </w:rPr>
        <w:lastRenderedPageBreak/>
        <w:t>rozpoczęciem. Wykonawca jest zobowiązany każdorazowo zapewnić odpowiednią liczbę osób do obsługi ubranej w stroje firmowe, adekwatną do liczby uczestników, przy czym będzie to minimum jedna osoba przypadająca na nie więcej niż 30 uczestników Wydarzenia.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Wykonawca każdorazowo zobowiązany jest zapewnić dowóz jedzenia zgodnie z normami systemu HACCP (</w:t>
      </w:r>
      <w:r w:rsidRPr="00E04253">
        <w:rPr>
          <w:rFonts w:ascii="Calibri" w:hAnsi="Calibri" w:cs="Calibri"/>
          <w:bCs/>
        </w:rPr>
        <w:t xml:space="preserve">Hazard Analysis and Critical Control </w:t>
      </w:r>
      <w:proofErr w:type="spellStart"/>
      <w:r w:rsidRPr="00E04253">
        <w:rPr>
          <w:rFonts w:ascii="Calibri" w:hAnsi="Calibri" w:cs="Calibri"/>
          <w:bCs/>
        </w:rPr>
        <w:t>Points</w:t>
      </w:r>
      <w:proofErr w:type="spellEnd"/>
      <w:r w:rsidRPr="00E04253">
        <w:rPr>
          <w:rFonts w:ascii="Calibri" w:hAnsi="Calibri" w:cs="Calibri"/>
          <w:bCs/>
        </w:rPr>
        <w:t xml:space="preserve"> – </w:t>
      </w:r>
      <w:r w:rsidRPr="00E04253">
        <w:rPr>
          <w:rFonts w:ascii="Calibri" w:hAnsi="Calibri" w:cs="Calibri"/>
          <w:iCs/>
        </w:rPr>
        <w:t>System Analizy Zagrożeń i Krytycznych Punków Kontroli)</w:t>
      </w:r>
      <w:r w:rsidRPr="00E04253">
        <w:rPr>
          <w:rFonts w:ascii="Calibri" w:hAnsi="Calibri" w:cs="Calibri"/>
        </w:rPr>
        <w:t xml:space="preserve"> oraz wnieść go do wskazanego przez Zamawiającego pomieszczenia. Ponadto Wykonawca zobowiązany jest do odbioru w dniu realizacji usługi pozostawionych naczyń niezwłocznie po realizacji usługi. Wykonawca zobowiązany jest do ścisłego przestrzegania przepisów sanitarnych odnoszących się do przygotowywania, magazynowania, przewożenia  i wydawania posiłków.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Wykonawca zobowiązany jest zapewnić estetyczną zastawę, termosy, naczynia porcelanowe, sztućce, obrusy, </w:t>
      </w:r>
      <w:proofErr w:type="spellStart"/>
      <w:r w:rsidRPr="00E04253">
        <w:rPr>
          <w:rFonts w:ascii="Calibri" w:hAnsi="Calibri" w:cs="Calibri"/>
        </w:rPr>
        <w:t>skirtingi</w:t>
      </w:r>
      <w:proofErr w:type="spellEnd"/>
      <w:r w:rsidRPr="00E04253">
        <w:rPr>
          <w:rFonts w:ascii="Calibri" w:hAnsi="Calibri" w:cs="Calibri"/>
        </w:rPr>
        <w:t xml:space="preserve">, serwetki, stoły cateringowe lub stoły koktajlowe (w razie potrzeby) oraz urządzenia do podgrzewania, schładzania etc. niezbędne do realizacji usługi, dostosowane do liczby osób wskazanych w zamówieniu. 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Stoły, przy których spożywane są posiłki muszą być nakryte estetycznymi i wyprasowanymi obrusami, ozdobnymi serwetami oraz dekoracjami np. wazony z kwiatami. Dopuszcza się używanie obrusów jednorazowego użytku tylko na życzenie Zamawiającego. 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Po zakończeniu realizacji Wydarzenia Wykonawca zobowiązany jest do niezwłocznego uprzątnięcia własnego sprzętu, mebli itd., a także do zabrania i wywiezienia resztek jedzenia, z zastrzeżeniem że nie później niż do godz. 8.00 następnego dnia po danym Wydarzeniu. 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Wykaz zestawów cateringowych (na 1 osobę)</w:t>
      </w:r>
      <w:r w:rsidR="00D76A36" w:rsidRPr="00E04253">
        <w:rPr>
          <w:rFonts w:ascii="Calibri" w:hAnsi="Calibri" w:cs="Calibri"/>
        </w:rPr>
        <w:t>:</w:t>
      </w:r>
      <w:r w:rsidRPr="00E04253">
        <w:rPr>
          <w:rFonts w:ascii="Calibri" w:hAnsi="Calibri" w:cs="Calibri"/>
        </w:rPr>
        <w:t xml:space="preserve"> 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  <w:b/>
          <w:u w:val="single"/>
        </w:rPr>
      </w:pPr>
      <w:r w:rsidRPr="00E04253">
        <w:rPr>
          <w:rFonts w:ascii="Calibri" w:hAnsi="Calibri" w:cs="Calibri"/>
          <w:b/>
          <w:u w:val="single"/>
        </w:rPr>
        <w:t>ZESTAW I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Kawa (rozpuszczalna, parzona)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Herbata (czarna, zielona, owocowa)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Woda mineralna niegazowana i gazowana w butelkach (po 1 butelce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Ciasta domowe – 3 rodzaje (3 porcje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Tartinki (3 szt.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Ciastka suche (100 gram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Owoce sezonowe – co najmniej 3 rodzaje (obrane i pokrojone)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Soki owocowe (co najmniej dwa rodzaje podawane w szklanych dzbankach)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lastRenderedPageBreak/>
        <w:t xml:space="preserve">Dodatki: mleko/mleko bez laktozy/śmietanka do kawy, cytryna, cukier 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  <w:b/>
          <w:u w:val="single"/>
        </w:rPr>
      </w:pPr>
      <w:r w:rsidRPr="00E04253">
        <w:rPr>
          <w:rFonts w:ascii="Calibri" w:hAnsi="Calibri" w:cs="Calibri"/>
          <w:b/>
          <w:u w:val="single"/>
        </w:rPr>
        <w:t>ZESTAW II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Kawa (rozpuszczalna, parzona)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Herbata (czarna, zielona, owocowa)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Woda mineralna niegazowana i gazowana w butelkach (po 1 butelce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Ciastka suche (100 gram na osobę)</w:t>
      </w:r>
    </w:p>
    <w:p w:rsidR="00D76A36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  <w:b/>
          <w:u w:val="single"/>
        </w:rPr>
      </w:pPr>
      <w:r w:rsidRPr="00E04253">
        <w:rPr>
          <w:rFonts w:ascii="Calibri" w:eastAsiaTheme="minorEastAsia" w:hAnsi="Calibri" w:cs="Calibri"/>
        </w:rPr>
        <w:t>Dodatki: mleko/mleko bez laktozy/śmietanka do kawy, cytryna, cukier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  <w:b/>
          <w:u w:val="single"/>
        </w:rPr>
      </w:pPr>
      <w:r w:rsidRPr="00E04253">
        <w:rPr>
          <w:rFonts w:ascii="Calibri" w:hAnsi="Calibri" w:cs="Calibri"/>
          <w:b/>
          <w:u w:val="single"/>
        </w:rPr>
        <w:t>ZESTAW III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Przystawka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Zupa 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Drugie danie ciepłe – 2 rodzaje – mięsne i wegetariańskie (np. porcja mięsa, porcja ryby, danie bezmięsne, ziemniaki, kasza, ryż, zestaw surówek, warzywa gotowane) Dania pomniejszone są  do 50% podstawowej wielkości i serwowane dla każdej osoby.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Deser (np. tiramisu, crème </w:t>
      </w:r>
      <w:proofErr w:type="spellStart"/>
      <w:r w:rsidRPr="00E04253">
        <w:rPr>
          <w:rFonts w:ascii="Calibri" w:eastAsiaTheme="minorEastAsia" w:hAnsi="Calibri" w:cs="Calibri"/>
        </w:rPr>
        <w:t>brulee</w:t>
      </w:r>
      <w:proofErr w:type="spellEnd"/>
      <w:r w:rsidRPr="00E04253">
        <w:rPr>
          <w:rFonts w:ascii="Calibri" w:eastAsiaTheme="minorEastAsia" w:hAnsi="Calibri" w:cs="Calibri"/>
        </w:rPr>
        <w:t>, tort czekoladowy z musem itp.)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Herbata (czarna, zielona, owocowa)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Kawa (rozpuszczalna, parzona)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Soki owocowe (co najmniej dwa rodzaje podawane w szklanych dzbankach)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Woda mineralna niegazowana i gazowana w butelkach (po jednej butelce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Dodatki: mleko oraz mleko bez laktozy, śmietanka do kawy, cytryna cukier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hAnsi="Calibri" w:cs="Calibri"/>
        </w:rPr>
        <w:t>Aperitif:  (wino białe/czerwone)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  <w:b/>
          <w:u w:val="single"/>
        </w:rPr>
      </w:pPr>
      <w:bookmarkStart w:id="1" w:name="_Hlk100658619"/>
      <w:r w:rsidRPr="00E04253">
        <w:rPr>
          <w:rFonts w:ascii="Calibri" w:hAnsi="Calibri" w:cs="Calibri"/>
          <w:b/>
          <w:u w:val="single"/>
        </w:rPr>
        <w:t>ZESTAW IV</w:t>
      </w:r>
    </w:p>
    <w:bookmarkEnd w:id="1"/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Zupa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Dwa dania ciepłe:  mięsne i wegetariańskie (np. porcja mięsa, porcja ryby, ziemniaki, ryż, kasza, </w:t>
      </w:r>
      <w:proofErr w:type="spellStart"/>
      <w:r w:rsidRPr="00E04253">
        <w:rPr>
          <w:rFonts w:ascii="Calibri" w:eastAsiaTheme="minorEastAsia" w:hAnsi="Calibri" w:cs="Calibri"/>
        </w:rPr>
        <w:t>lasagne</w:t>
      </w:r>
      <w:proofErr w:type="spellEnd"/>
      <w:r w:rsidRPr="00E04253">
        <w:rPr>
          <w:rFonts w:ascii="Calibri" w:eastAsiaTheme="minorEastAsia" w:hAnsi="Calibri" w:cs="Calibri"/>
        </w:rPr>
        <w:t>, danie bezmięsne, zestaw surówek, warzywa gotowane)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Przystawki zimne 3 rodzaje (np. roladki z drobiu faszerowane oliwkami i  pieczarkami, tortilla, </w:t>
      </w:r>
      <w:proofErr w:type="spellStart"/>
      <w:r w:rsidRPr="00E04253">
        <w:rPr>
          <w:rFonts w:ascii="Calibri" w:eastAsiaTheme="minorEastAsia" w:hAnsi="Calibri" w:cs="Calibri"/>
        </w:rPr>
        <w:t>tartaletki</w:t>
      </w:r>
      <w:proofErr w:type="spellEnd"/>
      <w:r w:rsidRPr="00E04253">
        <w:rPr>
          <w:rFonts w:ascii="Calibri" w:eastAsiaTheme="minorEastAsia" w:hAnsi="Calibri" w:cs="Calibri"/>
        </w:rPr>
        <w:t xml:space="preserve"> z twarożkiem i warzywami, babeczki faszerowane,  itp.) 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Zimna płyta (ryby, wędliny, galaretki, pasztety, sery)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Sałatki – 3 rodzaje</w:t>
      </w:r>
    </w:p>
    <w:p w:rsidR="00CD2004" w:rsidRPr="00E04253" w:rsidRDefault="00CD2004" w:rsidP="00E04253">
      <w:pPr>
        <w:numPr>
          <w:ilvl w:val="0"/>
          <w:numId w:val="2"/>
        </w:numPr>
        <w:spacing w:line="276" w:lineRule="auto"/>
        <w:contextualSpacing/>
        <w:rPr>
          <w:rFonts w:ascii="Calibri" w:hAnsi="Calibri" w:cs="Calibri"/>
        </w:rPr>
      </w:pPr>
      <w:r w:rsidRPr="00E04253">
        <w:rPr>
          <w:rFonts w:ascii="Calibri" w:hAnsi="Calibri" w:cs="Calibri"/>
        </w:rPr>
        <w:t>Ciasta pieczone (3 rodzaje, 3 porcje na osobę)</w:t>
      </w:r>
    </w:p>
    <w:p w:rsidR="00CD2004" w:rsidRPr="00E04253" w:rsidRDefault="00CD2004" w:rsidP="00E04253">
      <w:pPr>
        <w:numPr>
          <w:ilvl w:val="0"/>
          <w:numId w:val="2"/>
        </w:numPr>
        <w:spacing w:line="276" w:lineRule="auto"/>
        <w:contextualSpacing/>
        <w:rPr>
          <w:rFonts w:ascii="Calibri" w:hAnsi="Calibri" w:cs="Calibri"/>
        </w:rPr>
      </w:pPr>
      <w:r w:rsidRPr="00E04253">
        <w:rPr>
          <w:rFonts w:ascii="Calibri" w:hAnsi="Calibri" w:cs="Calibri"/>
        </w:rPr>
        <w:t>Owoce świeże (3 rodzaje, obrane i pokrojone)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Kawa (czarna, zielona, owocowa)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Herbata (rozpuszczalna, parzona)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Soki owocowe (co najmniej dwa rodzaje podawane w szklanych dzbankach)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lastRenderedPageBreak/>
        <w:t>Woda mineralna niegazowana i gazowana w butelkach (po jednej butelce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Dodatki: mleko oraz mleko bez laktozy, śmietanka do kawy, cytryna cukier</w:t>
      </w:r>
    </w:p>
    <w:p w:rsidR="00CD2004" w:rsidRPr="00E04253" w:rsidRDefault="00CD2004" w:rsidP="00E04253">
      <w:pPr>
        <w:numPr>
          <w:ilvl w:val="0"/>
          <w:numId w:val="2"/>
        </w:numPr>
        <w:spacing w:line="276" w:lineRule="auto"/>
        <w:contextualSpacing/>
        <w:rPr>
          <w:rFonts w:ascii="Calibri" w:hAnsi="Calibri" w:cs="Calibri"/>
        </w:rPr>
      </w:pPr>
      <w:r w:rsidRPr="00E04253">
        <w:rPr>
          <w:rFonts w:ascii="Calibri" w:hAnsi="Calibri" w:cs="Calibri"/>
        </w:rPr>
        <w:t>Dodatki (pieczywo, masło, sosy itp.)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  <w:b/>
          <w:u w:val="single"/>
        </w:rPr>
      </w:pPr>
      <w:r w:rsidRPr="00E04253">
        <w:rPr>
          <w:rFonts w:ascii="Calibri" w:hAnsi="Calibri" w:cs="Calibri"/>
          <w:b/>
          <w:u w:val="single"/>
        </w:rPr>
        <w:t>ZESTAW V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Zupa 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Drugie danie ciepłe – 2 rodzaje – mięsne i wegetariańskie (np. porcja mięsa, porcja ryby, danie bezmięsne, ziemniaki, kasza, ryż, zestaw surówek, warzywa gotowane + kompot  lub sok). Dania pomniejszone są  do 50% podstawowej wielkości i serwowane dla każdej osoby.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 xml:space="preserve">Deser (np. tiramisu, crème </w:t>
      </w:r>
      <w:proofErr w:type="spellStart"/>
      <w:r w:rsidRPr="00E04253">
        <w:rPr>
          <w:rFonts w:ascii="Calibri" w:eastAsiaTheme="minorEastAsia" w:hAnsi="Calibri" w:cs="Calibri"/>
        </w:rPr>
        <w:t>brulee</w:t>
      </w:r>
      <w:proofErr w:type="spellEnd"/>
      <w:r w:rsidRPr="00E04253">
        <w:rPr>
          <w:rFonts w:ascii="Calibri" w:eastAsiaTheme="minorEastAsia" w:hAnsi="Calibri" w:cs="Calibri"/>
        </w:rPr>
        <w:t>, tort czekoladowy z musem itp.)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Herbata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Kawa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Soki owocowe (co najmniej dwa rodzaje podawane w szklanych dzbankach)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Woda mineralna niegazowana i gazowana w butelkach (po jednej butelce na osobę)</w:t>
      </w:r>
    </w:p>
    <w:p w:rsidR="00CD2004" w:rsidRPr="00E04253" w:rsidRDefault="00CD2004" w:rsidP="00E0425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Theme="minorEastAsia" w:hAnsi="Calibri" w:cs="Calibri"/>
        </w:rPr>
      </w:pPr>
      <w:r w:rsidRPr="00E04253">
        <w:rPr>
          <w:rFonts w:ascii="Calibri" w:eastAsiaTheme="minorEastAsia" w:hAnsi="Calibri" w:cs="Calibri"/>
        </w:rPr>
        <w:t>Dodatki: mleko oraz mleko bez laktozy, śmietanka do kawy, cytryna cukier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Każdy posiłek oraz napój będzie opisany w języku polskim. W przypadku części Wydarzeń z udziałem gości z zagranicy posiłki będą opisane również w języku angielskim.</w:t>
      </w:r>
    </w:p>
    <w:p w:rsidR="00CD2004" w:rsidRPr="00E04253" w:rsidRDefault="00CD2004" w:rsidP="00E04253">
      <w:pPr>
        <w:pStyle w:val="Akapitzlist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Wszystkie dania ciepłe w chwili podania powinny mieć odpowiednią temperaturę oraz powinny być podawane w odpowiednich urządzeniach utrzymujących temperaturę posiłków. </w:t>
      </w:r>
    </w:p>
    <w:p w:rsidR="00CD2004" w:rsidRPr="00E04253" w:rsidRDefault="00CD2004" w:rsidP="00E04253">
      <w:pPr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Zamawiający nie uwzględnia możliwości podania posiłków w kilku turach. Posiłki dla wszystkich uczestników muszą być zapewnione jednocześnie, chyba że ze względów organizacyjnych Zamawiający zadecyduje inaczej. </w:t>
      </w:r>
    </w:p>
    <w:p w:rsidR="00CD2004" w:rsidRPr="00E04253" w:rsidRDefault="00CD2004" w:rsidP="00E04253">
      <w:pPr>
        <w:numPr>
          <w:ilvl w:val="0"/>
          <w:numId w:val="1"/>
        </w:numPr>
        <w:spacing w:line="276" w:lineRule="auto"/>
        <w:ind w:left="357"/>
        <w:rPr>
          <w:rFonts w:ascii="Calibri" w:hAnsi="Calibri" w:cs="Calibri"/>
        </w:rPr>
      </w:pPr>
      <w:r w:rsidRPr="00E04253">
        <w:rPr>
          <w:rFonts w:ascii="Calibri" w:hAnsi="Calibri" w:cs="Calibri"/>
        </w:rPr>
        <w:t>Wykonawca każdorazowo uwzględni uwagi i sugestie Zamawiającego dotyczące danego Wydarzenia.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Szczegółowa gramatura żywności w przeliczeniu na porcję: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3810"/>
        <w:gridCol w:w="763"/>
        <w:gridCol w:w="1701"/>
      </w:tblGrid>
      <w:tr w:rsidR="00CD2004" w:rsidRPr="00E04253" w:rsidTr="000B27F7">
        <w:tc>
          <w:tcPr>
            <w:tcW w:w="1215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04253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04253">
              <w:rPr>
                <w:rFonts w:ascii="Calibri" w:hAnsi="Calibri" w:cs="Calibri"/>
                <w:b/>
              </w:rPr>
              <w:t>nazwa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04253">
              <w:rPr>
                <w:rFonts w:ascii="Calibri" w:hAnsi="Calibri" w:cs="Calibri"/>
                <w:b/>
              </w:rPr>
              <w:t>j.m</w:t>
            </w:r>
            <w:r w:rsidR="00E04253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  <w:b/>
              </w:rPr>
            </w:pPr>
            <w:r w:rsidRPr="00E04253">
              <w:rPr>
                <w:rFonts w:ascii="Calibri" w:hAnsi="Calibri" w:cs="Calibri"/>
                <w:b/>
              </w:rPr>
              <w:t>minimalna gramatura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E04253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Zupa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litr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0,4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E04253" w:rsidRDefault="00CD2004" w:rsidP="00E0425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Porcja mięsa, ryby, danie mięsne, danie bezmięsne 100%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180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E04253" w:rsidRDefault="00CD2004" w:rsidP="00E0425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Porcja mięsa, ryby, danie mięsne, danie bezmięsne 50%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90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E04253" w:rsidRDefault="00CD2004" w:rsidP="00E0425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Ziemniaki gotowane, pieczone 100%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E04253" w:rsidRDefault="00CD2004" w:rsidP="00E0425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Ziemniaki gotowane, pieczone 50%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100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E04253" w:rsidRDefault="00CD2004" w:rsidP="00E0425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Ryż, ziemniaki, kasza, kluski, makaron 100%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150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Ryż, ziemniaki, kasza, kluski, makaron 50%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75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Przystawka do obiadu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Surówki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Sałatka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Warzywa gotowane, pieczone 100%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Warzywa gotowane, pieczone 50%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100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Tartinka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40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Deser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Ciasto pieczone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100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Owoce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200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 xml:space="preserve">Sok, 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litr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0,3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Kawa, herbata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litr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0,2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Woda mineralna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litr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0,5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Wino (białe/czerwone)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ml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hAnsi="Calibri" w:cs="Calibri"/>
              </w:rPr>
            </w:pPr>
            <w:r w:rsidRPr="00E04253">
              <w:rPr>
                <w:rFonts w:ascii="Calibri" w:hAnsi="Calibri" w:cs="Calibri"/>
              </w:rPr>
              <w:t>300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Del="00E83A17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eastAsiaTheme="minorEastAsia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Śledź w oleju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50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Del="00E83A17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eastAsiaTheme="minorEastAsia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Galaretka z kurczaka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80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Del="00E83A17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eastAsiaTheme="minorEastAsia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Schab w galarecie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80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Del="00E83A17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eastAsiaTheme="minorEastAsia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Przystawka na zimno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150</w:t>
            </w:r>
          </w:p>
        </w:tc>
      </w:tr>
      <w:tr w:rsidR="00CD2004" w:rsidRPr="00E04253" w:rsidTr="000B27F7">
        <w:tc>
          <w:tcPr>
            <w:tcW w:w="1215" w:type="dxa"/>
          </w:tcPr>
          <w:p w:rsidR="00CD2004" w:rsidRPr="004F7585" w:rsidDel="00E83A17" w:rsidRDefault="00CD2004" w:rsidP="004F7585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Calibri" w:eastAsiaTheme="minorEastAsia" w:hAnsi="Calibri" w:cs="Calibri"/>
              </w:rPr>
            </w:pPr>
          </w:p>
        </w:tc>
        <w:tc>
          <w:tcPr>
            <w:tcW w:w="3810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Babeczki faszerowane</w:t>
            </w:r>
          </w:p>
        </w:tc>
        <w:tc>
          <w:tcPr>
            <w:tcW w:w="763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gram</w:t>
            </w:r>
          </w:p>
        </w:tc>
        <w:tc>
          <w:tcPr>
            <w:tcW w:w="1701" w:type="dxa"/>
          </w:tcPr>
          <w:p w:rsidR="00CD2004" w:rsidRPr="00E04253" w:rsidRDefault="00CD2004" w:rsidP="00E04253">
            <w:pPr>
              <w:spacing w:line="276" w:lineRule="auto"/>
              <w:rPr>
                <w:rFonts w:ascii="Calibri" w:eastAsiaTheme="minorEastAsia" w:hAnsi="Calibri" w:cs="Calibri"/>
              </w:rPr>
            </w:pPr>
            <w:r w:rsidRPr="00E04253">
              <w:rPr>
                <w:rFonts w:ascii="Calibri" w:eastAsiaTheme="minorEastAsia" w:hAnsi="Calibri" w:cs="Calibri"/>
              </w:rPr>
              <w:t>100</w:t>
            </w:r>
          </w:p>
        </w:tc>
      </w:tr>
    </w:tbl>
    <w:p w:rsidR="00CD2004" w:rsidRPr="00E04253" w:rsidRDefault="00CD2004" w:rsidP="00E04253">
      <w:pPr>
        <w:pStyle w:val="Akapitzlist"/>
        <w:spacing w:line="276" w:lineRule="auto"/>
        <w:rPr>
          <w:rFonts w:ascii="Calibri" w:eastAsiaTheme="minorEastAsia" w:hAnsi="Calibri" w:cs="Calibri"/>
        </w:rPr>
      </w:pPr>
    </w:p>
    <w:p w:rsidR="00D76A36" w:rsidRPr="00E04253" w:rsidRDefault="00D76A36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Szacunkowa liczba ogólna poszczególnych zestawów została zawarta w formularzu cenowym</w:t>
      </w:r>
      <w:r w:rsidR="00D351E6">
        <w:rPr>
          <w:rFonts w:ascii="Calibri" w:hAnsi="Calibri" w:cs="Calibri"/>
        </w:rPr>
        <w:t>.</w:t>
      </w:r>
      <w:r w:rsidRPr="00E04253">
        <w:rPr>
          <w:rFonts w:ascii="Calibri" w:hAnsi="Calibri" w:cs="Calibri"/>
        </w:rPr>
        <w:t xml:space="preserve"> </w:t>
      </w:r>
    </w:p>
    <w:p w:rsidR="00D76A36" w:rsidRPr="00E04253" w:rsidRDefault="00D76A36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 xml:space="preserve">Zamawiający może w trakcie realizacji umowy zwiększyć liczbę zamawianych posiłków jednego rodzaju kosztem zmniejszenia liczby posiłków innego rodzaju z tym zastrzeżeniem, że nie dojdzie do przekroczenia wartości zawartej umowy. </w:t>
      </w:r>
    </w:p>
    <w:p w:rsidR="00D76A36" w:rsidRPr="00E04253" w:rsidRDefault="00E04253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Realizacja przedmiotu zamówienia będzie dostosowana do bieżących potrzeb Zamawiającego, z tym że </w:t>
      </w:r>
      <w:r w:rsidR="003A349C">
        <w:rPr>
          <w:rFonts w:ascii="Calibri" w:hAnsi="Calibri" w:cs="Calibri"/>
        </w:rPr>
        <w:t xml:space="preserve">łączna wartość usług nie przekroczy wartości zawartej umowy. Zamawiający gwarantuje realizację umowy na poziomie nie mniejszym niż </w:t>
      </w:r>
      <w:r w:rsidR="000E05F8">
        <w:rPr>
          <w:rFonts w:ascii="Calibri" w:hAnsi="Calibri" w:cs="Calibri"/>
        </w:rPr>
        <w:t>5</w:t>
      </w:r>
      <w:r w:rsidR="003A349C">
        <w:rPr>
          <w:rFonts w:ascii="Calibri" w:hAnsi="Calibri" w:cs="Calibri"/>
        </w:rPr>
        <w:t>0% ogólnej wartości umowy.</w:t>
      </w:r>
    </w:p>
    <w:p w:rsidR="00CD2004" w:rsidRPr="00E04253" w:rsidRDefault="00CD2004" w:rsidP="00E0425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E04253">
        <w:rPr>
          <w:rFonts w:ascii="Calibri" w:hAnsi="Calibri" w:cs="Calibri"/>
        </w:rPr>
        <w:t>Zamawiający dopuszcza możliwość przesunięcia terminu realizacji zamówienia cząstkowego lub rezygnacji ze złożonego zamówienia cząstkowego, jeśli wystąpią obiektywne okoliczności niezależne od Zamawiającego, uniemożliwiające wykonanie usługi, z zastrzeżeniem, że  nastąpi to nie  później niż na:</w:t>
      </w:r>
    </w:p>
    <w:p w:rsidR="00CD2004" w:rsidRPr="004F7585" w:rsidRDefault="00CD2004" w:rsidP="004F7585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4F7585">
        <w:rPr>
          <w:rFonts w:ascii="Calibri" w:hAnsi="Calibri" w:cs="Calibri"/>
        </w:rPr>
        <w:t>2 dni robocze przed planowanym wydarzeniem  w przypadku zapewnienia usług dla grupy poniżej 30 osób,</w:t>
      </w:r>
    </w:p>
    <w:p w:rsidR="00CD2004" w:rsidRPr="004F7585" w:rsidRDefault="00CD2004" w:rsidP="004F7585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4F7585">
        <w:rPr>
          <w:rFonts w:ascii="Calibri" w:hAnsi="Calibri" w:cs="Calibri"/>
        </w:rPr>
        <w:t>3 dni robocze przed planowanym wydarzeniem w przypadku zapewnienia usług dla grupy 31-70 osób,</w:t>
      </w:r>
    </w:p>
    <w:p w:rsidR="00CD2004" w:rsidRPr="004F7585" w:rsidRDefault="00CD2004" w:rsidP="004F7585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4F7585">
        <w:rPr>
          <w:rFonts w:ascii="Calibri" w:hAnsi="Calibri" w:cs="Calibri"/>
        </w:rPr>
        <w:t>7 dni roboczych przed planowanym wydarzeniem  w przypadku zapewnienia usług dla grupy powyżej 70 osób.</w:t>
      </w:r>
    </w:p>
    <w:p w:rsidR="00CD2004" w:rsidRPr="00E04253" w:rsidRDefault="00CD2004" w:rsidP="00E04253">
      <w:pPr>
        <w:spacing w:line="276" w:lineRule="auto"/>
        <w:rPr>
          <w:rFonts w:ascii="Calibri" w:hAnsi="Calibri" w:cs="Calibri"/>
        </w:rPr>
      </w:pPr>
    </w:p>
    <w:p w:rsidR="00884BC1" w:rsidRPr="00E04253" w:rsidRDefault="002A4559" w:rsidP="00E04253">
      <w:pPr>
        <w:spacing w:line="276" w:lineRule="auto"/>
        <w:rPr>
          <w:rFonts w:ascii="Calibri" w:hAnsi="Calibri" w:cs="Calibri"/>
        </w:rPr>
      </w:pPr>
    </w:p>
    <w:sectPr w:rsidR="00884BC1" w:rsidRPr="00E04253" w:rsidSect="00EF1EE5">
      <w:headerReference w:type="default" r:id="rId7"/>
      <w:pgSz w:w="11906" w:h="16838"/>
      <w:pgMar w:top="26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559" w:rsidRDefault="002A4559" w:rsidP="004A3ACD">
      <w:r>
        <w:separator/>
      </w:r>
    </w:p>
  </w:endnote>
  <w:endnote w:type="continuationSeparator" w:id="0">
    <w:p w:rsidR="002A4559" w:rsidRDefault="002A4559" w:rsidP="004A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559" w:rsidRDefault="002A4559" w:rsidP="004A3ACD">
      <w:r>
        <w:separator/>
      </w:r>
    </w:p>
  </w:footnote>
  <w:footnote w:type="continuationSeparator" w:id="0">
    <w:p w:rsidR="002A4559" w:rsidRDefault="002A4559" w:rsidP="004A3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EE5" w:rsidRDefault="00EF1EE5" w:rsidP="00EF1EE5">
    <w:pPr>
      <w:pStyle w:val="Nagwek"/>
      <w:tabs>
        <w:tab w:val="left" w:pos="284"/>
      </w:tabs>
      <w:ind w:left="-284"/>
    </w:pPr>
    <w:r w:rsidRPr="003F5E79">
      <w:rPr>
        <w:noProof/>
      </w:rPr>
      <w:drawing>
        <wp:inline distT="0" distB="0" distL="0" distR="0" wp14:anchorId="2992DF77" wp14:editId="02939633">
          <wp:extent cx="1910964" cy="426720"/>
          <wp:effectExtent l="0" t="0" r="0" b="0"/>
          <wp:docPr id="148" name="Obraz 148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3E5A~1.PRU\AppData\Local\Temp\COLOURS - logotyp nr 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850" cy="428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F5E79">
      <w:rPr>
        <w:noProof/>
      </w:rPr>
      <w:drawing>
        <wp:inline distT="0" distB="0" distL="0" distR="0" wp14:anchorId="72F5DE51" wp14:editId="5D5EC7AE">
          <wp:extent cx="1584000" cy="1076608"/>
          <wp:effectExtent l="0" t="0" r="0" b="0"/>
          <wp:docPr id="149" name="Obraz 149" descr="Logotyp projektu COLOU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3E5A~1.PRU\AppData\Local\Temp\COLOURS - logotyp nr 2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" r="567" b="33029"/>
                  <a:stretch/>
                </pic:blipFill>
                <pic:spPr bwMode="auto">
                  <a:xfrm>
                    <a:off x="0" y="0"/>
                    <a:ext cx="158899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F5E79">
      <w:rPr>
        <w:noProof/>
      </w:rPr>
      <w:drawing>
        <wp:inline distT="0" distB="0" distL="0" distR="0" wp14:anchorId="181F5187" wp14:editId="0487706D">
          <wp:extent cx="2065020" cy="392354"/>
          <wp:effectExtent l="0" t="0" r="0" b="8255"/>
          <wp:docPr id="150" name="Obraz 150" descr="Logotyp projektu unijnego informujący o dofinansowaniu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3E5A~1.PRU\AppData\Local\Temp\Logotyp Erasmus+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4876" cy="40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1EE5" w:rsidRDefault="00EF1EE5" w:rsidP="00EF1EE5">
    <w:pPr>
      <w:pStyle w:val="Nagwek"/>
      <w:tabs>
        <w:tab w:val="clear" w:pos="9072"/>
      </w:tabs>
      <w:ind w:left="-426"/>
    </w:pPr>
    <w:r>
      <w:rPr>
        <w:noProof/>
      </w:rPr>
      <w:drawing>
        <wp:inline distT="0" distB="0" distL="0" distR="0" wp14:anchorId="5AF0CAE8" wp14:editId="62A500CB">
          <wp:extent cx="5105400" cy="659729"/>
          <wp:effectExtent l="0" t="0" r="0" b="7620"/>
          <wp:docPr id="151" name="Obraz 151" descr="Logotyp projektu informujący o dofinansowaniu przez Unię Europejską, logotyp Funduszy Europejskich dla Rozwoju Społecznego, flaga Rzeczpospolitej Polski">
            <a:hlinkClick xmlns:a="http://schemas.openxmlformats.org/drawingml/2006/main" r:id="rId4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pruszek-iskra\AppData\Local\Microsoft\Windows\INetCache\Content.MSO\3D83477B.tmp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9711" cy="673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Pr="000B4825">
      <w:rPr>
        <w:noProof/>
      </w:rPr>
      <w:drawing>
        <wp:inline distT="0" distB="0" distL="0" distR="0" wp14:anchorId="6F1C55C4" wp14:editId="2D13413B">
          <wp:extent cx="1582981" cy="588645"/>
          <wp:effectExtent l="0" t="0" r="0" b="1905"/>
          <wp:docPr id="152" name="Obraz 152" descr="Logotyp Uniwersytetu Jana Długosza w Częstoch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607476" cy="597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6BA462E" wp14:editId="43233312">
          <wp:extent cx="1744980" cy="707728"/>
          <wp:effectExtent l="0" t="0" r="7620" b="0"/>
          <wp:docPr id="153" name="Obraz 153" descr="Logotyp Ministr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462" cy="735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86B03A5" wp14:editId="7C779D11">
          <wp:extent cx="1752600" cy="710776"/>
          <wp:effectExtent l="0" t="0" r="0" b="0"/>
          <wp:docPr id="154" name="Obraz 154" descr="Logotyp Ministerstwa Edukacji i Nau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5409" cy="7362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3ACD" w:rsidRDefault="004A3A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5678"/>
    <w:multiLevelType w:val="hybridMultilevel"/>
    <w:tmpl w:val="E20EF4FC"/>
    <w:lvl w:ilvl="0" w:tplc="91BC6A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9D2204"/>
    <w:multiLevelType w:val="hybridMultilevel"/>
    <w:tmpl w:val="53542E0E"/>
    <w:lvl w:ilvl="0" w:tplc="91BC6A5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43C0F"/>
    <w:multiLevelType w:val="hybridMultilevel"/>
    <w:tmpl w:val="F1A4CE0E"/>
    <w:lvl w:ilvl="0" w:tplc="FFFFFFFF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45C3F"/>
    <w:multiLevelType w:val="multilevel"/>
    <w:tmpl w:val="58809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548707F9"/>
    <w:multiLevelType w:val="hybridMultilevel"/>
    <w:tmpl w:val="413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95D60"/>
    <w:multiLevelType w:val="hybridMultilevel"/>
    <w:tmpl w:val="E80EDF4A"/>
    <w:lvl w:ilvl="0" w:tplc="91BC6A5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E0C16"/>
    <w:multiLevelType w:val="hybridMultilevel"/>
    <w:tmpl w:val="C04E150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04"/>
    <w:rsid w:val="00084450"/>
    <w:rsid w:val="000B27F7"/>
    <w:rsid w:val="000E05F8"/>
    <w:rsid w:val="00151A6D"/>
    <w:rsid w:val="0027787D"/>
    <w:rsid w:val="002A4559"/>
    <w:rsid w:val="002B5F85"/>
    <w:rsid w:val="00356FC8"/>
    <w:rsid w:val="003A349C"/>
    <w:rsid w:val="003A5AF2"/>
    <w:rsid w:val="004A3ACD"/>
    <w:rsid w:val="004F7585"/>
    <w:rsid w:val="005809F0"/>
    <w:rsid w:val="005E01C6"/>
    <w:rsid w:val="00783FD5"/>
    <w:rsid w:val="00826ACF"/>
    <w:rsid w:val="008944EE"/>
    <w:rsid w:val="008C1FCF"/>
    <w:rsid w:val="00966CDA"/>
    <w:rsid w:val="009A3F45"/>
    <w:rsid w:val="00B71E36"/>
    <w:rsid w:val="00C83A3C"/>
    <w:rsid w:val="00CA51FB"/>
    <w:rsid w:val="00CD2004"/>
    <w:rsid w:val="00D351E6"/>
    <w:rsid w:val="00D76A36"/>
    <w:rsid w:val="00DF6F14"/>
    <w:rsid w:val="00E04253"/>
    <w:rsid w:val="00EF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2433F"/>
  <w15:chartTrackingRefBased/>
  <w15:docId w15:val="{88DC13E3-7118-4FE3-B9B4-133AA09EB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D200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D20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2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20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20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gkelc">
    <w:name w:val="hgkelc"/>
    <w:basedOn w:val="Domylnaczcionkaakapitu"/>
    <w:rsid w:val="00CD2004"/>
  </w:style>
  <w:style w:type="paragraph" w:styleId="Tekstdymka">
    <w:name w:val="Balloon Text"/>
    <w:basedOn w:val="Normalny"/>
    <w:link w:val="TekstdymkaZnak"/>
    <w:uiPriority w:val="99"/>
    <w:semiHidden/>
    <w:unhideWhenUsed/>
    <w:rsid w:val="00CD2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00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3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AC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B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hyperlink" Target="data:image/png;base64,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Magdalena Pruszek-Iskra</cp:lastModifiedBy>
  <cp:revision>10</cp:revision>
  <cp:lastPrinted>2022-05-16T07:27:00Z</cp:lastPrinted>
  <dcterms:created xsi:type="dcterms:W3CDTF">2023-04-21T08:00:00Z</dcterms:created>
  <dcterms:modified xsi:type="dcterms:W3CDTF">2024-05-17T07:08:00Z</dcterms:modified>
</cp:coreProperties>
</file>