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B5" w:rsidRDefault="002122B5" w:rsidP="002122B5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2122B5" w:rsidRDefault="002122B5" w:rsidP="002122B5">
      <w:pPr>
        <w:spacing w:line="276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2122B5" w:rsidRPr="001E1E81" w:rsidRDefault="002122B5" w:rsidP="002122B5">
      <w:pPr>
        <w:jc w:val="center"/>
        <w:rPr>
          <w:rFonts w:ascii="Century Gothic" w:hAnsi="Century Gothic"/>
          <w:sz w:val="16"/>
          <w:szCs w:val="16"/>
        </w:rPr>
      </w:pPr>
    </w:p>
    <w:p w:rsid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:rsidR="00CE320D" w:rsidRPr="00C82811" w:rsidRDefault="00CE320D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D6509" w:rsidTr="002122B5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22B5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CE320D" w:rsidRDefault="00CE320D" w:rsidP="00CE320D">
      <w:pPr>
        <w:spacing w:line="276" w:lineRule="auto"/>
        <w:rPr>
          <w:rFonts w:ascii="Century Gothic" w:eastAsia="Calibri" w:hAnsi="Century Gothic"/>
          <w:sz w:val="16"/>
          <w:szCs w:val="16"/>
          <w:lang w:eastAsia="en-US"/>
        </w:rPr>
      </w:pPr>
    </w:p>
    <w:p w:rsidR="007F6EFB" w:rsidRDefault="002122B5" w:rsidP="00252AA1">
      <w:pPr>
        <w:pStyle w:val="Nagwek9"/>
        <w:spacing w:before="0" w:after="0"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 w:rsidR="00C11CE0">
        <w:rPr>
          <w:rFonts w:ascii="Century Gothic" w:hAnsi="Century Gothic"/>
          <w:sz w:val="18"/>
          <w:szCs w:val="18"/>
          <w:lang w:val="pl-PL"/>
        </w:rPr>
        <w:t xml:space="preserve"> (</w:t>
      </w:r>
      <w:r w:rsidR="00C11CE0">
        <w:rPr>
          <w:rFonts w:ascii="Century Gothic" w:hAnsi="Century Gothic"/>
          <w:i/>
          <w:sz w:val="18"/>
          <w:szCs w:val="18"/>
          <w:lang w:val="pl-PL"/>
        </w:rPr>
        <w:t>Dz. U. z 2023 r. poz. 1605</w:t>
      </w:r>
      <w:r w:rsidR="00C11CE0">
        <w:rPr>
          <w:rFonts w:ascii="Century Gothic" w:hAnsi="Century Gothic"/>
          <w:sz w:val="18"/>
          <w:szCs w:val="18"/>
          <w:lang w:val="pl-PL"/>
        </w:rPr>
        <w:t>)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="00C11CE0">
        <w:rPr>
          <w:rFonts w:ascii="Century Gothic" w:hAnsi="Century Gothic"/>
          <w:b/>
          <w:sz w:val="18"/>
          <w:szCs w:val="18"/>
        </w:rPr>
        <w:t>DA/</w:t>
      </w:r>
      <w:r w:rsidR="00C11CE0">
        <w:rPr>
          <w:rFonts w:ascii="Century Gothic" w:hAnsi="Century Gothic"/>
          <w:b/>
          <w:sz w:val="18"/>
          <w:szCs w:val="18"/>
          <w:lang w:val="pl-PL"/>
        </w:rPr>
        <w:t>VI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C11CE0" w:rsidRPr="001C5024">
        <w:rPr>
          <w:rFonts w:ascii="Century Gothic" w:hAnsi="Century Gothic"/>
          <w:b/>
          <w:bCs/>
          <w:sz w:val="18"/>
          <w:szCs w:val="18"/>
        </w:rPr>
        <w:t>„</w:t>
      </w:r>
      <w:r w:rsidR="00C11CE0" w:rsidRPr="0053667C">
        <w:rPr>
          <w:rFonts w:ascii="Century Gothic" w:hAnsi="Century Gothic"/>
          <w:b/>
          <w:sz w:val="18"/>
          <w:szCs w:val="18"/>
        </w:rPr>
        <w:t>WYNAJEM D</w:t>
      </w:r>
      <w:r w:rsidR="00C11CE0">
        <w:rPr>
          <w:rFonts w:ascii="Century Gothic" w:hAnsi="Century Gothic"/>
          <w:b/>
          <w:sz w:val="18"/>
          <w:szCs w:val="18"/>
        </w:rPr>
        <w:t xml:space="preserve">ŁUGOTERMINOWY FABRYCZNIE NOWEGO </w:t>
      </w:r>
      <w:r w:rsidR="00C11CE0" w:rsidRPr="0053667C">
        <w:rPr>
          <w:rFonts w:ascii="Century Gothic" w:hAnsi="Century Gothic"/>
          <w:b/>
          <w:sz w:val="18"/>
          <w:szCs w:val="18"/>
        </w:rPr>
        <w:t xml:space="preserve">CYFROWEGO PROJEKTORA KINOWEGO W STANDARDZIE DCI Z LASEROWYM </w:t>
      </w:r>
      <w:bookmarkStart w:id="0" w:name="_GoBack"/>
      <w:bookmarkEnd w:id="0"/>
      <w:r w:rsidR="00C11CE0" w:rsidRPr="0053667C">
        <w:rPr>
          <w:rFonts w:ascii="Century Gothic" w:hAnsi="Century Gothic"/>
          <w:b/>
          <w:sz w:val="18"/>
          <w:szCs w:val="18"/>
        </w:rPr>
        <w:t>ŹRÓDŁEM ŚWIATŁA,</w:t>
      </w:r>
      <w:r w:rsidR="00C11CE0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C11CE0" w:rsidRPr="0053667C">
        <w:rPr>
          <w:rFonts w:ascii="Century Gothic" w:hAnsi="Century Gothic"/>
          <w:b/>
          <w:sz w:val="18"/>
          <w:szCs w:val="18"/>
        </w:rPr>
        <w:t>Z OPCJĄ WYKUPU, DLA KINA PAŁACOWEGO W C</w:t>
      </w:r>
      <w:r w:rsidR="00C11CE0">
        <w:rPr>
          <w:rFonts w:ascii="Century Gothic" w:hAnsi="Century Gothic"/>
          <w:b/>
          <w:sz w:val="18"/>
          <w:szCs w:val="18"/>
        </w:rPr>
        <w:t>ENTRUM KULTURY ZAMEK W POZNANIU</w:t>
      </w:r>
      <w:r w:rsidR="00C11CE0" w:rsidRPr="001C5024">
        <w:rPr>
          <w:rFonts w:ascii="Century Gothic" w:hAnsi="Century Gothic"/>
          <w:b/>
          <w:sz w:val="18"/>
          <w:szCs w:val="18"/>
        </w:rPr>
        <w:t>”</w:t>
      </w:r>
      <w:r w:rsidR="00C11CE0" w:rsidRPr="001C5024">
        <w:rPr>
          <w:rFonts w:ascii="Century Gothic" w:hAnsi="Century Gothic"/>
          <w:b/>
          <w:bCs/>
          <w:sz w:val="18"/>
          <w:szCs w:val="18"/>
        </w:rPr>
        <w:t>.</w:t>
      </w:r>
    </w:p>
    <w:p w:rsidR="00C11CE0" w:rsidRPr="00C11CE0" w:rsidRDefault="00C11CE0" w:rsidP="00C11CE0">
      <w:pPr>
        <w:rPr>
          <w:rFonts w:eastAsia="Calibri"/>
          <w:lang w:val="x-none" w:eastAsia="x-none"/>
        </w:rPr>
      </w:pPr>
    </w:p>
    <w:p w:rsidR="00C11CE0" w:rsidRDefault="00C11CE0" w:rsidP="00C11CE0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przedsiębiorstwa,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>w rozumieniu przepisów o zwalczaniu nieuczciwej konkurencji (</w:t>
      </w:r>
      <w:r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>16 kwietnia 1993 r. o zwa</w:t>
      </w:r>
      <w:r>
        <w:rPr>
          <w:rFonts w:ascii="Century Gothic" w:eastAsia="Calibri" w:hAnsi="Century Gothic"/>
          <w:sz w:val="16"/>
          <w:szCs w:val="16"/>
          <w:lang w:eastAsia="en-US"/>
        </w:rPr>
        <w:t>lczaniu nieuczciwej konkurencji (</w:t>
      </w:r>
      <w:r w:rsidRPr="00C11CE0">
        <w:rPr>
          <w:rFonts w:ascii="Century Gothic" w:eastAsia="Calibri" w:hAnsi="Century Gothic"/>
          <w:i/>
          <w:sz w:val="16"/>
          <w:szCs w:val="16"/>
          <w:lang w:eastAsia="en-US"/>
        </w:rPr>
        <w:t>Dz. U. z 2022 r. poz. 1233</w:t>
      </w:r>
      <w:r>
        <w:rPr>
          <w:rFonts w:ascii="Century Gothic" w:eastAsia="Calibri" w:hAnsi="Century Gothic"/>
          <w:sz w:val="16"/>
          <w:szCs w:val="16"/>
          <w:lang w:eastAsia="en-US"/>
        </w:rPr>
        <w:t>)) :</w:t>
      </w:r>
    </w:p>
    <w:p w:rsidR="00C11CE0" w:rsidRDefault="00C11CE0" w:rsidP="002122B5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UWAGA!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Wykonawca nie może zastrzec informacji, o których mowa w art. 222 ust. 5 ustawy Prawo zamówień publicznych.</w:t>
      </w:r>
    </w:p>
    <w:p w:rsidR="002122B5" w:rsidRDefault="002122B5" w:rsidP="002122B5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</w:p>
    <w:p w:rsidR="00CE320D" w:rsidRPr="002122B5" w:rsidRDefault="00DD6509" w:rsidP="00C11CE0">
      <w:pPr>
        <w:pStyle w:val="Akapitzlist"/>
        <w:numPr>
          <w:ilvl w:val="0"/>
          <w:numId w:val="5"/>
        </w:numPr>
        <w:spacing w:line="276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CE320D" w:rsidRPr="002122B5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CE320D" w:rsidRPr="002122B5" w:rsidRDefault="00DD6509" w:rsidP="00C11CE0">
      <w:pPr>
        <w:pStyle w:val="Akapitzlist"/>
        <w:numPr>
          <w:ilvl w:val="0"/>
          <w:numId w:val="5"/>
        </w:numPr>
        <w:spacing w:line="276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  <w:r w:rsidR="00CE320D" w:rsidRPr="002122B5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</w:t>
      </w:r>
    </w:p>
    <w:p w:rsidR="00DD6509" w:rsidRPr="002122B5" w:rsidRDefault="00DD6509" w:rsidP="00C11CE0">
      <w:pPr>
        <w:pStyle w:val="Akapitzlist"/>
        <w:numPr>
          <w:ilvl w:val="0"/>
          <w:numId w:val="5"/>
        </w:numPr>
        <w:spacing w:line="276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</w:t>
      </w:r>
      <w:r w:rsidR="00CE320D" w:rsidRPr="002122B5">
        <w:rPr>
          <w:rFonts w:ascii="Century Gothic" w:eastAsia="Calibri" w:hAnsi="Century Gothic"/>
          <w:sz w:val="18"/>
          <w:szCs w:val="18"/>
          <w:lang w:eastAsia="en-US"/>
        </w:rPr>
        <w:t>………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…...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………..</w:t>
      </w:r>
    </w:p>
    <w:p w:rsidR="00DD6509" w:rsidRDefault="00DD6509" w:rsidP="002122B5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2122B5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lczaniu nieuczciwej konkurencji</w:t>
      </w:r>
      <w:r w:rsidR="00CE320D"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UWAGA!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</w:pPr>
    </w:p>
    <w:p w:rsidR="00DD6509" w:rsidRPr="00363448" w:rsidRDefault="00DD6509" w:rsidP="002122B5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</w:t>
      </w:r>
    </w:p>
    <w:p w:rsidR="002122B5" w:rsidRDefault="002122B5" w:rsidP="00C11CE0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Pr="00794DCD" w:rsidRDefault="002122B5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Pr="00FF7F39" w:rsidRDefault="002122B5" w:rsidP="002122B5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2122B5" w:rsidRDefault="002122B5" w:rsidP="002122B5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2122B5" w:rsidRPr="009951D5" w:rsidRDefault="002122B5" w:rsidP="002122B5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2122B5" w:rsidRPr="009951D5" w:rsidRDefault="002122B5" w:rsidP="002122B5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2122B5" w:rsidRPr="009951D5" w:rsidRDefault="002122B5" w:rsidP="002122B5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:rsidR="002122B5" w:rsidRPr="009951D5" w:rsidRDefault="002122B5" w:rsidP="002122B5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524571" w:rsidRPr="002122B5" w:rsidRDefault="00524571" w:rsidP="002122B5">
      <w:pPr>
        <w:tabs>
          <w:tab w:val="left" w:pos="2235"/>
        </w:tabs>
        <w:rPr>
          <w:rFonts w:ascii="Century Gothic" w:eastAsia="Calibri" w:hAnsi="Century Gothic"/>
          <w:sz w:val="16"/>
          <w:szCs w:val="16"/>
          <w:lang w:eastAsia="en-US"/>
        </w:rPr>
      </w:pPr>
    </w:p>
    <w:sectPr w:rsidR="00524571" w:rsidRPr="002122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11CE0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2B5" w:rsidRPr="00AD0394" w:rsidRDefault="002122B5" w:rsidP="002122B5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C11CE0">
      <w:rPr>
        <w:rFonts w:ascii="Century Gothic" w:hAnsi="Century Gothic" w:cs="ArialMT"/>
        <w:b/>
        <w:i/>
        <w:color w:val="000000"/>
        <w:sz w:val="14"/>
        <w:szCs w:val="14"/>
      </w:rPr>
      <w:t>9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252AA1">
      <w:rPr>
        <w:rFonts w:ascii="Century Gothic" w:hAnsi="Century Gothic" w:cs="ArialMT"/>
        <w:b/>
        <w:i/>
        <w:sz w:val="14"/>
        <w:szCs w:val="14"/>
      </w:rPr>
      <w:t>DA/</w:t>
    </w:r>
    <w:r w:rsidR="00C11CE0">
      <w:rPr>
        <w:rFonts w:ascii="Century Gothic" w:hAnsi="Century Gothic" w:cs="ArialMT"/>
        <w:b/>
        <w:i/>
        <w:sz w:val="14"/>
        <w:szCs w:val="14"/>
      </w:rPr>
      <w:t>V</w:t>
    </w:r>
    <w:r w:rsidRPr="00AE1E35">
      <w:rPr>
        <w:rFonts w:ascii="Century Gothic" w:hAnsi="Century Gothic" w:cs="ArialMT"/>
        <w:b/>
        <w:i/>
        <w:sz w:val="14"/>
        <w:szCs w:val="14"/>
      </w:rPr>
      <w:t>I/2023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31B6B"/>
    <w:rsid w:val="00143535"/>
    <w:rsid w:val="001531C4"/>
    <w:rsid w:val="00164FA9"/>
    <w:rsid w:val="0020026E"/>
    <w:rsid w:val="002122B5"/>
    <w:rsid w:val="00252AA1"/>
    <w:rsid w:val="002F4201"/>
    <w:rsid w:val="00337E25"/>
    <w:rsid w:val="00363448"/>
    <w:rsid w:val="003E6C5B"/>
    <w:rsid w:val="003F5A6E"/>
    <w:rsid w:val="004219F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94DCD"/>
    <w:rsid w:val="007B6FC7"/>
    <w:rsid w:val="007C67BD"/>
    <w:rsid w:val="007E23D5"/>
    <w:rsid w:val="007F6EFB"/>
    <w:rsid w:val="00852018"/>
    <w:rsid w:val="008A3FF2"/>
    <w:rsid w:val="008E3C13"/>
    <w:rsid w:val="0094211D"/>
    <w:rsid w:val="00956243"/>
    <w:rsid w:val="009A5CCB"/>
    <w:rsid w:val="00A817C2"/>
    <w:rsid w:val="00A856C1"/>
    <w:rsid w:val="00B700A8"/>
    <w:rsid w:val="00C11CE0"/>
    <w:rsid w:val="00C82811"/>
    <w:rsid w:val="00C90129"/>
    <w:rsid w:val="00C907BA"/>
    <w:rsid w:val="00CE320D"/>
    <w:rsid w:val="00DB4F5E"/>
    <w:rsid w:val="00DD6509"/>
    <w:rsid w:val="00E23471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E32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CE320D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39</cp:revision>
  <cp:lastPrinted>2023-03-06T06:14:00Z</cp:lastPrinted>
  <dcterms:created xsi:type="dcterms:W3CDTF">2021-03-29T07:21:00Z</dcterms:created>
  <dcterms:modified xsi:type="dcterms:W3CDTF">2023-10-04T04:27:00Z</dcterms:modified>
</cp:coreProperties>
</file>