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16370" w14:textId="77777777" w:rsidR="00863B07" w:rsidRDefault="00863B07" w:rsidP="00863B07">
      <w:pPr>
        <w:jc w:val="center"/>
        <w:rPr>
          <w:b/>
          <w:sz w:val="36"/>
          <w:szCs w:val="36"/>
        </w:rPr>
      </w:pPr>
    </w:p>
    <w:p w14:paraId="1550677A" w14:textId="77777777" w:rsidR="00863B07" w:rsidRDefault="00863B07" w:rsidP="00863B07">
      <w:pPr>
        <w:jc w:val="center"/>
        <w:rPr>
          <w:b/>
          <w:sz w:val="36"/>
          <w:szCs w:val="36"/>
        </w:rPr>
      </w:pPr>
    </w:p>
    <w:p w14:paraId="489E781B" w14:textId="77777777" w:rsidR="00863B07" w:rsidRDefault="00863B07" w:rsidP="00863B07">
      <w:pPr>
        <w:jc w:val="center"/>
        <w:rPr>
          <w:b/>
          <w:sz w:val="36"/>
          <w:szCs w:val="36"/>
        </w:rPr>
      </w:pPr>
    </w:p>
    <w:p w14:paraId="027273E9" w14:textId="77777777" w:rsidR="00863B07" w:rsidRDefault="00863B07" w:rsidP="00863B07">
      <w:pPr>
        <w:jc w:val="center"/>
        <w:rPr>
          <w:b/>
          <w:sz w:val="36"/>
          <w:szCs w:val="36"/>
        </w:rPr>
      </w:pPr>
    </w:p>
    <w:p w14:paraId="7BD56BC9" w14:textId="77777777" w:rsidR="00863B07" w:rsidRDefault="00863B07" w:rsidP="00863B07">
      <w:pPr>
        <w:jc w:val="center"/>
        <w:rPr>
          <w:b/>
          <w:sz w:val="36"/>
          <w:szCs w:val="36"/>
        </w:rPr>
      </w:pPr>
    </w:p>
    <w:p w14:paraId="4594FC6D" w14:textId="77777777" w:rsidR="00863B07" w:rsidRDefault="00863B07" w:rsidP="00863B07">
      <w:pPr>
        <w:jc w:val="center"/>
        <w:rPr>
          <w:b/>
          <w:sz w:val="36"/>
          <w:szCs w:val="36"/>
        </w:rPr>
      </w:pPr>
    </w:p>
    <w:p w14:paraId="7FA4BC7B" w14:textId="77777777" w:rsidR="00863B07" w:rsidRPr="00C058A1" w:rsidRDefault="00863B07" w:rsidP="00863B07">
      <w:pPr>
        <w:jc w:val="center"/>
        <w:rPr>
          <w:b/>
          <w:sz w:val="36"/>
          <w:szCs w:val="36"/>
        </w:rPr>
      </w:pPr>
      <w:r w:rsidRPr="00C058A1">
        <w:rPr>
          <w:b/>
          <w:sz w:val="36"/>
          <w:szCs w:val="36"/>
        </w:rPr>
        <w:t xml:space="preserve">OPIS  TECHNICZNY  </w:t>
      </w:r>
    </w:p>
    <w:p w14:paraId="6DDFC78C" w14:textId="77777777" w:rsidR="00863B07" w:rsidRPr="00C058A1" w:rsidRDefault="00863B07" w:rsidP="00863B07">
      <w:pPr>
        <w:jc w:val="center"/>
        <w:rPr>
          <w:b/>
          <w:sz w:val="36"/>
          <w:szCs w:val="36"/>
        </w:rPr>
      </w:pPr>
    </w:p>
    <w:p w14:paraId="3CF73248" w14:textId="77777777" w:rsidR="00863B07" w:rsidRPr="00C058A1" w:rsidRDefault="00863B07" w:rsidP="00863B07">
      <w:pPr>
        <w:jc w:val="center"/>
        <w:rPr>
          <w:b/>
          <w:sz w:val="36"/>
          <w:szCs w:val="36"/>
        </w:rPr>
      </w:pPr>
      <w:r w:rsidRPr="00C058A1">
        <w:rPr>
          <w:b/>
          <w:sz w:val="36"/>
          <w:szCs w:val="36"/>
        </w:rPr>
        <w:t>PRZEDMIOTU  ZAMÓWIENIA</w:t>
      </w:r>
    </w:p>
    <w:p w14:paraId="7250C7B3" w14:textId="77777777" w:rsidR="00863B07" w:rsidRPr="00C058A1" w:rsidRDefault="00863B07" w:rsidP="00863B0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val="x-none" w:eastAsia="ar-SA"/>
        </w:rPr>
      </w:pPr>
    </w:p>
    <w:p w14:paraId="200A0C2D" w14:textId="77777777" w:rsidR="00863B07" w:rsidRPr="00C058A1" w:rsidRDefault="00863B07" w:rsidP="00863B07">
      <w:pPr>
        <w:widowControl w:val="0"/>
        <w:suppressAutoHyphens/>
        <w:overflowPunct w:val="0"/>
        <w:autoSpaceDE w:val="0"/>
        <w:rPr>
          <w:b/>
          <w:bCs/>
          <w:sz w:val="28"/>
          <w:szCs w:val="28"/>
          <w:lang w:eastAsia="ar-SA"/>
        </w:rPr>
      </w:pPr>
    </w:p>
    <w:p w14:paraId="3C81CE6C" w14:textId="77777777" w:rsidR="00863B07" w:rsidRPr="00C058A1" w:rsidRDefault="00863B07" w:rsidP="00863B07">
      <w:pPr>
        <w:widowControl w:val="0"/>
        <w:suppressAutoHyphens/>
        <w:overflowPunct w:val="0"/>
        <w:autoSpaceDE w:val="0"/>
        <w:spacing w:line="360" w:lineRule="auto"/>
        <w:rPr>
          <w:b/>
          <w:bCs/>
          <w:sz w:val="28"/>
          <w:szCs w:val="28"/>
          <w:lang w:eastAsia="ar-SA"/>
        </w:rPr>
      </w:pPr>
    </w:p>
    <w:p w14:paraId="5AD8E84A" w14:textId="77777777" w:rsidR="00863B07" w:rsidRPr="001A0304" w:rsidRDefault="00863B07" w:rsidP="00863B07">
      <w:pPr>
        <w:jc w:val="center"/>
        <w:rPr>
          <w:b/>
          <w:sz w:val="32"/>
          <w:szCs w:val="32"/>
        </w:rPr>
      </w:pPr>
      <w:r w:rsidRPr="001A0304">
        <w:rPr>
          <w:b/>
          <w:sz w:val="32"/>
          <w:szCs w:val="32"/>
        </w:rPr>
        <w:t>dostawa 1 szt. lekkiego samochodu operacyjnego</w:t>
      </w:r>
      <w:r>
        <w:rPr>
          <w:b/>
          <w:sz w:val="32"/>
          <w:szCs w:val="32"/>
        </w:rPr>
        <w:br/>
        <w:t>dla</w:t>
      </w:r>
      <w:r w:rsidRPr="001A0304">
        <w:rPr>
          <w:b/>
          <w:sz w:val="32"/>
          <w:szCs w:val="32"/>
        </w:rPr>
        <w:t xml:space="preserve"> KP PSP Zakopane</w:t>
      </w:r>
    </w:p>
    <w:p w14:paraId="4E543DAB" w14:textId="77777777" w:rsidR="00863B07" w:rsidRPr="00A60388" w:rsidRDefault="00863B07" w:rsidP="00863B07">
      <w:pPr>
        <w:jc w:val="center"/>
        <w:rPr>
          <w:b/>
          <w:sz w:val="36"/>
          <w:szCs w:val="36"/>
        </w:rPr>
      </w:pPr>
    </w:p>
    <w:p w14:paraId="10CE9A59" w14:textId="77777777" w:rsidR="00863B07" w:rsidRPr="00A60388" w:rsidRDefault="00863B07" w:rsidP="00863B07">
      <w:pPr>
        <w:widowControl w:val="0"/>
        <w:suppressAutoHyphens/>
        <w:overflowPunct w:val="0"/>
        <w:autoSpaceDE w:val="0"/>
        <w:spacing w:after="240"/>
        <w:jc w:val="center"/>
        <w:rPr>
          <w:b/>
          <w:bCs/>
          <w:sz w:val="32"/>
          <w:szCs w:val="32"/>
          <w:lang w:val="x-none" w:eastAsia="ar-SA"/>
        </w:rPr>
      </w:pPr>
    </w:p>
    <w:p w14:paraId="6103F7E9" w14:textId="77777777" w:rsidR="00863B07" w:rsidRPr="00A60388" w:rsidRDefault="00863B07" w:rsidP="00863B07">
      <w:pPr>
        <w:widowControl w:val="0"/>
        <w:suppressAutoHyphens/>
        <w:overflowPunct w:val="0"/>
        <w:autoSpaceDE w:val="0"/>
        <w:spacing w:after="240"/>
        <w:jc w:val="center"/>
        <w:rPr>
          <w:b/>
          <w:bCs/>
          <w:sz w:val="32"/>
          <w:szCs w:val="32"/>
          <w:lang w:val="x-none" w:eastAsia="ar-SA"/>
        </w:rPr>
      </w:pPr>
    </w:p>
    <w:p w14:paraId="704A8C98" w14:textId="77777777" w:rsidR="00863B07" w:rsidRPr="00A60388" w:rsidRDefault="00863B07" w:rsidP="00863B07">
      <w:pPr>
        <w:widowControl w:val="0"/>
        <w:suppressAutoHyphens/>
        <w:overflowPunct w:val="0"/>
        <w:autoSpaceDE w:val="0"/>
        <w:spacing w:after="240"/>
        <w:jc w:val="center"/>
        <w:rPr>
          <w:b/>
          <w:bCs/>
          <w:sz w:val="32"/>
          <w:szCs w:val="32"/>
          <w:lang w:eastAsia="ar-SA"/>
        </w:rPr>
      </w:pPr>
      <w:r w:rsidRPr="00A60388">
        <w:rPr>
          <w:b/>
          <w:bCs/>
          <w:sz w:val="32"/>
          <w:szCs w:val="32"/>
          <w:lang w:eastAsia="ar-SA"/>
        </w:rPr>
        <w:t xml:space="preserve"> </w:t>
      </w:r>
    </w:p>
    <w:p w14:paraId="77009315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6C17942C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5F9C4C73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0A2DCA59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19B86165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517D27D9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496E8699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302E8276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034FAB68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226F73A6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28B469FF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2C531914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0AF5EC03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176BD71B" w14:textId="77777777" w:rsidR="00863B07" w:rsidRPr="00001F6C" w:rsidRDefault="00863B07" w:rsidP="00863B07">
      <w:pPr>
        <w:ind w:left="709" w:firstLine="709"/>
        <w:rPr>
          <w:b/>
        </w:rPr>
      </w:pPr>
    </w:p>
    <w:p w14:paraId="1F27DA23" w14:textId="77777777" w:rsidR="00863B07" w:rsidRPr="00001F6C" w:rsidRDefault="00863B07" w:rsidP="00863B07"/>
    <w:p w14:paraId="56E83473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25310169" w14:textId="77777777" w:rsidR="00863B07" w:rsidRDefault="00863B07" w:rsidP="00863B07">
      <w:pPr>
        <w:jc w:val="right"/>
        <w:rPr>
          <w:b/>
          <w:sz w:val="32"/>
          <w:szCs w:val="32"/>
        </w:rPr>
      </w:pPr>
    </w:p>
    <w:p w14:paraId="640FE69E" w14:textId="77777777" w:rsidR="00863B07" w:rsidRDefault="00863B07" w:rsidP="00863B07">
      <w:pPr>
        <w:jc w:val="right"/>
        <w:rPr>
          <w:b/>
          <w:sz w:val="32"/>
          <w:szCs w:val="32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80"/>
        <w:gridCol w:w="2533"/>
      </w:tblGrid>
      <w:tr w:rsidR="00863B07" w:rsidRPr="000E7F05" w14:paraId="73F2428C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10F348F" w14:textId="77777777" w:rsidR="00863B07" w:rsidRPr="000E7F05" w:rsidRDefault="00863B07" w:rsidP="00CE2191">
            <w:pPr>
              <w:jc w:val="center"/>
              <w:rPr>
                <w:b/>
              </w:rPr>
            </w:pPr>
            <w:r w:rsidRPr="000E7F05">
              <w:rPr>
                <w:b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F6020C6" w14:textId="77777777" w:rsidR="00863B07" w:rsidRPr="000E7F05" w:rsidRDefault="00863B07" w:rsidP="00CE2191">
            <w:pPr>
              <w:jc w:val="center"/>
              <w:rPr>
                <w:b/>
              </w:rPr>
            </w:pPr>
            <w:r w:rsidRPr="000E7F05">
              <w:rPr>
                <w:b/>
              </w:rPr>
              <w:t>Wymagania minimalne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D62911" w14:textId="77777777" w:rsidR="00863B07" w:rsidRPr="000E7F05" w:rsidRDefault="00863B07" w:rsidP="00CE2191">
            <w:pPr>
              <w:jc w:val="center"/>
              <w:rPr>
                <w:b/>
              </w:rPr>
            </w:pPr>
            <w:r w:rsidRPr="000E7F05">
              <w:rPr>
                <w:b/>
              </w:rPr>
              <w:t>Propozycja Wykonawcy</w:t>
            </w:r>
          </w:p>
        </w:tc>
      </w:tr>
      <w:tr w:rsidR="00863B07" w:rsidRPr="000E7F05" w14:paraId="09198229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FEFD8BD" w14:textId="77777777" w:rsidR="00863B07" w:rsidRPr="000E7F05" w:rsidRDefault="00863B07" w:rsidP="00CE2191">
            <w:pPr>
              <w:jc w:val="center"/>
              <w:rPr>
                <w:b/>
              </w:rPr>
            </w:pPr>
            <w:r w:rsidRPr="000E7F05">
              <w:rPr>
                <w:b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F5AA972" w14:textId="77777777" w:rsidR="00863B07" w:rsidRPr="000E7F05" w:rsidRDefault="00863B07" w:rsidP="00CE2191">
            <w:pPr>
              <w:jc w:val="center"/>
              <w:rPr>
                <w:b/>
              </w:rPr>
            </w:pPr>
            <w:r w:rsidRPr="000E7F05">
              <w:rPr>
                <w:b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4234BA2" w14:textId="77777777" w:rsidR="00863B07" w:rsidRPr="000E7F05" w:rsidRDefault="00863B07" w:rsidP="00CE2191">
            <w:pPr>
              <w:jc w:val="center"/>
              <w:rPr>
                <w:b/>
              </w:rPr>
            </w:pPr>
            <w:r w:rsidRPr="000E7F05">
              <w:rPr>
                <w:b/>
              </w:rPr>
              <w:t>3.</w:t>
            </w:r>
          </w:p>
        </w:tc>
      </w:tr>
      <w:tr w:rsidR="00863B07" w:rsidRPr="00453E21" w14:paraId="167AF325" w14:textId="77777777" w:rsidTr="00CE2191">
        <w:trPr>
          <w:trHeight w:val="61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F8F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816C" w14:textId="77777777" w:rsidR="00863B07" w:rsidRPr="00E915F4" w:rsidRDefault="00863B07" w:rsidP="00CE2191">
            <w:pPr>
              <w:jc w:val="both"/>
            </w:pPr>
            <w:r w:rsidRPr="00E915F4">
              <w:rPr>
                <w:bCs/>
              </w:rPr>
              <w:t>Spełnia wymagania prawa o ruchu drogowym (ważna homologacja na pojazd bazowy, homologacja osobowa).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E938" w14:textId="77777777" w:rsidR="00863B07" w:rsidRPr="00453E21" w:rsidRDefault="00863B07" w:rsidP="00CE2191">
            <w:pPr>
              <w:jc w:val="center"/>
            </w:pPr>
            <w:r w:rsidRPr="00453E21">
              <w:rPr>
                <w:i/>
              </w:rPr>
              <w:t>Podać markę, model, wersję:</w:t>
            </w:r>
          </w:p>
        </w:tc>
      </w:tr>
      <w:tr w:rsidR="00863B07" w:rsidRPr="00453E21" w14:paraId="5542E2AA" w14:textId="77777777" w:rsidTr="00CE2191">
        <w:trPr>
          <w:trHeight w:val="2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834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A7C" w14:textId="77777777" w:rsidR="00863B07" w:rsidRPr="00E915F4" w:rsidRDefault="00863B07" w:rsidP="00CE2191">
            <w:pPr>
              <w:autoSpaceDN w:val="0"/>
              <w:adjustRightInd w:val="0"/>
              <w:jc w:val="both"/>
              <w:rPr>
                <w:bCs/>
              </w:rPr>
            </w:pPr>
            <w:r w:rsidRPr="00E915F4">
              <w:rPr>
                <w:bCs/>
              </w:rPr>
              <w:t>Samochód fabrycznie nowy z min. 2024 roku.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B4" w14:textId="77777777" w:rsidR="00863B07" w:rsidRPr="00453E21" w:rsidRDefault="00863B07" w:rsidP="00CE2191">
            <w:pPr>
              <w:jc w:val="center"/>
              <w:rPr>
                <w:i/>
              </w:rPr>
            </w:pPr>
            <w:r w:rsidRPr="00453E21">
              <w:rPr>
                <w:i/>
              </w:rPr>
              <w:t>Podać rok produkcji</w:t>
            </w:r>
          </w:p>
        </w:tc>
      </w:tr>
      <w:tr w:rsidR="00863B07" w:rsidRPr="00453E21" w14:paraId="32A596ED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698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48BD" w14:textId="77777777" w:rsidR="00863B07" w:rsidRPr="00E915F4" w:rsidRDefault="00863B07" w:rsidP="00CE2191">
            <w:pPr>
              <w:autoSpaceDN w:val="0"/>
              <w:adjustRightInd w:val="0"/>
              <w:jc w:val="both"/>
              <w:rPr>
                <w:bCs/>
              </w:rPr>
            </w:pPr>
            <w:r w:rsidRPr="00E915F4">
              <w:rPr>
                <w:bCs/>
              </w:rPr>
              <w:t>Spełnia wymagania dla pojazdu straży pożarnej uprzywilejowanego w ruchu drogowym zgodnie z Rozporządzeniem Ministra Infrastruktury z dnia 31 grudnia 2002 r. w sprawie warunków technicznych pojazdów oraz zakresu ich niezbędnego wyposażenia (</w:t>
            </w:r>
            <w:proofErr w:type="spellStart"/>
            <w:r w:rsidRPr="00E915F4">
              <w:rPr>
                <w:bCs/>
              </w:rPr>
              <w:t>t.j</w:t>
            </w:r>
            <w:proofErr w:type="spellEnd"/>
            <w:r w:rsidRPr="00E915F4">
              <w:rPr>
                <w:bCs/>
              </w:rPr>
              <w:t>. Dz. U. z 2024 r. poz. 502 ).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1E3" w14:textId="77777777" w:rsidR="00863B07" w:rsidRPr="00453E21" w:rsidRDefault="00863B07" w:rsidP="00CE2191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863B07" w:rsidRPr="00453E21" w14:paraId="775CB702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430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DC" w14:textId="77777777" w:rsidR="00863B07" w:rsidRPr="00E915F4" w:rsidRDefault="00863B07" w:rsidP="00CE2191">
            <w:pPr>
              <w:autoSpaceDN w:val="0"/>
              <w:adjustRightInd w:val="0"/>
              <w:jc w:val="both"/>
              <w:rPr>
                <w:bCs/>
              </w:rPr>
            </w:pPr>
            <w:r w:rsidRPr="00E915F4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(Dz. U. z 2023 r. poz. 1047, 919,1053, 1088, 1123,1193, 1234, 1394, 1720, 1723, 2029.). wraz z przepisami wykonawczymi do ustawy.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CF9" w14:textId="77777777" w:rsidR="00863B07" w:rsidRPr="00453E21" w:rsidRDefault="00863B07" w:rsidP="00CE2191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863B07" w:rsidRPr="00453E21" w14:paraId="4334B4E5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DAA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901" w14:textId="77777777" w:rsidR="00863B07" w:rsidRPr="00E915F4" w:rsidRDefault="00863B07" w:rsidP="00CE2191">
            <w:pPr>
              <w:autoSpaceDN w:val="0"/>
              <w:adjustRightInd w:val="0"/>
              <w:rPr>
                <w:bCs/>
              </w:rPr>
            </w:pPr>
            <w:r w:rsidRPr="00E915F4">
              <w:rPr>
                <w:bCs/>
              </w:rPr>
              <w:t xml:space="preserve">Kolorystyka i oznaczenia pojazdu: </w:t>
            </w:r>
          </w:p>
          <w:p w14:paraId="05C25177" w14:textId="77777777" w:rsidR="00863B07" w:rsidRPr="00E915F4" w:rsidRDefault="00863B07" w:rsidP="00863B07">
            <w:pPr>
              <w:numPr>
                <w:ilvl w:val="0"/>
                <w:numId w:val="5"/>
              </w:numPr>
              <w:autoSpaceDN w:val="0"/>
              <w:adjustRightInd w:val="0"/>
              <w:ind w:left="444" w:hanging="426"/>
              <w:rPr>
                <w:bCs/>
              </w:rPr>
            </w:pPr>
            <w:r w:rsidRPr="00E915F4">
              <w:rPr>
                <w:bCs/>
              </w:rPr>
              <w:t>Kolor nadwozia czerwony (RAL 3000 lub zbliżony), biały lub srebrny; powłoka lakiernicza fabryczna, dopuszczalna okleina z tworzyw sztucznych odporna na warunki atmosferyczne i promieniowanie UV.</w:t>
            </w:r>
          </w:p>
          <w:p w14:paraId="0ABBFB41" w14:textId="77777777" w:rsidR="00863B07" w:rsidRPr="00E915F4" w:rsidRDefault="00863B07" w:rsidP="00863B07">
            <w:pPr>
              <w:numPr>
                <w:ilvl w:val="0"/>
                <w:numId w:val="5"/>
              </w:numPr>
              <w:autoSpaceDN w:val="0"/>
              <w:adjustRightInd w:val="0"/>
              <w:ind w:left="360"/>
              <w:rPr>
                <w:bCs/>
                <w:sz w:val="22"/>
                <w:szCs w:val="22"/>
              </w:rPr>
            </w:pPr>
            <w:r w:rsidRPr="00E915F4">
              <w:rPr>
                <w:bCs/>
              </w:rPr>
              <w:t xml:space="preserve">Oznakowanie pojazdu – zgodne z zarządzeniem nr 1 Komendanta Głównego Państwowej Straży Pożarnej </w:t>
            </w:r>
            <w:r w:rsidRPr="00E915F4">
              <w:t xml:space="preserve">z dnia 24 stycznia 2020 r. w sprawie gospodarki transportowej w jednostkach organizacyjnych Państwowej Straży Pożarnej, oraz z </w:t>
            </w:r>
            <w:r w:rsidRPr="00E915F4">
              <w:rPr>
                <w:bCs/>
              </w:rPr>
              <w:t xml:space="preserve">zarządzeniem nr 3 Komendanta Głównego Państwowej Straży Pożarnej </w:t>
            </w:r>
            <w:r w:rsidRPr="00E915F4">
              <w:t>z dnia 09 marca 2021 r. w sprawie gospodarki transportowej w jednostkach organizacyjnych Państwowej Straży Pożarnej</w:t>
            </w:r>
            <w:r w:rsidRPr="00E915F4">
              <w:br/>
            </w:r>
            <w:r w:rsidRPr="00E915F4">
              <w:rPr>
                <w:i/>
              </w:rPr>
              <w:t>numery operacyjne zostaną podane wybranemu wykonawcy po zawarciu umowy.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8DA" w14:textId="77777777" w:rsidR="00863B07" w:rsidRPr="00453E21" w:rsidRDefault="00863B07" w:rsidP="00CE2191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863B07" w:rsidRPr="00453E21" w14:paraId="0E6C76FE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F24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BC5" w14:textId="77777777" w:rsidR="00863B07" w:rsidRPr="00E915F4" w:rsidRDefault="00863B07" w:rsidP="00CE2191">
            <w:pPr>
              <w:jc w:val="both"/>
              <w:rPr>
                <w:bCs/>
                <w:u w:val="single"/>
              </w:rPr>
            </w:pPr>
            <w:r w:rsidRPr="00E915F4">
              <w:rPr>
                <w:bCs/>
                <w:u w:val="single"/>
              </w:rPr>
              <w:t>Nadwozie:</w:t>
            </w:r>
          </w:p>
          <w:p w14:paraId="3964B0A6" w14:textId="77777777" w:rsidR="00863B07" w:rsidRPr="00E915F4" w:rsidRDefault="00863B07" w:rsidP="00863B07">
            <w:pPr>
              <w:pStyle w:val="Akapitzlist"/>
              <w:numPr>
                <w:ilvl w:val="0"/>
                <w:numId w:val="4"/>
              </w:numPr>
              <w:ind w:left="302" w:hanging="30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15F4">
              <w:rPr>
                <w:rFonts w:ascii="Times New Roman" w:hAnsi="Times New Roman" w:cs="Times New Roman"/>
                <w:kern w:val="24"/>
              </w:rPr>
              <w:t>Pojazd typu kombi</w:t>
            </w:r>
            <w:r>
              <w:rPr>
                <w:rFonts w:ascii="Times New Roman" w:hAnsi="Times New Roman" w:cs="Times New Roman"/>
                <w:kern w:val="24"/>
              </w:rPr>
              <w:t>,</w:t>
            </w:r>
            <w:r w:rsidRPr="00E915F4">
              <w:rPr>
                <w:rFonts w:ascii="Times New Roman" w:hAnsi="Times New Roman" w:cs="Times New Roman"/>
                <w:kern w:val="24"/>
              </w:rPr>
              <w:t xml:space="preserve"> 5 drzwi (z klapą bagażnika otwieraną do góry zamykaną z zamka centralnego), </w:t>
            </w:r>
          </w:p>
          <w:p w14:paraId="66D9A259" w14:textId="77777777" w:rsidR="00863B07" w:rsidRPr="00E915F4" w:rsidRDefault="00863B07" w:rsidP="00863B0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15F4">
              <w:rPr>
                <w:rFonts w:ascii="Times New Roman" w:hAnsi="Times New Roman" w:cs="Times New Roman"/>
                <w:kern w:val="24"/>
              </w:rPr>
              <w:t xml:space="preserve">5 miejscowe, </w:t>
            </w:r>
          </w:p>
          <w:p w14:paraId="46362C90" w14:textId="77777777" w:rsidR="00863B07" w:rsidRPr="00E915F4" w:rsidRDefault="00863B07" w:rsidP="00863B0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15F4">
              <w:rPr>
                <w:rFonts w:ascii="Times New Roman" w:hAnsi="Times New Roman" w:cs="Times New Roman"/>
                <w:kern w:val="24"/>
              </w:rPr>
              <w:t xml:space="preserve">przeszklenie tylnego rzędu siedzeń przyciemnione, </w:t>
            </w:r>
          </w:p>
          <w:p w14:paraId="2758704C" w14:textId="77777777" w:rsidR="00863B07" w:rsidRPr="00E915F4" w:rsidRDefault="00863B07" w:rsidP="00863B0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15F4">
              <w:rPr>
                <w:rFonts w:ascii="Times New Roman" w:hAnsi="Times New Roman" w:cs="Times New Roman"/>
                <w:kern w:val="24"/>
              </w:rPr>
              <w:t xml:space="preserve">pojemności bagażnika min. 600 litrów, </w:t>
            </w:r>
          </w:p>
          <w:p w14:paraId="06D8E13D" w14:textId="77777777" w:rsidR="00863B07" w:rsidRPr="00E915F4" w:rsidRDefault="00863B07" w:rsidP="00863B0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15F4">
              <w:rPr>
                <w:rFonts w:ascii="Times New Roman" w:hAnsi="Times New Roman" w:cs="Times New Roman"/>
                <w:kern w:val="24"/>
              </w:rPr>
              <w:t xml:space="preserve">elektrycznie regulowane szyby min. drzwi przednich.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B87" w14:textId="77777777" w:rsidR="00863B07" w:rsidRPr="00453E21" w:rsidRDefault="00863B07" w:rsidP="00CE2191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863B07" w:rsidRPr="00453E21" w14:paraId="3A784F60" w14:textId="77777777" w:rsidTr="00CE2191">
        <w:trPr>
          <w:trHeight w:val="1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5CB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4D6F" w14:textId="77777777" w:rsidR="00863B07" w:rsidRPr="00E915F4" w:rsidRDefault="00863B07" w:rsidP="00CE2191">
            <w:pPr>
              <w:jc w:val="both"/>
              <w:rPr>
                <w:kern w:val="24"/>
              </w:rPr>
            </w:pPr>
            <w:r w:rsidRPr="00E915F4">
              <w:t>Silnik o zapłonie iskrowym spełniający obowiązujące wymogi w zakresie czystości spalin, podczas rejestracji pojazdu po pozytywnym odbiorze. Pojemność min 1500 cm³, liczba cylindrów min 4 i mocy min 150 KM, lub Silnik o zapłonie samoczynnym o pojemność min 1450 cm³, liczba cylindrów min 4 i mocy min 115 KM.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2B9" w14:textId="77777777" w:rsidR="00863B07" w:rsidRPr="005922EA" w:rsidRDefault="00863B07" w:rsidP="00CE2191">
            <w:pPr>
              <w:jc w:val="center"/>
              <w:rPr>
                <w:i/>
                <w:kern w:val="24"/>
              </w:rPr>
            </w:pPr>
            <w:r w:rsidRPr="005922EA">
              <w:rPr>
                <w:i/>
                <w:kern w:val="24"/>
              </w:rPr>
              <w:t xml:space="preserve">Podać pojemność silnika w cm3 i moc </w:t>
            </w:r>
            <w:r w:rsidRPr="005922EA">
              <w:rPr>
                <w:i/>
                <w:kern w:val="24"/>
              </w:rPr>
              <w:br/>
              <w:t xml:space="preserve">w </w:t>
            </w:r>
            <w:r>
              <w:rPr>
                <w:i/>
                <w:kern w:val="24"/>
              </w:rPr>
              <w:t>KM</w:t>
            </w:r>
          </w:p>
        </w:tc>
      </w:tr>
      <w:tr w:rsidR="00863B07" w:rsidRPr="00453E21" w14:paraId="3F4D4CA5" w14:textId="77777777" w:rsidTr="00CE2191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A3F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60F" w14:textId="77777777" w:rsidR="00863B07" w:rsidRPr="00F4048D" w:rsidRDefault="00863B07" w:rsidP="00CE2191">
            <w:pPr>
              <w:jc w:val="both"/>
              <w:rPr>
                <w:kern w:val="24"/>
              </w:rPr>
            </w:pPr>
            <w:r w:rsidRPr="00F4048D">
              <w:rPr>
                <w:kern w:val="24"/>
              </w:rPr>
              <w:t>Skrzynia biegów automatyczna lub manualna. Napęd na cztery koła.</w:t>
            </w:r>
            <w:r w:rsidRPr="00F4048D">
              <w:rPr>
                <w:b/>
                <w:u w:val="singl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8C0" w14:textId="77777777" w:rsidR="00863B07" w:rsidRDefault="00863B07" w:rsidP="00CE2191">
            <w:r w:rsidRPr="00327D0D">
              <w:rPr>
                <w:i/>
              </w:rPr>
              <w:t>Spełnia/ nie spełnia</w:t>
            </w:r>
          </w:p>
        </w:tc>
      </w:tr>
      <w:tr w:rsidR="00863B07" w:rsidRPr="00453E21" w14:paraId="0CA8D8AB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2931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2E8B6" w14:textId="77777777" w:rsidR="00863B07" w:rsidRPr="00F4048D" w:rsidRDefault="00863B07" w:rsidP="00CE2191">
            <w:pPr>
              <w:jc w:val="both"/>
              <w:rPr>
                <w:kern w:val="24"/>
              </w:rPr>
            </w:pPr>
            <w:r w:rsidRPr="00F4048D">
              <w:rPr>
                <w:kern w:val="24"/>
              </w:rPr>
              <w:t xml:space="preserve">Hamulce tarczowe  tył pojazdu.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65286" w14:textId="77777777" w:rsidR="00863B07" w:rsidRDefault="00863B07" w:rsidP="00CE2191">
            <w:r w:rsidRPr="00327D0D">
              <w:rPr>
                <w:i/>
              </w:rPr>
              <w:t>Spełnia/ nie spełnia</w:t>
            </w:r>
          </w:p>
        </w:tc>
      </w:tr>
      <w:tr w:rsidR="00863B07" w:rsidRPr="00453E21" w14:paraId="6C68E159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082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1164" w14:textId="77777777" w:rsidR="00863B07" w:rsidRPr="00F4048D" w:rsidRDefault="00863B07" w:rsidP="00CE2191">
            <w:pPr>
              <w:jc w:val="both"/>
            </w:pPr>
            <w:r w:rsidRPr="00F4048D">
              <w:t>Wymiary:</w:t>
            </w:r>
          </w:p>
          <w:p w14:paraId="3E22252F" w14:textId="77777777" w:rsidR="00863B07" w:rsidRPr="00F4048D" w:rsidRDefault="00863B07" w:rsidP="00CE2191">
            <w:pPr>
              <w:jc w:val="both"/>
            </w:pPr>
            <w:r w:rsidRPr="00F4048D">
              <w:t xml:space="preserve">Długość całkowita min. </w:t>
            </w:r>
            <w:r>
              <w:t>4500</w:t>
            </w:r>
            <w:r w:rsidRPr="00F4048D">
              <w:t xml:space="preserve"> mm, </w:t>
            </w:r>
          </w:p>
          <w:p w14:paraId="3EF95F94" w14:textId="77777777" w:rsidR="00863B07" w:rsidRPr="00F4048D" w:rsidRDefault="00863B07" w:rsidP="00CE2191">
            <w:pPr>
              <w:jc w:val="both"/>
            </w:pPr>
            <w:r w:rsidRPr="00F4048D">
              <w:t>Szerokość min. 1</w:t>
            </w:r>
            <w:r>
              <w:t>78</w:t>
            </w:r>
            <w:r w:rsidRPr="00F4048D">
              <w:t xml:space="preserve">0 mm, </w:t>
            </w:r>
          </w:p>
          <w:p w14:paraId="7FD492FE" w14:textId="77777777" w:rsidR="00863B07" w:rsidRPr="00F4048D" w:rsidRDefault="00863B07" w:rsidP="00CE2191">
            <w:pPr>
              <w:jc w:val="both"/>
            </w:pPr>
            <w:r w:rsidRPr="00F4048D">
              <w:t>Wysokość całkowita min. 1</w:t>
            </w:r>
            <w:r>
              <w:t>450</w:t>
            </w:r>
            <w:r w:rsidRPr="00F4048D">
              <w:t xml:space="preserve"> mm, </w:t>
            </w:r>
          </w:p>
          <w:p w14:paraId="19181F80" w14:textId="77777777" w:rsidR="00863B07" w:rsidRPr="00F4048D" w:rsidRDefault="00863B07" w:rsidP="00CE2191">
            <w:pPr>
              <w:jc w:val="both"/>
            </w:pPr>
            <w:r w:rsidRPr="00F4048D">
              <w:t>Prześwit min. 1</w:t>
            </w:r>
            <w:r>
              <w:t>6</w:t>
            </w:r>
            <w:r w:rsidRPr="00F4048D">
              <w:t xml:space="preserve">0 mm,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37A" w14:textId="77777777" w:rsidR="00863B07" w:rsidRPr="00EA2726" w:rsidRDefault="00863B07" w:rsidP="00CE2191">
            <w:pPr>
              <w:jc w:val="center"/>
              <w:rPr>
                <w:kern w:val="24"/>
                <w:highlight w:val="yellow"/>
              </w:rPr>
            </w:pPr>
            <w:r w:rsidRPr="005922EA">
              <w:rPr>
                <w:i/>
                <w:kern w:val="24"/>
              </w:rPr>
              <w:t xml:space="preserve">Podać wymiary, prześwit </w:t>
            </w:r>
          </w:p>
          <w:p w14:paraId="54C6DF14" w14:textId="77777777" w:rsidR="00863B07" w:rsidRPr="00453E21" w:rsidRDefault="00863B07" w:rsidP="00CE2191">
            <w:pPr>
              <w:rPr>
                <w:kern w:val="24"/>
              </w:rPr>
            </w:pPr>
          </w:p>
        </w:tc>
      </w:tr>
      <w:tr w:rsidR="00863B07" w:rsidRPr="00453E21" w14:paraId="7449D53A" w14:textId="77777777" w:rsidTr="00CE2191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06E" w14:textId="77777777" w:rsidR="00863B07" w:rsidRPr="000E7F05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416B" w14:textId="77777777" w:rsidR="00863B07" w:rsidRPr="00BA6330" w:rsidRDefault="00863B07" w:rsidP="00CE2191">
            <w:pPr>
              <w:jc w:val="both"/>
              <w:rPr>
                <w:kern w:val="24"/>
              </w:rPr>
            </w:pPr>
            <w:r w:rsidRPr="00BA6330">
              <w:rPr>
                <w:kern w:val="24"/>
              </w:rPr>
              <w:t>Samochód wyposażony co najmniej w:</w:t>
            </w:r>
          </w:p>
          <w:p w14:paraId="754D8E51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 xml:space="preserve">Blokada </w:t>
            </w:r>
            <w:proofErr w:type="spellStart"/>
            <w:r w:rsidRPr="00BA6330">
              <w:rPr>
                <w:rFonts w:ascii="Times New Roman" w:hAnsi="Times New Roman" w:cs="Times New Roman"/>
                <w:kern w:val="24"/>
              </w:rPr>
              <w:t>przeciwuruchomieniowa</w:t>
            </w:r>
            <w:proofErr w:type="spellEnd"/>
            <w:r w:rsidRPr="00BA6330">
              <w:rPr>
                <w:rFonts w:ascii="Times New Roman" w:hAnsi="Times New Roman" w:cs="Times New Roman"/>
                <w:kern w:val="24"/>
              </w:rPr>
              <w:t xml:space="preserve"> (immobiliser)</w:t>
            </w:r>
          </w:p>
          <w:p w14:paraId="3B59C192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DRIVER ALERT - system wykrywający zmęczenie kierowcy</w:t>
            </w:r>
          </w:p>
          <w:p w14:paraId="7D63D986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Elektrycznie składane, podgrzewane lusterka boczne</w:t>
            </w:r>
          </w:p>
          <w:p w14:paraId="7A9CE190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 xml:space="preserve">Hill </w:t>
            </w:r>
            <w:proofErr w:type="spellStart"/>
            <w:r w:rsidRPr="00BA6330">
              <w:rPr>
                <w:rFonts w:ascii="Times New Roman" w:hAnsi="Times New Roman" w:cs="Times New Roman"/>
                <w:kern w:val="24"/>
              </w:rPr>
              <w:t>Hold</w:t>
            </w:r>
            <w:proofErr w:type="spellEnd"/>
            <w:r w:rsidRPr="00BA6330">
              <w:rPr>
                <w:rFonts w:ascii="Times New Roman" w:hAnsi="Times New Roman" w:cs="Times New Roman"/>
                <w:kern w:val="24"/>
              </w:rPr>
              <w:t xml:space="preserve"> Control - wspomaganie ruszania pod wzniesienia</w:t>
            </w:r>
          </w:p>
          <w:p w14:paraId="6F864320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 xml:space="preserve">DAB+ - funkcja odbioru programów </w:t>
            </w:r>
            <w:proofErr w:type="spellStart"/>
            <w:r w:rsidRPr="00BA6330">
              <w:rPr>
                <w:rFonts w:ascii="Times New Roman" w:hAnsi="Times New Roman" w:cs="Times New Roman"/>
                <w:kern w:val="24"/>
              </w:rPr>
              <w:t>radiow</w:t>
            </w:r>
            <w:proofErr w:type="spellEnd"/>
            <w:r w:rsidRPr="00BA6330">
              <w:rPr>
                <w:rFonts w:ascii="Times New Roman" w:hAnsi="Times New Roman" w:cs="Times New Roman"/>
                <w:kern w:val="24"/>
              </w:rPr>
              <w:t xml:space="preserve"> </w:t>
            </w:r>
            <w:proofErr w:type="spellStart"/>
            <w:r w:rsidRPr="00BA6330">
              <w:rPr>
                <w:rFonts w:ascii="Times New Roman" w:hAnsi="Times New Roman" w:cs="Times New Roman"/>
                <w:kern w:val="24"/>
              </w:rPr>
              <w:t>ych</w:t>
            </w:r>
            <w:proofErr w:type="spellEnd"/>
            <w:r w:rsidRPr="00BA6330">
              <w:rPr>
                <w:rFonts w:ascii="Times New Roman" w:hAnsi="Times New Roman" w:cs="Times New Roman"/>
                <w:kern w:val="24"/>
              </w:rPr>
              <w:t xml:space="preserve"> w formie cyfrowej</w:t>
            </w:r>
          </w:p>
          <w:p w14:paraId="0CCA1F89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min. 4 poduszki powietrzne, w tym dla kierowcy i pasażera</w:t>
            </w:r>
          </w:p>
          <w:p w14:paraId="41287674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Poduszka kolanowa kierowcy z dezaktywacją poduszki bezpieczeństwa pasażera z przodu</w:t>
            </w:r>
          </w:p>
          <w:p w14:paraId="48551602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Światła dzienne</w:t>
            </w:r>
          </w:p>
          <w:p w14:paraId="033A2AB7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Tempomat z ogranicznikiem prędkości</w:t>
            </w:r>
          </w:p>
          <w:p w14:paraId="698555BE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Trzypunktowe pasy bezpieczeństwa z przodu i z tyłu</w:t>
            </w:r>
          </w:p>
          <w:p w14:paraId="3B373AC2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Tylna kanapa niedzielona, oparcie dzielone z centralnym podłokietnikiem</w:t>
            </w:r>
          </w:p>
          <w:p w14:paraId="50D60210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Zestaw awaryjny</w:t>
            </w:r>
          </w:p>
          <w:p w14:paraId="3D19F4A2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Zestaw siatek oraz elementy mocujące (cargo) w komorze bagażnika</w:t>
            </w:r>
          </w:p>
          <w:p w14:paraId="27CAB602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 xml:space="preserve">Zewnętrzne gniazdo USB typu C do </w:t>
            </w:r>
            <w:proofErr w:type="spellStart"/>
            <w:r w:rsidRPr="00BA6330">
              <w:rPr>
                <w:rFonts w:ascii="Times New Roman" w:hAnsi="Times New Roman" w:cs="Times New Roman"/>
                <w:kern w:val="24"/>
              </w:rPr>
              <w:t>przesyłu</w:t>
            </w:r>
            <w:proofErr w:type="spellEnd"/>
            <w:r w:rsidRPr="00BA6330">
              <w:rPr>
                <w:rFonts w:ascii="Times New Roman" w:hAnsi="Times New Roman" w:cs="Times New Roman"/>
                <w:kern w:val="24"/>
              </w:rPr>
              <w:t xml:space="preserve"> danych</w:t>
            </w:r>
          </w:p>
          <w:p w14:paraId="26B52553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Gniazdo 12 V w przestrzeni bagażowej</w:t>
            </w:r>
          </w:p>
          <w:p w14:paraId="0E659648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Parasolka w schowku drzwi kierowcy</w:t>
            </w:r>
          </w:p>
          <w:p w14:paraId="6A42F350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Podłokietnik centralny z przodu</w:t>
            </w:r>
          </w:p>
          <w:p w14:paraId="257D35E1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wspomaganie układu kierowniczego,</w:t>
            </w:r>
          </w:p>
          <w:p w14:paraId="4F88CF34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system zapobiegania blokowaniu kół podczas hamowania,</w:t>
            </w:r>
          </w:p>
          <w:p w14:paraId="4E81EF42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czujniki parkowania tył</w:t>
            </w:r>
          </w:p>
          <w:p w14:paraId="69C489FF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Skórzana kierownica wielofunkcyjna z łopatkami do zmiany przełożeń</w:t>
            </w:r>
          </w:p>
          <w:p w14:paraId="33EEDF5E" w14:textId="77777777" w:rsidR="00863B07" w:rsidRPr="00BA6330" w:rsidRDefault="00863B07" w:rsidP="00863B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>Samochód wyposażony w wyłącznik zasilania umożliwiający odłączenie zasilania od sygnalizacji świetlnej, dźwiękowej oraz radiostacji w celu wyeliminowania zbędnego poboru prądu w pojeździe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9EB" w14:textId="77777777" w:rsidR="00863B07" w:rsidRDefault="00863B07" w:rsidP="00CE2191">
            <w:r w:rsidRPr="003E16AE">
              <w:rPr>
                <w:i/>
              </w:rPr>
              <w:t>Spełnia/ nie spełnia</w:t>
            </w:r>
          </w:p>
        </w:tc>
      </w:tr>
      <w:tr w:rsidR="00863B07" w:rsidRPr="001A0304" w14:paraId="556AA7D6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1D3" w14:textId="77777777" w:rsidR="00863B07" w:rsidRPr="001A0304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9F3" w14:textId="77777777" w:rsidR="00863B07" w:rsidRPr="00BA6330" w:rsidRDefault="00863B07" w:rsidP="00CE2191">
            <w:pPr>
              <w:autoSpaceDN w:val="0"/>
              <w:adjustRightInd w:val="0"/>
              <w:jc w:val="both"/>
              <w:rPr>
                <w:kern w:val="24"/>
              </w:rPr>
            </w:pPr>
            <w:r w:rsidRPr="00BA6330">
              <w:rPr>
                <w:kern w:val="24"/>
              </w:rPr>
              <w:t xml:space="preserve">Samochód wyposażony w kola mn. 18 cali, opony szosowe letnie. </w:t>
            </w:r>
          </w:p>
          <w:p w14:paraId="2C2CF85D" w14:textId="77777777" w:rsidR="00863B07" w:rsidRPr="00BA6330" w:rsidRDefault="00863B07" w:rsidP="00CE2191">
            <w:pPr>
              <w:autoSpaceDN w:val="0"/>
              <w:adjustRightInd w:val="0"/>
              <w:jc w:val="both"/>
              <w:rPr>
                <w:kern w:val="24"/>
              </w:rPr>
            </w:pPr>
            <w:r w:rsidRPr="00BA6330">
              <w:rPr>
                <w:kern w:val="24"/>
              </w:rPr>
              <w:t xml:space="preserve">Samochód wyposażony  w narzędzia do zmiany koła wraz </w:t>
            </w:r>
            <w:r w:rsidRPr="00BA6330">
              <w:rPr>
                <w:kern w:val="24"/>
              </w:rPr>
              <w:br/>
              <w:t>z podnośnikiem i kołem dojazdowym</w:t>
            </w:r>
            <w:r w:rsidRPr="00BA6330">
              <w:rPr>
                <w:bCs/>
              </w:rPr>
              <w:t>. Dodatkowy komplet kół zimowych stalowe 16 wraz z kołpakami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FA4" w14:textId="77777777" w:rsidR="00863B07" w:rsidRPr="001A0304" w:rsidRDefault="00863B07" w:rsidP="00CE2191">
            <w:r w:rsidRPr="001A0304">
              <w:rPr>
                <w:i/>
              </w:rPr>
              <w:t>Spełnia/ nie spełnia</w:t>
            </w:r>
          </w:p>
        </w:tc>
      </w:tr>
      <w:tr w:rsidR="00863B07" w:rsidRPr="001A0304" w14:paraId="1DFF9C96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DBD" w14:textId="77777777" w:rsidR="00863B07" w:rsidRPr="001A0304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7311" w14:textId="77777777" w:rsidR="00863B07" w:rsidRPr="00BA6330" w:rsidRDefault="00863B07" w:rsidP="00CE2191">
            <w:pPr>
              <w:jc w:val="both"/>
              <w:rPr>
                <w:kern w:val="24"/>
              </w:rPr>
            </w:pPr>
            <w:r w:rsidRPr="00BA6330">
              <w:rPr>
                <w:kern w:val="24"/>
              </w:rPr>
              <w:t>Samochód wyposażony w komplet dywaników gumowych (przednich i tylnych) oraz dwustronna mata gumowa w przedziale bagażowym.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9C3" w14:textId="77777777" w:rsidR="00863B07" w:rsidRPr="001A0304" w:rsidRDefault="00863B07" w:rsidP="00CE2191">
            <w:r w:rsidRPr="001A0304">
              <w:rPr>
                <w:i/>
              </w:rPr>
              <w:t>Spełnia/ nie spełnia</w:t>
            </w:r>
          </w:p>
        </w:tc>
      </w:tr>
      <w:tr w:rsidR="00863B07" w:rsidRPr="001A0304" w14:paraId="18B85BED" w14:textId="77777777" w:rsidTr="00CE219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BCC" w14:textId="77777777" w:rsidR="00863B07" w:rsidRPr="001A0304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F1FC" w14:textId="77777777" w:rsidR="00863B07" w:rsidRPr="00BA6330" w:rsidRDefault="00863B07" w:rsidP="00CE2191">
            <w:pPr>
              <w:jc w:val="both"/>
              <w:rPr>
                <w:kern w:val="24"/>
              </w:rPr>
            </w:pPr>
            <w:r w:rsidRPr="00BA6330">
              <w:rPr>
                <w:kern w:val="24"/>
              </w:rPr>
              <w:t>Pojazd wyposażony w wymagane dla uprzywilejowanego w ruchu pojazdu PSP urządzenia sygnalizacyjno-ostrzegawcze, akustyczne i świetlne:</w:t>
            </w:r>
          </w:p>
          <w:p w14:paraId="22C03A93" w14:textId="77777777" w:rsidR="00863B07" w:rsidRPr="00BA6330" w:rsidRDefault="00863B07" w:rsidP="00863B07">
            <w:pPr>
              <w:pStyle w:val="Akapitzlist"/>
              <w:numPr>
                <w:ilvl w:val="0"/>
                <w:numId w:val="2"/>
              </w:numPr>
              <w:ind w:left="444" w:hanging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kern w:val="24"/>
              </w:rPr>
              <w:t xml:space="preserve">jedna lampa niebieska typu LED mocowana magnetycznie (do dachu pojazdu) zapewniająca stabilne mocowanie z ochroną </w:t>
            </w:r>
            <w:r w:rsidRPr="00BA6330">
              <w:rPr>
                <w:rFonts w:ascii="Times New Roman" w:hAnsi="Times New Roman" w:cs="Times New Roman"/>
                <w:kern w:val="24"/>
              </w:rPr>
              <w:lastRenderedPageBreak/>
              <w:t xml:space="preserve">przed uszkodzeniem lakieru. Należy zapewnić zasilanie lampy </w:t>
            </w:r>
            <w:r w:rsidRPr="00BA6330">
              <w:rPr>
                <w:rFonts w:ascii="Times New Roman" w:hAnsi="Times New Roman" w:cs="Times New Roman"/>
                <w:kern w:val="24"/>
              </w:rPr>
              <w:br/>
              <w:t xml:space="preserve">z gniazda samochodowego 12V. </w:t>
            </w:r>
          </w:p>
          <w:p w14:paraId="4393CDB4" w14:textId="77777777" w:rsidR="00863B07" w:rsidRPr="00BA6330" w:rsidRDefault="00863B07" w:rsidP="00863B07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BA6330">
              <w:rPr>
                <w:rFonts w:ascii="Times New Roman" w:hAnsi="Times New Roman" w:cs="Times New Roman"/>
                <w:bCs/>
              </w:rPr>
              <w:t xml:space="preserve">dwie lampy LED koloru niebieskiego zamontowane z przodu pojazdu w grillu lub za grillem pojazdu uruchamiane jednocześnie z lampą niebieską typu LED, dwie lampy z tyłu pojazdu zamontowane wewnątrz pojazdu za szybą do klapy z możliwością osobnego ich włączania.  </w:t>
            </w:r>
          </w:p>
          <w:p w14:paraId="184743FE" w14:textId="77777777" w:rsidR="00863B07" w:rsidRPr="00BA6330" w:rsidRDefault="00863B07" w:rsidP="00863B07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bCs/>
              </w:rPr>
              <w:t>generator sygnałów dźwiękowych o mocy wzmacniacza 200 W lub 2x100 W umożliwiający emitowanie modulowanych sygnałów dźwiękowych (min. 3 modulacje) i nadawanie komunikatów głosowych na zewnątrz pojazdu, zamontowany w bagażniku lub ukryty w przestrzeni pod deską rozdzielczą (wewnątrz w samochodzie znajduje się tylko mikrofon</w:t>
            </w:r>
            <w:r w:rsidRPr="00BA6330">
              <w:rPr>
                <w:rFonts w:ascii="Times New Roman" w:hAnsi="Times New Roman" w:cs="Times New Roman"/>
                <w:bCs/>
              </w:rPr>
              <w:br/>
              <w:t>ze zintegrowanymi przyciskami sterującymi modulacją dźwięku, światłami błyskowymi na dachu, z przodu i tyłu pojazdu), głośnik urządzenia zamontowany z przodu pojazdu w przestrzeni silnikowej, skierowany do przodu pojazdu,</w:t>
            </w:r>
            <w:r w:rsidRPr="00BA633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14:paraId="01081356" w14:textId="77777777" w:rsidR="00863B07" w:rsidRPr="00BA6330" w:rsidRDefault="00863B07" w:rsidP="00863B07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kern w:val="24"/>
              </w:rPr>
            </w:pPr>
            <w:r w:rsidRPr="00BA6330">
              <w:rPr>
                <w:rFonts w:ascii="Times New Roman" w:hAnsi="Times New Roman" w:cs="Times New Roman"/>
                <w:bCs/>
                <w:color w:val="000000"/>
              </w:rPr>
              <w:t>w kabinie kierowcy zamontowany radiotelefon przewoźny spełniający minimalne wymagania techniczno-funkcjonalne określone Rozkazem Nr 8 Komendanta Głównego Państwowej Straży Pożarnej z dnia 5 kwietnia 2019 r. w sprawie wprowadzenia nowych zasad organizacji łączności radiowej, dopuszczony do stosowania w sieci PSP w zakresie VHF 136-174 MHz. Wraz z radiotelefonem należy dostarczyć oprogramowanie CPS i okablowanie niezbędne do programowania radiotelefonu kompatybilne z systemem Microsoft Windows 10.</w:t>
            </w:r>
          </w:p>
          <w:p w14:paraId="2DDA763A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Radiotelefon należy zainstalować z wykorzystaniem zestawów rozłącznych.</w:t>
            </w:r>
          </w:p>
          <w:p w14:paraId="30F65A73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Instalacja antenowa - antena samochodowa VHF wraz z fiderem antenowym o parametrach:</w:t>
            </w:r>
          </w:p>
          <w:p w14:paraId="75F8C8C6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Długość elektryczna anteny: λ/4</w:t>
            </w:r>
          </w:p>
          <w:p w14:paraId="643B5810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Impedancja: 50 Ω</w:t>
            </w:r>
          </w:p>
          <w:p w14:paraId="53AE5745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Pasmo pracy: 144-174 MHz</w:t>
            </w:r>
          </w:p>
          <w:p w14:paraId="6256DCC3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 xml:space="preserve">Zysk energetyczny: min. 2,0 </w:t>
            </w:r>
            <w:proofErr w:type="spellStart"/>
            <w:r w:rsidRPr="00BA6330">
              <w:rPr>
                <w:rFonts w:ascii="Times New Roman" w:hAnsi="Times New Roman" w:cs="Times New Roman"/>
              </w:rPr>
              <w:t>dBi</w:t>
            </w:r>
            <w:proofErr w:type="spellEnd"/>
          </w:p>
          <w:p w14:paraId="396017DB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Polaryzacja: pionowa</w:t>
            </w:r>
          </w:p>
          <w:p w14:paraId="367FFF6E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Typ złącza antenowego: BNC</w:t>
            </w:r>
          </w:p>
          <w:p w14:paraId="6776F4C0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>Strojenie: Skracanie pręta antenowego.</w:t>
            </w:r>
          </w:p>
          <w:p w14:paraId="59986920" w14:textId="77777777" w:rsidR="00863B07" w:rsidRPr="00BA6330" w:rsidRDefault="00863B07" w:rsidP="00CE2191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A6330">
              <w:rPr>
                <w:rFonts w:ascii="Times New Roman" w:hAnsi="Times New Roman" w:cs="Times New Roman"/>
              </w:rPr>
              <w:t xml:space="preserve">Wymagany WFS dla f=149,0000 mniejszy, równy 1,4. </w:t>
            </w:r>
          </w:p>
          <w:p w14:paraId="4705E8BC" w14:textId="77777777" w:rsidR="00863B07" w:rsidRPr="00BA6330" w:rsidRDefault="00863B07" w:rsidP="00CE2191">
            <w:pPr>
              <w:pStyle w:val="Akapitzlist"/>
              <w:ind w:left="4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30">
              <w:rPr>
                <w:rFonts w:ascii="Times New Roman" w:hAnsi="Times New Roman" w:cs="Times New Roman"/>
                <w:b/>
                <w:bCs/>
              </w:rPr>
              <w:t>Należy dostarczyć wykresy WFS dla f=149,0000 i szerokości pasma 20 kHz,</w:t>
            </w:r>
          </w:p>
          <w:p w14:paraId="48BE54A8" w14:textId="77777777" w:rsidR="00863B07" w:rsidRPr="00BA6330" w:rsidRDefault="00863B07" w:rsidP="00CE2191">
            <w:pPr>
              <w:jc w:val="both"/>
              <w:rPr>
                <w:kern w:val="24"/>
              </w:rPr>
            </w:pPr>
            <w:r w:rsidRPr="00BA6330">
              <w:rPr>
                <w:kern w:val="24"/>
              </w:rPr>
              <w:t xml:space="preserve">Szczegóły dotyczące miejsca montażu wyżej wymienionego wyposażenia zostaną ustalone pomiędzy stronami na etapie realizacji zamówienia.  </w:t>
            </w:r>
          </w:p>
          <w:p w14:paraId="48C27B23" w14:textId="77777777" w:rsidR="00863B07" w:rsidRPr="00BA6330" w:rsidRDefault="00863B07" w:rsidP="00CE2191">
            <w:pPr>
              <w:jc w:val="both"/>
              <w:rPr>
                <w:kern w:val="24"/>
              </w:rPr>
            </w:pPr>
            <w:r w:rsidRPr="00BA6330">
              <w:rPr>
                <w:b/>
              </w:rPr>
              <w:t>Urządzenia fabryczne samochodu oraz pozostałe zamontowane w trakcie zabudowy pojazdu nie mogą powodować zakłóceń urządzeń łączności.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9D7" w14:textId="77777777" w:rsidR="00863B07" w:rsidRPr="001A0304" w:rsidRDefault="00863B07" w:rsidP="00CE2191">
            <w:r w:rsidRPr="001A0304">
              <w:rPr>
                <w:i/>
              </w:rPr>
              <w:lastRenderedPageBreak/>
              <w:t>Spełnia/ nie spełnia</w:t>
            </w:r>
          </w:p>
        </w:tc>
      </w:tr>
      <w:tr w:rsidR="00863B07" w:rsidRPr="001A0304" w14:paraId="5BEF2CEB" w14:textId="77777777" w:rsidTr="00CE2191">
        <w:trPr>
          <w:trHeight w:val="176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F5F" w14:textId="77777777" w:rsidR="00863B07" w:rsidRPr="001A0304" w:rsidRDefault="00863B07" w:rsidP="00863B07">
            <w:pPr>
              <w:pStyle w:val="Akapitzlist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C45" w14:textId="77777777" w:rsidR="00863B07" w:rsidRPr="00BA6330" w:rsidRDefault="00863B07" w:rsidP="00CE2191">
            <w:pPr>
              <w:autoSpaceDN w:val="0"/>
              <w:adjustRightInd w:val="0"/>
              <w:rPr>
                <w:bCs/>
              </w:rPr>
            </w:pPr>
            <w:r w:rsidRPr="00BA6330">
              <w:rPr>
                <w:bCs/>
              </w:rPr>
              <w:t xml:space="preserve">Dopuszczenia i homologacje, dokumentacja: </w:t>
            </w:r>
          </w:p>
          <w:p w14:paraId="3621672D" w14:textId="77777777" w:rsidR="00863B07" w:rsidRPr="00BA6330" w:rsidRDefault="00863B07" w:rsidP="00863B07">
            <w:pPr>
              <w:numPr>
                <w:ilvl w:val="0"/>
                <w:numId w:val="1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BA6330">
              <w:rPr>
                <w:bCs/>
              </w:rPr>
              <w:t>Wyciąg ze świadectwa homologacji na samochód podstawowy, karta pojazdu – przy dostawie,</w:t>
            </w:r>
          </w:p>
          <w:p w14:paraId="3A800775" w14:textId="77777777" w:rsidR="00863B07" w:rsidRPr="00BA6330" w:rsidRDefault="00863B07" w:rsidP="00863B07">
            <w:pPr>
              <w:numPr>
                <w:ilvl w:val="0"/>
                <w:numId w:val="1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BA6330">
              <w:rPr>
                <w:bCs/>
              </w:rPr>
              <w:t>Pojazd ma spełniać warunki niezbędne do zarejestrowania na terenie RP.</w:t>
            </w:r>
          </w:p>
          <w:p w14:paraId="5CAAF2BD" w14:textId="77777777" w:rsidR="00863B07" w:rsidRPr="00BA6330" w:rsidRDefault="00863B07" w:rsidP="00863B07">
            <w:pPr>
              <w:numPr>
                <w:ilvl w:val="0"/>
                <w:numId w:val="1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BA6330">
              <w:rPr>
                <w:bCs/>
              </w:rPr>
              <w:t>Dodatkowe badanie techniczne umożliwiające zarejestrowanie jako pojazd uprzywilejowany w ruchu – przy dostawie, na koszt Wykonawcy,</w:t>
            </w:r>
          </w:p>
          <w:p w14:paraId="252F1155" w14:textId="77777777" w:rsidR="00863B07" w:rsidRPr="00BA6330" w:rsidRDefault="00863B07" w:rsidP="00863B07">
            <w:pPr>
              <w:numPr>
                <w:ilvl w:val="0"/>
                <w:numId w:val="1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BA6330">
              <w:rPr>
                <w:bCs/>
              </w:rPr>
              <w:t>Instrukcja obsługi, książka gwarancyjna, wykaz punktów serwisowych – przy dostawie.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719" w14:textId="77777777" w:rsidR="00863B07" w:rsidRPr="001A0304" w:rsidRDefault="00863B07" w:rsidP="00CE2191">
            <w:pPr>
              <w:rPr>
                <w:i/>
              </w:rPr>
            </w:pPr>
            <w:r>
              <w:rPr>
                <w:i/>
              </w:rPr>
              <w:t>Spełnia/ nie spełnia</w:t>
            </w:r>
          </w:p>
        </w:tc>
      </w:tr>
    </w:tbl>
    <w:p w14:paraId="019B0E1D" w14:textId="77777777" w:rsidR="00863B07" w:rsidRPr="001A0304" w:rsidRDefault="00863B07" w:rsidP="00863B07">
      <w:pPr>
        <w:jc w:val="right"/>
        <w:rPr>
          <w:b/>
        </w:rPr>
      </w:pPr>
    </w:p>
    <w:p w14:paraId="347920BD" w14:textId="77777777" w:rsidR="00863B07" w:rsidRPr="001A0304" w:rsidRDefault="00863B07" w:rsidP="00863B07">
      <w:pPr>
        <w:jc w:val="both"/>
        <w:rPr>
          <w:bCs/>
        </w:rPr>
      </w:pPr>
      <w:r w:rsidRPr="001A0304">
        <w:rPr>
          <w:bCs/>
        </w:rPr>
        <w:t>W każdym przypadku gdy w dokument</w:t>
      </w:r>
      <w:r>
        <w:rPr>
          <w:bCs/>
        </w:rPr>
        <w:t>a</w:t>
      </w:r>
      <w:r w:rsidRPr="001A0304">
        <w:rPr>
          <w:bCs/>
        </w:rPr>
        <w:t>cji przetargowej przywołano normy Zamawiający dopuszcza rozwiązania równow</w:t>
      </w:r>
      <w:r>
        <w:rPr>
          <w:bCs/>
        </w:rPr>
        <w:t>ażne</w:t>
      </w:r>
      <w:r w:rsidRPr="001A0304">
        <w:rPr>
          <w:bCs/>
        </w:rPr>
        <w:t>.</w:t>
      </w:r>
    </w:p>
    <w:p w14:paraId="25E9C0F7" w14:textId="77777777" w:rsidR="00863B07" w:rsidRDefault="00863B07" w:rsidP="00863B07">
      <w:pPr>
        <w:rPr>
          <w:b/>
          <w:sz w:val="32"/>
          <w:szCs w:val="32"/>
        </w:rPr>
      </w:pPr>
    </w:p>
    <w:p w14:paraId="139C7B98" w14:textId="77777777" w:rsidR="00863B07" w:rsidRDefault="00863B07" w:rsidP="00863B07">
      <w:pPr>
        <w:rPr>
          <w:b/>
          <w:sz w:val="32"/>
          <w:szCs w:val="32"/>
        </w:rPr>
      </w:pPr>
    </w:p>
    <w:p w14:paraId="753E265B" w14:textId="77777777" w:rsidR="00863B07" w:rsidRDefault="00863B07" w:rsidP="00863B07">
      <w:pPr>
        <w:rPr>
          <w:b/>
          <w:sz w:val="32"/>
          <w:szCs w:val="32"/>
        </w:rPr>
      </w:pPr>
    </w:p>
    <w:p w14:paraId="6C527917" w14:textId="77777777" w:rsidR="00863B07" w:rsidRDefault="00863B07" w:rsidP="00863B07">
      <w:pPr>
        <w:rPr>
          <w:b/>
          <w:sz w:val="32"/>
          <w:szCs w:val="32"/>
        </w:rPr>
      </w:pPr>
    </w:p>
    <w:p w14:paraId="32FC4B89" w14:textId="77777777" w:rsidR="00863B07" w:rsidRDefault="00863B07" w:rsidP="00863B07">
      <w:pPr>
        <w:rPr>
          <w:b/>
          <w:sz w:val="32"/>
          <w:szCs w:val="32"/>
        </w:rPr>
      </w:pPr>
    </w:p>
    <w:p w14:paraId="13EA9B11" w14:textId="77777777" w:rsidR="00863B07" w:rsidRDefault="00863B07" w:rsidP="00863B07">
      <w:pPr>
        <w:rPr>
          <w:b/>
          <w:sz w:val="32"/>
          <w:szCs w:val="32"/>
        </w:rPr>
      </w:pPr>
    </w:p>
    <w:p w14:paraId="2A4B9BEA" w14:textId="77777777" w:rsidR="00863B07" w:rsidRDefault="00863B07" w:rsidP="00863B07">
      <w:pPr>
        <w:rPr>
          <w:b/>
          <w:sz w:val="32"/>
          <w:szCs w:val="32"/>
        </w:rPr>
      </w:pPr>
    </w:p>
    <w:p w14:paraId="31A93773" w14:textId="77777777" w:rsidR="00863B07" w:rsidRDefault="00863B07" w:rsidP="00863B07">
      <w:pPr>
        <w:rPr>
          <w:b/>
          <w:sz w:val="32"/>
          <w:szCs w:val="32"/>
        </w:rPr>
      </w:pPr>
    </w:p>
    <w:p w14:paraId="43C10FA4" w14:textId="77777777" w:rsidR="00863B07" w:rsidRDefault="00863B07" w:rsidP="00863B07">
      <w:pPr>
        <w:rPr>
          <w:b/>
          <w:sz w:val="32"/>
          <w:szCs w:val="32"/>
        </w:rPr>
      </w:pPr>
    </w:p>
    <w:p w14:paraId="6081F0C0" w14:textId="77777777" w:rsidR="00863B07" w:rsidRDefault="00863B07" w:rsidP="00863B07">
      <w:pPr>
        <w:rPr>
          <w:b/>
          <w:sz w:val="32"/>
          <w:szCs w:val="32"/>
        </w:rPr>
      </w:pPr>
    </w:p>
    <w:p w14:paraId="73FDDE59" w14:textId="77777777" w:rsidR="00863B07" w:rsidRDefault="00863B07" w:rsidP="00863B07">
      <w:pPr>
        <w:rPr>
          <w:b/>
          <w:sz w:val="32"/>
          <w:szCs w:val="32"/>
        </w:rPr>
      </w:pPr>
    </w:p>
    <w:p w14:paraId="6D47EC0C" w14:textId="77777777" w:rsidR="00863B07" w:rsidRDefault="00863B07" w:rsidP="00863B07">
      <w:pPr>
        <w:rPr>
          <w:b/>
          <w:sz w:val="32"/>
          <w:szCs w:val="32"/>
        </w:rPr>
      </w:pPr>
    </w:p>
    <w:p w14:paraId="7B3781F7" w14:textId="77777777" w:rsidR="00863B07" w:rsidRDefault="00863B07" w:rsidP="00863B07">
      <w:pPr>
        <w:rPr>
          <w:b/>
          <w:sz w:val="32"/>
          <w:szCs w:val="32"/>
        </w:rPr>
      </w:pPr>
    </w:p>
    <w:p w14:paraId="1B81D971" w14:textId="77777777" w:rsidR="00863B07" w:rsidRDefault="00863B07" w:rsidP="00863B07">
      <w:pPr>
        <w:rPr>
          <w:b/>
          <w:sz w:val="32"/>
          <w:szCs w:val="32"/>
        </w:rPr>
      </w:pPr>
    </w:p>
    <w:p w14:paraId="5F7F8F81" w14:textId="77777777" w:rsidR="00863B07" w:rsidRDefault="00863B07" w:rsidP="00863B07">
      <w:pPr>
        <w:rPr>
          <w:b/>
          <w:sz w:val="32"/>
          <w:szCs w:val="32"/>
        </w:rPr>
      </w:pPr>
    </w:p>
    <w:p w14:paraId="3BB11E55" w14:textId="77777777" w:rsidR="00863B07" w:rsidRDefault="00863B07" w:rsidP="00863B07">
      <w:pPr>
        <w:rPr>
          <w:b/>
          <w:sz w:val="32"/>
          <w:szCs w:val="32"/>
        </w:rPr>
      </w:pPr>
    </w:p>
    <w:p w14:paraId="14E56DE3" w14:textId="77777777" w:rsidR="00863B07" w:rsidRDefault="00863B07" w:rsidP="00863B07">
      <w:pPr>
        <w:rPr>
          <w:b/>
          <w:sz w:val="32"/>
          <w:szCs w:val="32"/>
        </w:rPr>
      </w:pPr>
    </w:p>
    <w:p w14:paraId="40B54A1F" w14:textId="77777777" w:rsidR="00863B07" w:rsidRDefault="00863B07" w:rsidP="00863B07">
      <w:pPr>
        <w:rPr>
          <w:b/>
          <w:sz w:val="32"/>
          <w:szCs w:val="32"/>
        </w:rPr>
      </w:pPr>
    </w:p>
    <w:p w14:paraId="05E96AFF" w14:textId="77777777" w:rsidR="00863B07" w:rsidRDefault="00863B07" w:rsidP="00863B07">
      <w:pPr>
        <w:rPr>
          <w:b/>
          <w:sz w:val="32"/>
          <w:szCs w:val="32"/>
        </w:rPr>
      </w:pPr>
    </w:p>
    <w:p w14:paraId="66BA630B" w14:textId="77777777" w:rsidR="00863B07" w:rsidRDefault="00863B07" w:rsidP="00863B07">
      <w:pPr>
        <w:rPr>
          <w:b/>
          <w:sz w:val="32"/>
          <w:szCs w:val="32"/>
        </w:rPr>
      </w:pPr>
    </w:p>
    <w:p w14:paraId="177695DC" w14:textId="77777777" w:rsidR="00863B07" w:rsidRDefault="00863B07" w:rsidP="00863B07">
      <w:pPr>
        <w:rPr>
          <w:b/>
          <w:sz w:val="32"/>
          <w:szCs w:val="32"/>
        </w:rPr>
      </w:pPr>
    </w:p>
    <w:p w14:paraId="3B5FCBE0" w14:textId="77777777" w:rsidR="00863B07" w:rsidRDefault="00863B07" w:rsidP="00863B07">
      <w:pPr>
        <w:rPr>
          <w:b/>
          <w:sz w:val="32"/>
          <w:szCs w:val="32"/>
        </w:rPr>
      </w:pPr>
    </w:p>
    <w:p w14:paraId="651D17A1" w14:textId="77777777" w:rsidR="00863B07" w:rsidRDefault="00863B07" w:rsidP="00863B07">
      <w:pPr>
        <w:rPr>
          <w:b/>
          <w:sz w:val="32"/>
          <w:szCs w:val="32"/>
        </w:rPr>
      </w:pPr>
    </w:p>
    <w:p w14:paraId="282071BA" w14:textId="77777777" w:rsidR="00863B07" w:rsidRDefault="00863B07" w:rsidP="00863B07">
      <w:pPr>
        <w:rPr>
          <w:b/>
          <w:sz w:val="32"/>
          <w:szCs w:val="32"/>
        </w:rPr>
      </w:pPr>
    </w:p>
    <w:p w14:paraId="7FB7B82B" w14:textId="77777777" w:rsidR="00863B07" w:rsidRDefault="00863B07" w:rsidP="00863B07">
      <w:pPr>
        <w:rPr>
          <w:b/>
          <w:sz w:val="32"/>
          <w:szCs w:val="32"/>
        </w:rPr>
      </w:pPr>
    </w:p>
    <w:p w14:paraId="46215463" w14:textId="77777777" w:rsidR="00863B07" w:rsidRDefault="00863B07" w:rsidP="00863B07">
      <w:pPr>
        <w:rPr>
          <w:b/>
          <w:sz w:val="32"/>
          <w:szCs w:val="32"/>
        </w:rPr>
      </w:pPr>
    </w:p>
    <w:p w14:paraId="07AF4318" w14:textId="77777777" w:rsidR="00863B07" w:rsidRDefault="00863B07" w:rsidP="00863B07">
      <w:pPr>
        <w:rPr>
          <w:b/>
          <w:sz w:val="32"/>
          <w:szCs w:val="32"/>
        </w:rPr>
      </w:pPr>
    </w:p>
    <w:p w14:paraId="74F4C8F8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637C3"/>
    <w:multiLevelType w:val="hybridMultilevel"/>
    <w:tmpl w:val="C76031D0"/>
    <w:lvl w:ilvl="0" w:tplc="DF50C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623"/>
    <w:multiLevelType w:val="hybridMultilevel"/>
    <w:tmpl w:val="B6D827CE"/>
    <w:lvl w:ilvl="0" w:tplc="1DB8A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116BE"/>
    <w:multiLevelType w:val="hybridMultilevel"/>
    <w:tmpl w:val="65921338"/>
    <w:lvl w:ilvl="0" w:tplc="5694033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46A7"/>
    <w:multiLevelType w:val="hybridMultilevel"/>
    <w:tmpl w:val="73DA00BA"/>
    <w:lvl w:ilvl="0" w:tplc="DB1C3A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1039"/>
    <w:multiLevelType w:val="hybridMultilevel"/>
    <w:tmpl w:val="076AE958"/>
    <w:lvl w:ilvl="0" w:tplc="B3C64C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12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218241">
    <w:abstractNumId w:val="3"/>
  </w:num>
  <w:num w:numId="3" w16cid:durableId="1719936051">
    <w:abstractNumId w:val="4"/>
  </w:num>
  <w:num w:numId="4" w16cid:durableId="638533072">
    <w:abstractNumId w:val="5"/>
  </w:num>
  <w:num w:numId="5" w16cid:durableId="1611089341">
    <w:abstractNumId w:val="0"/>
  </w:num>
  <w:num w:numId="6" w16cid:durableId="34355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15"/>
    <w:rsid w:val="007E0289"/>
    <w:rsid w:val="00863B07"/>
    <w:rsid w:val="00CD3015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C06"/>
  <w15:chartTrackingRefBased/>
  <w15:docId w15:val="{17A04688-96D7-443A-8496-ED2DBAB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B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,List Paragraph_0 Znak,Akapit z listą5 Znak,BulletC Znak,Bulleted list Znak"/>
    <w:link w:val="Akapitzlist"/>
    <w:uiPriority w:val="34"/>
    <w:qFormat/>
    <w:locked/>
    <w:rsid w:val="00863B07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,List Paragraph_0,Akapit z listą5,BulletC,Bulleted list,L1,Obiekt,Odstavec,Podsis rysunku,normalny tekst,sw tekst"/>
    <w:basedOn w:val="Normalny"/>
    <w:link w:val="AkapitzlistZnak"/>
    <w:uiPriority w:val="34"/>
    <w:qFormat/>
    <w:rsid w:val="00863B07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2024-06-21T05:46:00Z</dcterms:created>
  <dcterms:modified xsi:type="dcterms:W3CDTF">2024-06-21T05:47:00Z</dcterms:modified>
</cp:coreProperties>
</file>