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6DB" w14:textId="2A6953FE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</w:t>
      </w:r>
      <w:r w:rsidR="004557CB">
        <w:rPr>
          <w:rFonts w:asciiTheme="minorHAnsi" w:hAnsiTheme="minorHAnsi" w:cstheme="minorHAnsi"/>
          <w:kern w:val="0"/>
        </w:rPr>
        <w:t>4</w:t>
      </w:r>
      <w:r w:rsidRPr="004628D5">
        <w:rPr>
          <w:rFonts w:asciiTheme="minorHAnsi" w:hAnsiTheme="minorHAnsi" w:cstheme="minorHAnsi"/>
          <w:kern w:val="0"/>
        </w:rPr>
        <w:t xml:space="preserve"> do SWZ </w:t>
      </w:r>
    </w:p>
    <w:p w14:paraId="79D3BE50" w14:textId="77777777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</w:p>
    <w:p w14:paraId="4B38EA1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14:paraId="617944E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</w:p>
    <w:p w14:paraId="540091B0" w14:textId="63F7B3B3" w:rsidR="007622D5" w:rsidRDefault="00E73BF9" w:rsidP="007622D5">
      <w:pPr>
        <w:rPr>
          <w:rFonts w:asciiTheme="minorHAnsi" w:hAnsiTheme="minorHAnsi" w:cstheme="minorHAnsi"/>
          <w:bCs/>
          <w:kern w:val="0"/>
        </w:rPr>
      </w:pPr>
      <w:r w:rsidRPr="00E73BF9">
        <w:rPr>
          <w:rFonts w:ascii="Calibri" w:hAnsi="Calibri" w:cs="Calibri"/>
          <w:b/>
          <w:bCs/>
          <w:lang w:eastAsia="ar-SA"/>
        </w:rPr>
        <w:t>Dostawa łaźni wodnej histologicznej z suszarką na szkiełka na potrzeby Wydziału Medycznego KUL</w:t>
      </w:r>
      <w:r w:rsidRPr="00E73BF9">
        <w:rPr>
          <w:rFonts w:asciiTheme="minorHAnsi" w:hAnsiTheme="minorHAnsi" w:cstheme="minorHAnsi"/>
          <w:b/>
          <w:bCs/>
          <w:kern w:val="0"/>
        </w:rPr>
        <w:t xml:space="preserve"> </w:t>
      </w:r>
      <w:r w:rsidR="007622D5" w:rsidRPr="004628D5">
        <w:rPr>
          <w:rFonts w:asciiTheme="minorHAnsi" w:hAnsiTheme="minorHAnsi" w:cstheme="minorHAnsi"/>
          <w:bCs/>
          <w:kern w:val="0"/>
        </w:rPr>
        <w:t xml:space="preserve">Przedmiotem zamówienia jest dostawa wraz z wniesieniem, rozładunkiem, montażem, instalacją, uruchomieniem oraz ustawieniem </w:t>
      </w:r>
      <w:r>
        <w:rPr>
          <w:rFonts w:asciiTheme="minorHAnsi" w:hAnsiTheme="minorHAnsi" w:cstheme="minorHAnsi"/>
          <w:bCs/>
          <w:kern w:val="0"/>
        </w:rPr>
        <w:t>zestawu łaźni wodnej z suszarką na szkiełka</w:t>
      </w:r>
      <w:r w:rsidR="007622D5" w:rsidRPr="004628D5">
        <w:rPr>
          <w:rFonts w:asciiTheme="minorHAnsi" w:hAnsiTheme="minorHAnsi" w:cstheme="minorHAnsi"/>
          <w:bCs/>
          <w:kern w:val="0"/>
        </w:rPr>
        <w:t xml:space="preserve">. </w:t>
      </w: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3075"/>
      </w:tblGrid>
      <w:tr w:rsidR="00E73BF9" w:rsidRPr="004B2B93" w14:paraId="4B7AF8F2" w14:textId="77777777" w:rsidTr="004B2B93">
        <w:tc>
          <w:tcPr>
            <w:tcW w:w="9135" w:type="dxa"/>
            <w:gridSpan w:val="3"/>
            <w:shd w:val="clear" w:color="auto" w:fill="FF9900"/>
          </w:tcPr>
          <w:p w14:paraId="2A431A95" w14:textId="77777777" w:rsidR="00E73BF9" w:rsidRPr="004B2B93" w:rsidRDefault="00E73BF9" w:rsidP="000B69D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łaźni wodnej z suszarką na szkiełka – 1 zestaw</w:t>
            </w:r>
          </w:p>
          <w:p w14:paraId="6B5F8B96" w14:textId="77777777" w:rsidR="00E73BF9" w:rsidRPr="004B2B93" w:rsidRDefault="00E73BF9" w:rsidP="000B69D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73BF9" w:rsidRPr="004B2B93" w14:paraId="3A74AD88" w14:textId="77777777" w:rsidTr="004B2B93">
        <w:tc>
          <w:tcPr>
            <w:tcW w:w="6060" w:type="dxa"/>
            <w:gridSpan w:val="2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14:paraId="47AD34B4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oferowanego urządzenia</w:t>
            </w:r>
          </w:p>
          <w:p w14:paraId="5ACBC098" w14:textId="77777777" w:rsidR="00E73BF9" w:rsidRPr="004B2B93" w:rsidRDefault="00E73BF9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F9900"/>
          </w:tcPr>
          <w:p w14:paraId="55A873F0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D60B050" w14:textId="77777777" w:rsidTr="004B2B93">
        <w:tc>
          <w:tcPr>
            <w:tcW w:w="6060" w:type="dxa"/>
            <w:gridSpan w:val="2"/>
            <w:shd w:val="clear" w:color="auto" w:fill="FF9900"/>
          </w:tcPr>
          <w:p w14:paraId="2932111A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  <w:p w14:paraId="00C6CBFF" w14:textId="77777777" w:rsidR="00E73BF9" w:rsidRPr="004B2B93" w:rsidRDefault="00E73BF9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F9900"/>
          </w:tcPr>
          <w:p w14:paraId="658C95EE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0DD4D7D5" w14:textId="77777777" w:rsidTr="004B2B93">
        <w:tc>
          <w:tcPr>
            <w:tcW w:w="6060" w:type="dxa"/>
            <w:gridSpan w:val="2"/>
            <w:shd w:val="clear" w:color="auto" w:fill="FF9900"/>
          </w:tcPr>
          <w:p w14:paraId="6158E519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Typ/model/kod producenta</w:t>
            </w:r>
          </w:p>
          <w:p w14:paraId="2A59C979" w14:textId="77777777" w:rsidR="00E73BF9" w:rsidRPr="004B2B93" w:rsidRDefault="00E73BF9" w:rsidP="000B69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F9900"/>
          </w:tcPr>
          <w:p w14:paraId="5192F52E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7C6FF5D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3968ABFE" w14:textId="77777777" w:rsidR="00E73BF9" w:rsidRPr="004B2B93" w:rsidRDefault="00E73BF9" w:rsidP="000B69D2">
            <w:pPr>
              <w:pStyle w:val="NormalnyWeb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F9B1027" w14:textId="77777777" w:rsidR="00E73BF9" w:rsidRPr="004B2B93" w:rsidRDefault="00E73BF9" w:rsidP="000B69D2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7AC7A30C" w14:textId="77777777" w:rsidR="00E73BF9" w:rsidRPr="004B2B93" w:rsidRDefault="00E73BF9" w:rsidP="000B69D2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E73BF9" w:rsidRPr="004B2B93" w14:paraId="265A5ACD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83F844E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07C35EEF" w14:textId="77777777" w:rsidR="00E73BF9" w:rsidRPr="004B2B93" w:rsidRDefault="00E73BF9" w:rsidP="000B69D2">
            <w:pPr>
              <w:pStyle w:val="Teksttreci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Zestaw łaźni wodnej z jedną suszarką na szkiełka.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6D1DABF2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3108A9F9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735A35EC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66D39B90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 xml:space="preserve">Zestaw przeznaczony do  </w:t>
            </w:r>
            <w:r w:rsidRPr="004B2B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rozprostowywania skrawków parafinowych oraz suszenia szkiełek.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F03D4D4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68774C8B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346D90F2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6A5E656F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 xml:space="preserve">Wyświetlacz </w:t>
            </w:r>
            <w:r w:rsidRPr="004B2B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dotykowy</w:t>
            </w: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 xml:space="preserve"> pozwalający sterowanie łaźnią i suszarką.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42664524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3B7E3EF3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43C061DD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46772E4E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Wyświetlanie aktualnej temperatury na  wyświetlaczu dotykowym.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65384A10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41E0EA64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7541C2C5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6D9FF3E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Dodatkowe oświetlenie naczynia z wodą.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2421DB25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6D5888B7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6C8CD0E6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136E7D6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Wytrzymała, prostokątna i odporna na zadrapania wanienka na wodę, o minimalnej pojemności 2L. Wykonana z materiału termo-przewodzącego dodającego kontrastu rozprostowywanym skrawkom.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6268E650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0ECCA28B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7881C5C5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258D08FC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eastAsia="Aptos" w:hAnsiTheme="minorHAnsi" w:cstheme="minorHAnsi"/>
                <w:color w:val="000000" w:themeColor="text1"/>
                <w:sz w:val="18"/>
                <w:szCs w:val="18"/>
              </w:rPr>
              <w:t>Regulacja temperatury pracy łaźni wodnej w zakresie minimum od temperatury pokojowej do 60°C, z możliwością zmiany w krokach co 0,1°C lub 1°C.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2E9E6D1C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1AEF780C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5B845A07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F7EACD5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Wyłączanie wyświetlacza po minimum 3 minutach oraz możliwość przywrócenia wyświetlania po naciśnięciu przycisku.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39B975F8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05AE2B3A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6FDD2CBD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130A3A56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Funkcja sterowania suszarką poprzez panel sterowania łaźni.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0A6CA979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08E9E46B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5BD0041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3EBF6939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Możliwość odłączenia suszarki od łaźni wodnej.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0347E9B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71D7F359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FEC83C3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F878DBA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Możliwość suszenia minimum 20 szkiełek jednocześnie.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0E551A20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ABAD825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49F803E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6077501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Stojaki na szkiełka ustawione pod kątem 45</w:t>
            </w:r>
            <w:r w:rsidRPr="004B2B93">
              <w:rPr>
                <w:rFonts w:asciiTheme="minorHAnsi" w:eastAsia="Aptos" w:hAnsiTheme="minorHAnsi" w:cstheme="minorHAnsi"/>
                <w:color w:val="000000" w:themeColor="text1"/>
                <w:sz w:val="18"/>
                <w:szCs w:val="18"/>
              </w:rPr>
              <w:t>°, gwarantujące szybkie ociekanie wody oraz równomierne wysychanie preparatów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1720A732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1A75F274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4D02D902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014C0C34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Stojaki odporne na zadrapania oraz termoprzewodzące.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D7CDEA3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7B93FAB7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39E305E9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55669735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B2B93">
              <w:rPr>
                <w:rFonts w:asciiTheme="minorHAnsi" w:eastAsia="Aptos" w:hAnsiTheme="minorHAnsi" w:cstheme="minorHAnsi"/>
                <w:color w:val="000000"/>
                <w:sz w:val="18"/>
                <w:szCs w:val="18"/>
              </w:rPr>
              <w:t>Regulacja temperatury pracy suszarki w zakresie minimum od temperatury pokojowej do 75°C , z możliwością zmiany w krokach co 0,1°C lub 1°C.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BC3A4BE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2DEEEAB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77063BAF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452C967E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Funkcja regulacji temperatury pracy suszarki poprzez panel sterowania.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A964B98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725350E5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4D76F7E7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68113454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Możliwość włączania i wyłączania suszarki.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77116B6E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F950FBA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1535DCD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764237A5" w14:textId="77777777" w:rsidR="00E73BF9" w:rsidRPr="004B2B93" w:rsidRDefault="00E73BF9" w:rsidP="000B69D2">
            <w:pPr>
              <w:pStyle w:val="Teksttreci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Wymiary zewnętrzne łaźni wodnej:</w:t>
            </w:r>
          </w:p>
          <w:p w14:paraId="655D9B4B" w14:textId="77777777" w:rsidR="00E73BF9" w:rsidRPr="004B2B93" w:rsidRDefault="00E73BF9" w:rsidP="000B69D2">
            <w:pPr>
              <w:pStyle w:val="Teksttreci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maximum 280 x 280 x 110mm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31B7645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776201E7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74894A87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51FD15D4" w14:textId="77777777" w:rsidR="00E73BF9" w:rsidRPr="004B2B93" w:rsidRDefault="00E73BF9" w:rsidP="000B69D2">
            <w:pPr>
              <w:pStyle w:val="Teksttreci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Wymiary zewnętrzne suszarki na szkiełka:</w:t>
            </w:r>
          </w:p>
          <w:p w14:paraId="753B385C" w14:textId="77777777" w:rsidR="00E73BF9" w:rsidRPr="004B2B93" w:rsidRDefault="00E73BF9" w:rsidP="000B69D2">
            <w:pPr>
              <w:pStyle w:val="Teksttreci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maximum 200 x 280 x 100mm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7BEE1329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5DFE8E04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5EFFE6C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63002051" w14:textId="77777777" w:rsidR="00E73BF9" w:rsidRPr="004B2B93" w:rsidRDefault="00E73BF9" w:rsidP="000B69D2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eastAsia="Aptos" w:hAnsiTheme="minorHAnsi" w:cstheme="minorHAnsi"/>
                <w:color w:val="000000" w:themeColor="text1"/>
                <w:sz w:val="18"/>
                <w:szCs w:val="18"/>
              </w:rPr>
              <w:t>Zasilanie elektryczne 220-240V; 50-60Hz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16E4AE47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3BF9" w:rsidRPr="004B2B93" w14:paraId="4D64D0B8" w14:textId="77777777" w:rsidTr="004B2B93">
        <w:tc>
          <w:tcPr>
            <w:tcW w:w="810" w:type="dxa"/>
            <w:tcMar>
              <w:left w:w="70" w:type="dxa"/>
              <w:right w:w="70" w:type="dxa"/>
            </w:tcMar>
          </w:tcPr>
          <w:p w14:paraId="099B2073" w14:textId="77777777" w:rsidR="00E73BF9" w:rsidRPr="004B2B93" w:rsidRDefault="00E73BF9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70" w:type="dxa"/>
              <w:right w:w="70" w:type="dxa"/>
            </w:tcMar>
          </w:tcPr>
          <w:p w14:paraId="1F388BF5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Sprzęt kompletny i gotowy do użytkowania bez żadnych dodatkowych zakupów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</w:tcPr>
          <w:p w14:paraId="575E07F9" w14:textId="77777777" w:rsidR="00E73BF9" w:rsidRPr="004B2B93" w:rsidRDefault="00E73BF9" w:rsidP="000B69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1D18" w:rsidRPr="004B2B93" w14:paraId="3DF1CECC" w14:textId="77777777" w:rsidTr="00CD607D">
        <w:tc>
          <w:tcPr>
            <w:tcW w:w="810" w:type="dxa"/>
            <w:tcMar>
              <w:left w:w="70" w:type="dxa"/>
              <w:right w:w="70" w:type="dxa"/>
            </w:tcMar>
          </w:tcPr>
          <w:p w14:paraId="2FA806F3" w14:textId="77777777" w:rsidR="00821D18" w:rsidRPr="004B2B93" w:rsidRDefault="00821D18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Mar>
              <w:left w:w="70" w:type="dxa"/>
              <w:right w:w="70" w:type="dxa"/>
            </w:tcMar>
          </w:tcPr>
          <w:p w14:paraId="3B86D04C" w14:textId="5A3AAB34" w:rsidR="00821D18" w:rsidRPr="004B2B93" w:rsidRDefault="00821D18" w:rsidP="00821D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Gwarancja min. 12 miesięcy</w:t>
            </w:r>
          </w:p>
        </w:tc>
      </w:tr>
      <w:tr w:rsidR="00915B7A" w:rsidRPr="004B2B93" w14:paraId="23957EB1" w14:textId="77777777" w:rsidTr="00F92554">
        <w:tc>
          <w:tcPr>
            <w:tcW w:w="810" w:type="dxa"/>
            <w:tcMar>
              <w:left w:w="70" w:type="dxa"/>
              <w:right w:w="70" w:type="dxa"/>
            </w:tcMar>
          </w:tcPr>
          <w:p w14:paraId="00974420" w14:textId="77777777" w:rsidR="00915B7A" w:rsidRPr="004B2B93" w:rsidRDefault="00915B7A" w:rsidP="00E73BF9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25" w:type="dxa"/>
            <w:gridSpan w:val="2"/>
            <w:tcMar>
              <w:left w:w="70" w:type="dxa"/>
              <w:right w:w="70" w:type="dxa"/>
            </w:tcMar>
          </w:tcPr>
          <w:p w14:paraId="698EBA7F" w14:textId="434F1D1E" w:rsidR="00915B7A" w:rsidRPr="004B2B93" w:rsidRDefault="00915B7A" w:rsidP="00915B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2B93">
              <w:rPr>
                <w:rFonts w:asciiTheme="minorHAnsi" w:hAnsiTheme="minorHAnsi" w:cstheme="minorHAnsi"/>
                <w:sz w:val="18"/>
                <w:szCs w:val="18"/>
              </w:rPr>
              <w:t>Szkolenie z obsługi urządzenia.</w:t>
            </w:r>
          </w:p>
        </w:tc>
      </w:tr>
    </w:tbl>
    <w:p w14:paraId="710FAD48" w14:textId="77777777" w:rsidR="00946915" w:rsidRDefault="00946915" w:rsidP="007622D5">
      <w:pPr>
        <w:rPr>
          <w:rFonts w:asciiTheme="minorHAnsi" w:hAnsiTheme="minorHAnsi" w:cstheme="minorHAnsi"/>
          <w:bCs/>
          <w:kern w:val="0"/>
        </w:rPr>
      </w:pPr>
    </w:p>
    <w:p w14:paraId="71782F91" w14:textId="77777777" w:rsidR="00946915" w:rsidRPr="004628D5" w:rsidRDefault="00946915" w:rsidP="007622D5">
      <w:pPr>
        <w:rPr>
          <w:rFonts w:asciiTheme="minorHAnsi" w:hAnsiTheme="minorHAnsi" w:cstheme="minorHAnsi"/>
          <w:bCs/>
          <w:kern w:val="0"/>
        </w:rPr>
      </w:pPr>
    </w:p>
    <w:p w14:paraId="52D01DFE" w14:textId="7B66FA30" w:rsidR="00A342B6" w:rsidRDefault="00A342B6">
      <w:pPr>
        <w:rPr>
          <w:rFonts w:cs="Times New Roman"/>
        </w:rPr>
      </w:pPr>
    </w:p>
    <w:p w14:paraId="5CC1336E" w14:textId="77777777" w:rsidR="00915B7A" w:rsidRPr="00915B7A" w:rsidRDefault="00915B7A" w:rsidP="00915B7A">
      <w:pPr>
        <w:widowControl/>
        <w:tabs>
          <w:tab w:val="left" w:pos="426"/>
        </w:tabs>
        <w:suppressAutoHyphens w:val="0"/>
        <w:spacing w:after="200" w:line="276" w:lineRule="auto"/>
        <w:ind w:left="1440"/>
        <w:rPr>
          <w:rFonts w:ascii="Calibri" w:eastAsia="Times New Roman" w:hAnsi="Calibri" w:cs="Calibri"/>
          <w:b/>
          <w:bCs/>
          <w:i/>
          <w:iCs/>
          <w:color w:val="FF0000"/>
          <w:kern w:val="0"/>
          <w:lang w:eastAsia="zh-CN"/>
        </w:rPr>
      </w:pPr>
      <w:r w:rsidRPr="00915B7A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t xml:space="preserve">DOKUMENT NALEŻY PODPISAĆ KWALIFIKOWANYM PODPISEM ELEKTRONICZNYM, </w:t>
      </w:r>
      <w:r w:rsidRPr="00915B7A">
        <w:rPr>
          <w:rFonts w:ascii="Calibri" w:eastAsia="Times New Roman" w:hAnsi="Calibri" w:cs="Calibri"/>
          <w:b/>
          <w:bCs/>
          <w:color w:val="FF0000"/>
          <w:kern w:val="0"/>
          <w:lang w:eastAsia="zh-CN"/>
        </w:rPr>
        <w:br/>
        <w:t>PODPISEM ZAUFANYM LUB PODPISEM OSOBISTYM.</w:t>
      </w:r>
    </w:p>
    <w:p w14:paraId="3898EA77" w14:textId="77777777" w:rsidR="007622D5" w:rsidRDefault="007622D5">
      <w:pPr>
        <w:rPr>
          <w:rFonts w:cs="Times New Roman"/>
        </w:rPr>
      </w:pPr>
    </w:p>
    <w:sectPr w:rsidR="007622D5" w:rsidSect="006F6779">
      <w:headerReference w:type="default" r:id="rId8"/>
      <w:pgSz w:w="11906" w:h="16838"/>
      <w:pgMar w:top="1985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B606" w14:textId="77777777" w:rsidR="006F6779" w:rsidRDefault="006F6779" w:rsidP="006F6779">
      <w:r>
        <w:separator/>
      </w:r>
    </w:p>
  </w:endnote>
  <w:endnote w:type="continuationSeparator" w:id="0">
    <w:p w14:paraId="1BDB1C72" w14:textId="77777777" w:rsidR="006F6779" w:rsidRDefault="006F6779" w:rsidP="006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C11" w14:textId="77777777" w:rsidR="006F6779" w:rsidRDefault="006F6779" w:rsidP="006F6779">
      <w:r>
        <w:separator/>
      </w:r>
    </w:p>
  </w:footnote>
  <w:footnote w:type="continuationSeparator" w:id="0">
    <w:p w14:paraId="20BC8900" w14:textId="77777777" w:rsidR="006F6779" w:rsidRDefault="006F6779" w:rsidP="006F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364" w14:textId="54B0C6A9" w:rsidR="006F6779" w:rsidRDefault="006F6779">
    <w:pPr>
      <w:pStyle w:val="Nagwek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B7797B2" wp14:editId="660385B1">
              <wp:simplePos x="0" y="0"/>
              <wp:positionH relativeFrom="column">
                <wp:posOffset>3763010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FBBE" w14:textId="77777777" w:rsidR="006F6779" w:rsidRDefault="006F6779" w:rsidP="006F6779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104E50A3" w14:textId="77777777" w:rsidR="006F6779" w:rsidRDefault="006F6779" w:rsidP="006F6779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797B2" id="Rectangle 3" o:spid="_x0000_s1026" style="position:absolute;margin-left:296.3pt;margin-top:25.65pt;width:220.95pt;height:6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J3i2h7iAAAACwEA&#10;AA8AAAAAAAAAAAAAAAAAXAQAAGRycy9kb3ducmV2LnhtbFBLBQYAAAAABAAEAPMAAABrBQAAAAA=&#10;" stroked="f" strokeweight="0">
              <v:textbox inset="7.25pt,3.65pt,7.25pt,3.65pt">
                <w:txbxContent>
                  <w:p w14:paraId="0528FBBE" w14:textId="77777777" w:rsidR="006F6779" w:rsidRDefault="006F6779" w:rsidP="006F6779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104E50A3" w14:textId="77777777" w:rsidR="006F6779" w:rsidRDefault="006F6779" w:rsidP="006F6779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B7B19" wp14:editId="7B513D17">
          <wp:extent cx="7559675" cy="1073150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4209"/>
    <w:multiLevelType w:val="multilevel"/>
    <w:tmpl w:val="40682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DA4088"/>
    <w:multiLevelType w:val="multilevel"/>
    <w:tmpl w:val="EA50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5B0E82"/>
    <w:multiLevelType w:val="multilevel"/>
    <w:tmpl w:val="74F8AB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9A1"/>
    <w:multiLevelType w:val="multilevel"/>
    <w:tmpl w:val="4AC4C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D2378"/>
    <w:multiLevelType w:val="multilevel"/>
    <w:tmpl w:val="C95EC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3E1436"/>
    <w:multiLevelType w:val="multilevel"/>
    <w:tmpl w:val="FDE24B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477E9F"/>
    <w:multiLevelType w:val="multilevel"/>
    <w:tmpl w:val="C9A0B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7715C0"/>
    <w:multiLevelType w:val="multilevel"/>
    <w:tmpl w:val="1304F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95467"/>
    <w:multiLevelType w:val="multilevel"/>
    <w:tmpl w:val="8C089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850B46"/>
    <w:multiLevelType w:val="multilevel"/>
    <w:tmpl w:val="5080A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4995E19"/>
    <w:multiLevelType w:val="multilevel"/>
    <w:tmpl w:val="48C2CC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EB94E11-0036-48C2-A34D-076ABFE159A5}"/>
  </w:docVars>
  <w:rsids>
    <w:rsidRoot w:val="00A342B6"/>
    <w:rsid w:val="004557CB"/>
    <w:rsid w:val="004B2B93"/>
    <w:rsid w:val="006F6779"/>
    <w:rsid w:val="007622D5"/>
    <w:rsid w:val="00821D18"/>
    <w:rsid w:val="00915B7A"/>
    <w:rsid w:val="00946915"/>
    <w:rsid w:val="00A342B6"/>
    <w:rsid w:val="00C60161"/>
    <w:rsid w:val="00E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47C18A"/>
  <w15:docId w15:val="{92422204-8FE6-4B32-A506-92D9C9A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62A8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6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779"/>
    <w:rPr>
      <w:rFonts w:ascii="Times New Roman" w:hAnsi="Times New Roman"/>
      <w:kern w:val="2"/>
    </w:rPr>
  </w:style>
  <w:style w:type="paragraph" w:customStyle="1" w:styleId="Zawartoramki">
    <w:name w:val="Zawartość ramki"/>
    <w:basedOn w:val="Tekstpodstawowy"/>
    <w:uiPriority w:val="99"/>
    <w:qFormat/>
    <w:rsid w:val="006F6779"/>
    <w:pPr>
      <w:widowControl/>
      <w:spacing w:after="120" w:line="240" w:lineRule="auto"/>
    </w:pPr>
    <w:rPr>
      <w:rFonts w:eastAsia="Times New Roman" w:cs="Times New Roman"/>
      <w:kern w:val="0"/>
      <w:sz w:val="26"/>
      <w:szCs w:val="26"/>
      <w:lang w:eastAsia="zh-CN"/>
    </w:rPr>
  </w:style>
  <w:style w:type="paragraph" w:customStyle="1" w:styleId="Teksttreci">
    <w:name w:val="Tekst treści"/>
    <w:basedOn w:val="Normalny"/>
    <w:qFormat/>
    <w:rsid w:val="00E73BF9"/>
    <w:pPr>
      <w:shd w:val="clear" w:color="auto" w:fill="FFFFFF"/>
      <w:spacing w:line="240" w:lineRule="atLeast"/>
    </w:pPr>
    <w:rPr>
      <w:sz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B94E11-0036-48C2-A34D-076ABFE159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Małgorzata Nepelska</cp:lastModifiedBy>
  <cp:revision>12</cp:revision>
  <cp:lastPrinted>2024-04-26T12:06:00Z</cp:lastPrinted>
  <dcterms:created xsi:type="dcterms:W3CDTF">2024-04-24T09:58:00Z</dcterms:created>
  <dcterms:modified xsi:type="dcterms:W3CDTF">2024-08-09T10:11:00Z</dcterms:modified>
  <dc:language>pl-PL</dc:language>
</cp:coreProperties>
</file>