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46B38" w14:textId="20DBFCA0" w:rsidR="006924C4" w:rsidRPr="007F34C0" w:rsidRDefault="006924C4" w:rsidP="007F34C0">
      <w:pPr>
        <w:pStyle w:val="Tytu"/>
        <w:spacing w:line="360" w:lineRule="auto"/>
        <w:jc w:val="right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Załącznik nr </w:t>
      </w:r>
      <w:r w:rsidR="00A24293" w:rsidRPr="007F34C0">
        <w:rPr>
          <w:rFonts w:ascii="Bahnschrift" w:hAnsi="Bahnschrift"/>
          <w:sz w:val="20"/>
          <w:szCs w:val="20"/>
        </w:rPr>
        <w:t xml:space="preserve">2 do SWZ nr </w:t>
      </w:r>
      <w:r w:rsidR="007F34C0" w:rsidRPr="007F34C0">
        <w:rPr>
          <w:rFonts w:ascii="Bahnschrift" w:hAnsi="Bahnschrift"/>
          <w:sz w:val="20"/>
          <w:szCs w:val="20"/>
        </w:rPr>
        <w:t>DZP.382.1.29.2024</w:t>
      </w:r>
    </w:p>
    <w:p w14:paraId="3277478A" w14:textId="77777777" w:rsidR="007F34C0" w:rsidRPr="007F34C0" w:rsidRDefault="007F34C0" w:rsidP="007F34C0">
      <w:pPr>
        <w:spacing w:line="360" w:lineRule="auto"/>
        <w:rPr>
          <w:rFonts w:ascii="Bahnschrift" w:hAnsi="Bahnschrift"/>
          <w:sz w:val="20"/>
          <w:szCs w:val="20"/>
        </w:rPr>
      </w:pPr>
    </w:p>
    <w:p w14:paraId="72958482" w14:textId="33D7D99F" w:rsidR="00E24940" w:rsidRPr="007F34C0" w:rsidRDefault="00E24940" w:rsidP="007F34C0">
      <w:pPr>
        <w:pStyle w:val="Tytu"/>
        <w:spacing w:line="360" w:lineRule="auto"/>
        <w:jc w:val="center"/>
        <w:rPr>
          <w:rFonts w:ascii="Bahnschrift" w:hAnsi="Bahnschrift"/>
          <w:sz w:val="32"/>
          <w:szCs w:val="32"/>
        </w:rPr>
      </w:pPr>
      <w:r w:rsidRPr="007F34C0">
        <w:rPr>
          <w:rFonts w:ascii="Bahnschrift" w:hAnsi="Bahnschrift"/>
          <w:sz w:val="32"/>
          <w:szCs w:val="32"/>
        </w:rPr>
        <w:t>Szczegółowy Opis Przedmiotu Zamówienia</w:t>
      </w:r>
    </w:p>
    <w:p w14:paraId="6D0965C3" w14:textId="77777777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Przedmiot zamówienia</w:t>
      </w:r>
    </w:p>
    <w:p w14:paraId="1C91D178" w14:textId="1F6D4388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Przedmiotem zamówienia jest zaprojektowanie i wykonanie Interaktywnej Mapy (IM), której podstawą będzie siedem podregionów w woj. śląskim, które objęte są procesem transformacji.</w:t>
      </w:r>
    </w:p>
    <w:p w14:paraId="03700D34" w14:textId="77777777" w:rsidR="00E24940" w:rsidRPr="007F34C0" w:rsidRDefault="00E24940" w:rsidP="007F34C0">
      <w:pPr>
        <w:pStyle w:val="Nagwek1"/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Opis przedmiotu zamówienia</w:t>
      </w:r>
    </w:p>
    <w:p w14:paraId="7CB72DD9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Zamówienie obejmuje:</w:t>
      </w:r>
    </w:p>
    <w:p w14:paraId="1A66D33F" w14:textId="66E4C2B8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Zaprojektowanie i wykonanie Interaktywnej Mapy (IM) przy użyciu narzędzi informatycznych. Wymagane parametry IM 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II</w:t>
      </w:r>
      <w:r w:rsidRPr="007F34C0">
        <w:rPr>
          <w:rFonts w:ascii="Bahnschrift" w:hAnsi="Bahnschrift"/>
          <w:sz w:val="20"/>
          <w:szCs w:val="20"/>
        </w:rPr>
        <w:t>.</w:t>
      </w:r>
    </w:p>
    <w:p w14:paraId="75C2E3A3" w14:textId="2E6F6CF0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Nałożenie na IM warstw obrazujących obszary górnicze, położenie elektrowni węglowych i innych obiektów poprzemysłowych. Wymaganą zawartość opisuje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III</w:t>
      </w:r>
      <w:r w:rsidRPr="007F34C0">
        <w:rPr>
          <w:rFonts w:ascii="Bahnschrift" w:hAnsi="Bahnschrift"/>
          <w:sz w:val="20"/>
          <w:szCs w:val="20"/>
        </w:rPr>
        <w:t>.</w:t>
      </w:r>
    </w:p>
    <w:p w14:paraId="50A3D68E" w14:textId="25133BD0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Przeprowadzenie warsztatów uczących pracy na mapach górniczych, dostarczenie odpowiedniego oprogramowania, wprowadzenie przestrzennych wyrobisk górniczych jako kolejną warstwę IM. Wymagania techniczno-użytkowe oprogramowania zawiera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IV</w:t>
      </w:r>
      <w:r w:rsidRPr="007F34C0">
        <w:rPr>
          <w:rFonts w:ascii="Bahnschrift" w:hAnsi="Bahnschrift"/>
          <w:sz w:val="20"/>
          <w:szCs w:val="20"/>
        </w:rPr>
        <w:t>.</w:t>
      </w:r>
    </w:p>
    <w:p w14:paraId="386AE69E" w14:textId="6E4311E7" w:rsidR="00E24940" w:rsidRPr="007F34C0" w:rsidRDefault="00E24940" w:rsidP="007F34C0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Wykonanie mapy zanieczyszczeń powietrza wybranego obszaru. Wprowadzenie mapy izolinii wybranych parametrów jako kolejną warstwę IM. Wymagania 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V</w:t>
      </w:r>
      <w:r w:rsidRPr="007F34C0">
        <w:rPr>
          <w:rFonts w:ascii="Bahnschrift" w:hAnsi="Bahnschrift"/>
          <w:sz w:val="20"/>
          <w:szCs w:val="20"/>
        </w:rPr>
        <w:t>.</w:t>
      </w:r>
    </w:p>
    <w:p w14:paraId="74B0BB52" w14:textId="77777777" w:rsidR="0090616B" w:rsidRDefault="00E24940" w:rsidP="0090616B">
      <w:pPr>
        <w:pStyle w:val="Akapitzlist"/>
        <w:numPr>
          <w:ilvl w:val="0"/>
          <w:numId w:val="6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Opracowanie instrukcji, wykonanie szkoleń, zapewnienie serwisu. Utworzenie strony internetowej Projektu i prowadzenie informacji w mediach społecznościowych. Wymagania </w:t>
      </w:r>
      <w:r w:rsidR="00C00004" w:rsidRPr="007F34C0">
        <w:rPr>
          <w:rFonts w:ascii="Bahnschrift" w:hAnsi="Bahnschrift"/>
          <w:sz w:val="20"/>
          <w:szCs w:val="20"/>
        </w:rPr>
        <w:t xml:space="preserve">przedstawia </w:t>
      </w:r>
      <w:r w:rsidR="00C00004">
        <w:rPr>
          <w:rFonts w:ascii="Bahnschrift" w:hAnsi="Bahnschrift"/>
          <w:sz w:val="20"/>
          <w:szCs w:val="20"/>
        </w:rPr>
        <w:t>rozdział</w:t>
      </w:r>
      <w:r w:rsidR="00C00004" w:rsidRPr="007F34C0">
        <w:rPr>
          <w:rFonts w:ascii="Bahnschrift" w:hAnsi="Bahnschrift"/>
          <w:sz w:val="20"/>
          <w:szCs w:val="20"/>
        </w:rPr>
        <w:t xml:space="preserve"> </w:t>
      </w:r>
      <w:r w:rsidR="00C00004">
        <w:rPr>
          <w:rFonts w:ascii="Bahnschrift" w:hAnsi="Bahnschrift"/>
          <w:sz w:val="20"/>
          <w:szCs w:val="20"/>
        </w:rPr>
        <w:t>VI</w:t>
      </w:r>
      <w:r w:rsidRPr="007F34C0">
        <w:rPr>
          <w:rFonts w:ascii="Bahnschrift" w:hAnsi="Bahnschrift"/>
          <w:sz w:val="20"/>
          <w:szCs w:val="20"/>
        </w:rPr>
        <w:t>.</w:t>
      </w:r>
    </w:p>
    <w:p w14:paraId="717AE6B8" w14:textId="41C69D46" w:rsidR="00791278" w:rsidRDefault="00791278" w:rsidP="00791278">
      <w:pPr>
        <w:pStyle w:val="Nagwek1"/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Termin realizacji:</w:t>
      </w:r>
    </w:p>
    <w:p w14:paraId="0E6F515B" w14:textId="091E308C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Termin realizacji zamówienia: do 28.02.2026 r., przy czym:</w:t>
      </w:r>
    </w:p>
    <w:p w14:paraId="5F90C1CF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1)</w:t>
      </w:r>
      <w:r w:rsidRPr="00791278">
        <w:rPr>
          <w:rFonts w:ascii="Bahnschrift" w:hAnsi="Bahnschrift"/>
          <w:sz w:val="20"/>
          <w:szCs w:val="20"/>
        </w:rPr>
        <w:tab/>
        <w:t>licencje na oprogramowanie zostaną przekazane Zamawiającemu do 30 dni od daty zawarcia umowy,</w:t>
      </w:r>
    </w:p>
    <w:p w14:paraId="4F68136A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2)</w:t>
      </w:r>
      <w:r w:rsidRPr="00791278">
        <w:rPr>
          <w:rFonts w:ascii="Bahnschrift" w:hAnsi="Bahnschrift"/>
          <w:sz w:val="20"/>
          <w:szCs w:val="20"/>
        </w:rPr>
        <w:tab/>
        <w:t>przeprowadzenie pierwszego szkolenia z poprawnego przygotowania danych do 30 dni od daty zawarcia umowy,</w:t>
      </w:r>
    </w:p>
    <w:p w14:paraId="66BDB4F4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3)</w:t>
      </w:r>
      <w:r w:rsidRPr="00791278">
        <w:rPr>
          <w:rFonts w:ascii="Bahnschrift" w:hAnsi="Bahnschrift"/>
          <w:sz w:val="20"/>
          <w:szCs w:val="20"/>
        </w:rPr>
        <w:tab/>
        <w:t>opracowanie mapy jakości powietrza - do 120 dni od daty zawarcia umowy,</w:t>
      </w:r>
    </w:p>
    <w:p w14:paraId="16D3E09D" w14:textId="247B6486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lastRenderedPageBreak/>
        <w:t>4)</w:t>
      </w:r>
      <w:r w:rsidRPr="00791278">
        <w:rPr>
          <w:rFonts w:ascii="Bahnschrift" w:hAnsi="Bahnschrift"/>
          <w:sz w:val="20"/>
          <w:szCs w:val="20"/>
        </w:rPr>
        <w:tab/>
        <w:t xml:space="preserve">stacjonarne warsztaty z obsługi map górniczych i wykonanie przestrzennej mapy wyrobisk górniczych -  nie </w:t>
      </w:r>
      <w:r w:rsidR="00D639B7" w:rsidRPr="00791278">
        <w:rPr>
          <w:rFonts w:ascii="Bahnschrift" w:hAnsi="Bahnschrift"/>
          <w:sz w:val="20"/>
          <w:szCs w:val="20"/>
        </w:rPr>
        <w:t>później</w:t>
      </w:r>
      <w:r w:rsidRPr="00791278">
        <w:rPr>
          <w:rFonts w:ascii="Bahnschrift" w:hAnsi="Bahnschrift"/>
          <w:sz w:val="20"/>
          <w:szCs w:val="20"/>
        </w:rPr>
        <w:t xml:space="preserve"> niż 1 rok od daty zawarcia umowy,</w:t>
      </w:r>
    </w:p>
    <w:p w14:paraId="58C10A08" w14:textId="622F6E6D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791278">
        <w:rPr>
          <w:rFonts w:ascii="Bahnschrift" w:hAnsi="Bahnschrift"/>
          <w:sz w:val="20"/>
          <w:szCs w:val="20"/>
        </w:rPr>
        <w:t>5)</w:t>
      </w:r>
      <w:r w:rsidRPr="00791278">
        <w:rPr>
          <w:rFonts w:ascii="Bahnschrift" w:hAnsi="Bahnschrift"/>
          <w:sz w:val="20"/>
          <w:szCs w:val="20"/>
        </w:rPr>
        <w:tab/>
        <w:t xml:space="preserve">nałożenie na IM treści wymaganych warstw  - do </w:t>
      </w:r>
      <w:r w:rsidR="008E2ECA">
        <w:rPr>
          <w:rFonts w:ascii="Bahnschrift" w:hAnsi="Bahnschrift"/>
          <w:sz w:val="20"/>
          <w:szCs w:val="20"/>
        </w:rPr>
        <w:t>28</w:t>
      </w:r>
      <w:r w:rsidRPr="00791278">
        <w:rPr>
          <w:rFonts w:ascii="Bahnschrift" w:hAnsi="Bahnschrift"/>
          <w:sz w:val="20"/>
          <w:szCs w:val="20"/>
        </w:rPr>
        <w:t>.</w:t>
      </w:r>
      <w:r w:rsidR="008E2ECA">
        <w:rPr>
          <w:rFonts w:ascii="Bahnschrift" w:hAnsi="Bahnschrift"/>
          <w:sz w:val="20"/>
          <w:szCs w:val="20"/>
        </w:rPr>
        <w:t>02</w:t>
      </w:r>
      <w:r w:rsidRPr="00791278">
        <w:rPr>
          <w:rFonts w:ascii="Bahnschrift" w:hAnsi="Bahnschrift"/>
          <w:sz w:val="20"/>
          <w:szCs w:val="20"/>
        </w:rPr>
        <w:t>.202</w:t>
      </w:r>
      <w:r w:rsidR="008E2ECA">
        <w:rPr>
          <w:rFonts w:ascii="Bahnschrift" w:hAnsi="Bahnschrift"/>
          <w:sz w:val="20"/>
          <w:szCs w:val="20"/>
        </w:rPr>
        <w:t>6</w:t>
      </w:r>
      <w:r w:rsidRPr="00791278">
        <w:rPr>
          <w:rFonts w:ascii="Bahnschrift" w:hAnsi="Bahnschrift"/>
          <w:sz w:val="20"/>
          <w:szCs w:val="20"/>
        </w:rPr>
        <w:t xml:space="preserve"> r.</w:t>
      </w:r>
    </w:p>
    <w:p w14:paraId="1321C134" w14:textId="77777777" w:rsidR="00791278" w:rsidRPr="00791278" w:rsidRDefault="00791278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</w:p>
    <w:p w14:paraId="4C40E6AE" w14:textId="61A4695C" w:rsidR="00604E84" w:rsidRPr="00A018E2" w:rsidRDefault="00E24940" w:rsidP="00791278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 w:rsidRPr="00A018E2">
        <w:rPr>
          <w:rFonts w:ascii="Bahnschrift" w:hAnsi="Bahnschrift"/>
          <w:sz w:val="20"/>
          <w:szCs w:val="20"/>
        </w:rPr>
        <w:t xml:space="preserve">Utrzymanie serwisu i strony internetowej </w:t>
      </w:r>
      <w:r w:rsidR="00B33156" w:rsidRPr="00A018E2">
        <w:rPr>
          <w:rFonts w:ascii="Bahnschrift" w:hAnsi="Bahnschrift"/>
          <w:sz w:val="20"/>
          <w:szCs w:val="20"/>
        </w:rPr>
        <w:t>przez 48 miesięcy od daty zawarcia umowy</w:t>
      </w:r>
      <w:r w:rsidRPr="00A018E2">
        <w:rPr>
          <w:rFonts w:ascii="Bahnschrift" w:hAnsi="Bahnschrift"/>
          <w:sz w:val="20"/>
          <w:szCs w:val="20"/>
        </w:rPr>
        <w:t xml:space="preserve">. </w:t>
      </w:r>
      <w:r w:rsidR="00604E84" w:rsidRPr="00A018E2">
        <w:rPr>
          <w:rFonts w:ascii="Bahnschrift" w:hAnsi="Bahnschrift"/>
          <w:sz w:val="20"/>
          <w:szCs w:val="20"/>
        </w:rPr>
        <w:t xml:space="preserve"> Strona powinna być umieszczona na serwer</w:t>
      </w:r>
      <w:r w:rsidR="008F48A9" w:rsidRPr="00A018E2">
        <w:rPr>
          <w:rFonts w:ascii="Bahnschrift" w:hAnsi="Bahnschrift"/>
          <w:sz w:val="20"/>
          <w:szCs w:val="20"/>
        </w:rPr>
        <w:t>ze</w:t>
      </w:r>
      <w:r w:rsidR="00604E84" w:rsidRPr="00A018E2">
        <w:rPr>
          <w:rFonts w:ascii="Bahnschrift" w:hAnsi="Bahnschrift"/>
          <w:sz w:val="20"/>
          <w:szCs w:val="20"/>
        </w:rPr>
        <w:t xml:space="preserve"> dostawc</w:t>
      </w:r>
      <w:r w:rsidR="008F48A9" w:rsidRPr="00A018E2">
        <w:rPr>
          <w:rFonts w:ascii="Bahnschrift" w:hAnsi="Bahnschrift"/>
          <w:sz w:val="20"/>
          <w:szCs w:val="20"/>
        </w:rPr>
        <w:t>y</w:t>
      </w:r>
      <w:r w:rsidR="00604E84" w:rsidRPr="00A018E2">
        <w:rPr>
          <w:rFonts w:ascii="Bahnschrift" w:hAnsi="Bahnschrift"/>
          <w:sz w:val="20"/>
          <w:szCs w:val="20"/>
        </w:rPr>
        <w:t xml:space="preserve"> usług internetowych.</w:t>
      </w:r>
    </w:p>
    <w:p w14:paraId="70DE7BF2" w14:textId="4F824B1C" w:rsidR="00604E84" w:rsidRPr="007F34C0" w:rsidRDefault="00472DCA" w:rsidP="007F34C0">
      <w:pPr>
        <w:pStyle w:val="Akapitzlist"/>
        <w:spacing w:line="360" w:lineRule="auto"/>
        <w:ind w:left="432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 Zapewnienie całodobowego dostępu, szyfrowania SSL, możliwości administrowania przez Zamawiającego</w:t>
      </w:r>
      <w:r w:rsidR="00604E84" w:rsidRPr="007F34C0">
        <w:rPr>
          <w:rFonts w:ascii="Bahnschrift" w:hAnsi="Bahnschrift"/>
          <w:sz w:val="20"/>
          <w:szCs w:val="20"/>
        </w:rPr>
        <w:t>.</w:t>
      </w:r>
    </w:p>
    <w:p w14:paraId="6E29C49F" w14:textId="5B2726C0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Zaprojektowanie i wykonanie Interaktywnej Mapy</w:t>
      </w:r>
    </w:p>
    <w:p w14:paraId="53690591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Dostarczone oprogramowanie Interaktywnej Mapy umożliwi:</w:t>
      </w:r>
    </w:p>
    <w:p w14:paraId="7F07649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Wizualizację przestrzenną i graficzną IM w 2D i 3D.</w:t>
      </w:r>
    </w:p>
    <w:p w14:paraId="59ABCC2D" w14:textId="508EFAB9" w:rsidR="00E24940" w:rsidRPr="007F34C0" w:rsidRDefault="00472DCA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Nałożenie </w:t>
      </w:r>
      <w:r w:rsidR="00E24940" w:rsidRPr="007F34C0">
        <w:rPr>
          <w:rFonts w:ascii="Bahnschrift" w:hAnsi="Bahnschrift"/>
          <w:sz w:val="20"/>
          <w:szCs w:val="20"/>
        </w:rPr>
        <w:t>na IM warstw geometrycznych, opisowych i graficznych, obrazujących lokalizację obiektów poprzemysłowych, teksty, fotografie, nagrania, wideoklipy, przestrzenne schematy wyrobisk górniczych.</w:t>
      </w:r>
    </w:p>
    <w:p w14:paraId="2EC4BEFA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płynnego przejścia oraz łączenia z zasobami Internetu. Przy użyciu IM użytkownik będzie mógł wyszukać zależności, identyfikować główne lokalizacje, korzystać z optymalnych tras i analizować wzorce, tworząc prognozy. Utworzy przydatny kontekst, łącząc swoje dane z np. danymi demograficznymi i dotyczącymi stylu życia pochodzącymi z Internetu o statusie otwartego dostępu.</w:t>
      </w:r>
    </w:p>
    <w:p w14:paraId="4CDF547C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Integrację utworzonej aplikacji ze swoimi zasobami cyfrowymi, w tym z witrynami internetowymi, wpisami w sieciach społecznościowych i artykułami na blogu.</w:t>
      </w:r>
    </w:p>
    <w:p w14:paraId="2EB906D1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Funkcje inteligentnego tworzenia map do przeglądania i wizualizowania danych. </w:t>
      </w:r>
    </w:p>
    <w:p w14:paraId="0B475DB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transformacji między układami współrzędnych (lokalna konforemna, izometryczna, układ 2000, 1992, 1965, Borowa Góra, Sucha Góra, KUL, BLH).</w:t>
      </w:r>
    </w:p>
    <w:p w14:paraId="4BE3DF05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Aktualizację danych bez dodatkowego oprogramowania.</w:t>
      </w:r>
    </w:p>
    <w:p w14:paraId="7FEFA7F7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Przeglądanie mapy na każdym urządzeniu z połączeniem internetowym wyposażonym w przeglądarkę internetową.</w:t>
      </w:r>
    </w:p>
    <w:p w14:paraId="280BB72D" w14:textId="77777777" w:rsidR="00E24940" w:rsidRPr="007F34C0" w:rsidRDefault="00E24940" w:rsidP="007F34C0">
      <w:pPr>
        <w:pStyle w:val="Akapitzlist"/>
        <w:numPr>
          <w:ilvl w:val="0"/>
          <w:numId w:val="1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Pracę w języku polskim (obsługa polskich znaków).</w:t>
      </w:r>
    </w:p>
    <w:p w14:paraId="647F0A58" w14:textId="5BA92E73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lastRenderedPageBreak/>
        <w:t>Nałożenie na IM warstw wybranych obiektów</w:t>
      </w:r>
    </w:p>
    <w:p w14:paraId="78BCB95E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Przedstawiciel Wykonawcy będzie brać czynny udział podczas wskazanych przez zamawiającego warsztatów z uczniami szkół, którzy będą testować IM. Część materiałów zostanie wprowadzona przez uczniów podczas szkoleń i warsztatów. Ale to na Wykonawcy spocznie obowiązek uzupełnienia IM o całościowe dane dotyczące kolejnych warstw obrazujących:</w:t>
      </w:r>
    </w:p>
    <w:p w14:paraId="7B203E76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Położenie elektrowni węglowych i najważniejsze obiekty poprzemysłowe (około 1000).</w:t>
      </w:r>
    </w:p>
    <w:p w14:paraId="1F0923B0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Obszary górnicze, uzupełnione o krótką informację na temat istniejących i zlikwidowanych kopalń (około 200).</w:t>
      </w:r>
    </w:p>
    <w:p w14:paraId="3CAAE34A" w14:textId="77777777" w:rsidR="00E24940" w:rsidRPr="007F34C0" w:rsidRDefault="00E24940" w:rsidP="007F34C0">
      <w:pPr>
        <w:pStyle w:val="Akapitzlist"/>
        <w:numPr>
          <w:ilvl w:val="0"/>
          <w:numId w:val="2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Model złoża i przestrzenny model wyrobisk przykładowego zakładu górniczego (ok. 10 otworów wiertniczych i ok. 100 wyrobisk).</w:t>
      </w:r>
    </w:p>
    <w:p w14:paraId="02DE6B3F" w14:textId="6FBA3E17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Wymagania techniczno-użytkowe oprogramowania</w:t>
      </w:r>
    </w:p>
    <w:p w14:paraId="456101FC" w14:textId="77777777" w:rsidR="0090616B" w:rsidRPr="0090616B" w:rsidRDefault="0090616B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90616B">
        <w:rPr>
          <w:rFonts w:ascii="Bahnschrift" w:hAnsi="Bahnschrift"/>
          <w:sz w:val="20"/>
          <w:szCs w:val="20"/>
        </w:rPr>
        <w:t>Wymagania odnośnie licencji oprogramowania</w:t>
      </w:r>
    </w:p>
    <w:p w14:paraId="74817A34" w14:textId="2ACF83E9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Licencja bezterminowa do użytku edukacyjnego związanego z projektem.</w:t>
      </w:r>
    </w:p>
    <w:p w14:paraId="263A165A" w14:textId="5921A2E8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Nielimitowana ilość użytkowników.</w:t>
      </w:r>
    </w:p>
    <w:p w14:paraId="1D783F1B" w14:textId="267BAD6A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bookmarkStart w:id="0" w:name="_Hlk167097882"/>
      <w:r w:rsidRPr="00861F42">
        <w:rPr>
          <w:rFonts w:ascii="Bahnschrift" w:hAnsi="Bahnschrift"/>
          <w:sz w:val="20"/>
          <w:szCs w:val="20"/>
        </w:rPr>
        <w:t>Możliwość użytkowania bez konieczności ciągłego łączenia się z zewnętrznymi urządzeniami sieciowymi producenta oprogramowania.</w:t>
      </w:r>
      <w:bookmarkEnd w:id="0"/>
    </w:p>
    <w:p w14:paraId="3B468551" w14:textId="506ADB0C" w:rsidR="00ED2C8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M</w:t>
      </w:r>
      <w:r w:rsidR="00ED2C82" w:rsidRPr="00861F42">
        <w:rPr>
          <w:rFonts w:ascii="Bahnschrift" w:hAnsi="Bahnschrift"/>
          <w:sz w:val="20"/>
          <w:szCs w:val="20"/>
        </w:rPr>
        <w:t>ożliwość przeniesienia oprogramowania z oryginalnego serwera dostawcy usług internetowych na dowolny inny serwer, który może należeć w szczególności do dowolnego dostawcy usługi internetowych lub do Zamawiającego i spełnia niezbędne wymogi techniczne stawiane przez bazę danych oraz stronę internetową Projektu.</w:t>
      </w:r>
    </w:p>
    <w:p w14:paraId="2919C26E" w14:textId="5D2B0159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przekaże wszelkie kody źródłowe i przekaże prawo do ich swobodnego modyfikowania.</w:t>
      </w:r>
    </w:p>
    <w:p w14:paraId="5C44C4B6" w14:textId="03FFD520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Prawa autorskie zachowują autorzy danego rozwiązania.</w:t>
      </w:r>
    </w:p>
    <w:p w14:paraId="553B5049" w14:textId="66DB6547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Wszelkie prawa majątkowe do danych zgromadzonych w IM przechodzą na Zamawiającego. Dotyczy to również strony internetowej i kont w mediach społecznościowych.</w:t>
      </w:r>
    </w:p>
    <w:p w14:paraId="5F83D603" w14:textId="260C1296" w:rsidR="0090616B" w:rsidRPr="00861F42" w:rsidRDefault="0090616B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 xml:space="preserve">Dostarczone oprogramowanie będzie działało na posiadanym przez Zamawiającego środowisku (komputery średniej klasy; systemy operacyjne Windows 10 lub 11; oprogramowanie biurowe Open Office lub Microsoft Office; oprogramowanie CAD: AutoCAD lub </w:t>
      </w:r>
      <w:proofErr w:type="spellStart"/>
      <w:r w:rsidRPr="00861F42">
        <w:rPr>
          <w:rFonts w:ascii="Bahnschrift" w:hAnsi="Bahnschrift"/>
          <w:sz w:val="20"/>
          <w:szCs w:val="20"/>
        </w:rPr>
        <w:t>BricsCAD</w:t>
      </w:r>
      <w:proofErr w:type="spellEnd"/>
      <w:r w:rsidRPr="00861F42">
        <w:rPr>
          <w:rFonts w:ascii="Bahnschrift" w:hAnsi="Bahnschrift"/>
          <w:sz w:val="20"/>
          <w:szCs w:val="20"/>
        </w:rPr>
        <w:t>; przeglądarki internetowe: Google Chrome lub Microsoft Edge).</w:t>
      </w:r>
    </w:p>
    <w:p w14:paraId="5BC1EE81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zagwarantuje zasoby umożliwiające efektywną pracę co najmniej 100 równoczesnych użytkowników.</w:t>
      </w:r>
    </w:p>
    <w:p w14:paraId="39E7A1B5" w14:textId="3FA3E28A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lastRenderedPageBreak/>
        <w:t xml:space="preserve">Interaktywna mapa (IM) oraz serwis internetowy projektu dostępne będą pod adresem znajdującym się w domenie Zamawiającego wskazanym w ciągu </w:t>
      </w:r>
      <w:r>
        <w:rPr>
          <w:rFonts w:ascii="Bahnschrift" w:hAnsi="Bahnschrift"/>
          <w:sz w:val="20"/>
          <w:szCs w:val="20"/>
        </w:rPr>
        <w:t>30</w:t>
      </w:r>
      <w:r w:rsidRPr="00861F42">
        <w:rPr>
          <w:rFonts w:ascii="Bahnschrift" w:hAnsi="Bahnschrift"/>
          <w:sz w:val="20"/>
          <w:szCs w:val="20"/>
        </w:rPr>
        <w:t xml:space="preserve"> dni </w:t>
      </w:r>
      <w:r>
        <w:rPr>
          <w:rFonts w:ascii="Bahnschrift" w:hAnsi="Bahnschrift"/>
          <w:sz w:val="20"/>
          <w:szCs w:val="20"/>
        </w:rPr>
        <w:t>od daty</w:t>
      </w:r>
      <w:r w:rsidRPr="00861F42">
        <w:rPr>
          <w:rFonts w:ascii="Bahnschrift" w:hAnsi="Bahnschrift"/>
          <w:sz w:val="20"/>
          <w:szCs w:val="20"/>
        </w:rPr>
        <w:t xml:space="preserve"> </w:t>
      </w:r>
      <w:r>
        <w:rPr>
          <w:rFonts w:ascii="Bahnschrift" w:hAnsi="Bahnschrift"/>
          <w:sz w:val="20"/>
          <w:szCs w:val="20"/>
        </w:rPr>
        <w:t>zawarcia</w:t>
      </w:r>
      <w:r w:rsidRPr="00861F42">
        <w:rPr>
          <w:rFonts w:ascii="Bahnschrift" w:hAnsi="Bahnschrift"/>
          <w:sz w:val="20"/>
          <w:szCs w:val="20"/>
        </w:rPr>
        <w:t xml:space="preserve"> umowy. Zamawiający zapewni certyfikaty SSL.</w:t>
      </w:r>
    </w:p>
    <w:p w14:paraId="06337B3E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zabezpieczy IM oraz serwis internetowy projektu zgodnie z najlepszymi praktykami.</w:t>
      </w:r>
    </w:p>
    <w:p w14:paraId="000BAEE0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będzie administrował IM oraz serwisem internetowym projektu zgodnie z najlepszymi praktykami. Wykonawca będzie systematycznie aktualizował składniki rozwiązania, w tym również oprogramowanie systemowe.</w:t>
      </w:r>
    </w:p>
    <w:p w14:paraId="5B408770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Strony będą się informowały o incydentach bezpieczeństwa. W przypadku wystąpienia incydentu w obszarze IM lub serwisu internetowego jego analizy dokona Wykonawca. W przypadku incydentu dotyczącego danych osobowych wykonawca poinformuje zamawiającego nie później niż 8 godzin od zaistnienia incydentu.</w:t>
      </w:r>
    </w:p>
    <w:p w14:paraId="5598B924" w14:textId="0D36A07A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zapewni wykonywanie kopii bezpieczeństwa z częstotliwością co najmniej raz na dzień.</w:t>
      </w:r>
    </w:p>
    <w:p w14:paraId="5F037F4E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 xml:space="preserve">Okresowo (na życzenie Zamawiającego) nie częściej niż raz na tydzień pełna kopia bezpieczeństwa będzie odłożona w środowisku Zamawiającego udostępnionym za pomocą protokołu </w:t>
      </w:r>
      <w:proofErr w:type="spellStart"/>
      <w:r w:rsidRPr="00861F42">
        <w:rPr>
          <w:rFonts w:ascii="Bahnschrift" w:hAnsi="Bahnschrift"/>
          <w:sz w:val="20"/>
          <w:szCs w:val="20"/>
        </w:rPr>
        <w:t>sftp</w:t>
      </w:r>
      <w:proofErr w:type="spellEnd"/>
      <w:r w:rsidRPr="00861F42">
        <w:rPr>
          <w:rFonts w:ascii="Bahnschrift" w:hAnsi="Bahnschrift"/>
          <w:sz w:val="20"/>
          <w:szCs w:val="20"/>
        </w:rPr>
        <w:t>.</w:t>
      </w:r>
    </w:p>
    <w:p w14:paraId="2437BC63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IM oraz serwis internetowy projektu będą spełniały wymagania dotyczące dostępności zgodnie z obowiązującymi przepisami.</w:t>
      </w:r>
    </w:p>
    <w:p w14:paraId="0942EEC5" w14:textId="310DA969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dostarczy Zamawiającemu wszystkie licencje niezbędne do uruchomienia IM oraz serwisu www projektu w infrastrukturze zamawiającego. Dotyczy to wszystkich niezbędnych licencji, w tym oprogramowania systemowego (baza danych, serwery aplikacyjne, … ) w liczbie gwarantującej obsłużenie co najmniej 100 równoczesnych użytkowników, tak aby ich praca była efektywna i przebiegała bez zbędnych przerw.</w:t>
      </w:r>
    </w:p>
    <w:p w14:paraId="67CEB602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Wykonawca dostarczy Zamawiającemu instrukcje instalacji i konfiguracji oprogramowania umożliwiające instalację i konfigurację oprogramowania w infrastrukturze Zamawiającego.</w:t>
      </w:r>
    </w:p>
    <w:p w14:paraId="00295EA5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IM oraz serwis WWW mogą nie być dostępne przez maksymalnie 48 godzin rocznie – łączna niedostępność.</w:t>
      </w:r>
    </w:p>
    <w:p w14:paraId="4E209357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>Okna serwisowe mogą występować raz na miesiąc maksymalnie w wymiarze 12 godzin w godzinach 18.00 – 6.00. Okno serwisowe należy zgłosić Zamawiającemu co najmniej z 7 dniowym wyprzedzeniem (dni kalendarzowe). Czas zgłoszonego okna serwisowego nie wlicza się w czas niedostępności systemu.</w:t>
      </w:r>
    </w:p>
    <w:p w14:paraId="52C161AC" w14:textId="77777777" w:rsidR="00861F42" w:rsidRPr="00861F42" w:rsidRDefault="00861F42" w:rsidP="00861F4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Bahnschrift" w:hAnsi="Bahnschrift"/>
          <w:sz w:val="20"/>
          <w:szCs w:val="20"/>
        </w:rPr>
      </w:pPr>
      <w:r w:rsidRPr="00861F42">
        <w:rPr>
          <w:rFonts w:ascii="Bahnschrift" w:hAnsi="Bahnschrift"/>
          <w:sz w:val="20"/>
          <w:szCs w:val="20"/>
        </w:rPr>
        <w:t xml:space="preserve">IM oraz serwis internetowy oznaczone zostaną przez Wykonawcę zgodnie z wymaganiami projektu europejskiego. Zamawiający przedstawi Wykonawcy wymagania dotyczące oznaczenia a </w:t>
      </w:r>
      <w:r w:rsidRPr="00861F42">
        <w:rPr>
          <w:rFonts w:ascii="Bahnschrift" w:hAnsi="Bahnschrift"/>
          <w:sz w:val="20"/>
          <w:szCs w:val="20"/>
        </w:rPr>
        <w:lastRenderedPageBreak/>
        <w:t xml:space="preserve">Wykonawca przygotuje na ich podstawie i przedstawi </w:t>
      </w:r>
      <w:proofErr w:type="spellStart"/>
      <w:r w:rsidRPr="00861F42">
        <w:rPr>
          <w:rFonts w:ascii="Bahnschrift" w:hAnsi="Bahnschrift"/>
          <w:sz w:val="20"/>
          <w:szCs w:val="20"/>
        </w:rPr>
        <w:t>przedstawi</w:t>
      </w:r>
      <w:proofErr w:type="spellEnd"/>
      <w:r w:rsidRPr="00861F42">
        <w:rPr>
          <w:rFonts w:ascii="Bahnschrift" w:hAnsi="Bahnschrift"/>
          <w:sz w:val="20"/>
          <w:szCs w:val="20"/>
        </w:rPr>
        <w:t xml:space="preserve"> Zamawiającemu projekt oznaczenia IM portalu informacyjnego. Projekt podlega akceptacji Zamawiającego.</w:t>
      </w:r>
    </w:p>
    <w:p w14:paraId="4EC2C8E2" w14:textId="77777777" w:rsidR="00861F42" w:rsidRPr="0090616B" w:rsidRDefault="00861F42" w:rsidP="0090616B">
      <w:pPr>
        <w:spacing w:line="360" w:lineRule="auto"/>
        <w:rPr>
          <w:rFonts w:ascii="Bahnschrift" w:hAnsi="Bahnschrift"/>
          <w:sz w:val="20"/>
          <w:szCs w:val="20"/>
        </w:rPr>
      </w:pPr>
    </w:p>
    <w:p w14:paraId="6BADBAAA" w14:textId="77777777" w:rsidR="0090616B" w:rsidRDefault="0090616B" w:rsidP="007F34C0">
      <w:pPr>
        <w:spacing w:line="360" w:lineRule="auto"/>
        <w:rPr>
          <w:rFonts w:ascii="Bahnschrift" w:hAnsi="Bahnschrift"/>
          <w:sz w:val="20"/>
          <w:szCs w:val="20"/>
        </w:rPr>
      </w:pPr>
      <w:bookmarkStart w:id="1" w:name="_GoBack"/>
      <w:bookmarkEnd w:id="1"/>
    </w:p>
    <w:p w14:paraId="29C50FCD" w14:textId="7D55433B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Oferowane oprogramowanie powinno charakteryzować się poniższymi cechami:</w:t>
      </w:r>
    </w:p>
    <w:p w14:paraId="5B631C4F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Ma zawierać znaki umowne (punktowe, liniowe i powierzchniowe) wymienione w normach:</w:t>
      </w:r>
    </w:p>
    <w:p w14:paraId="0441EED3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Polska Norma PN-G-09000-01,</w:t>
      </w:r>
    </w:p>
    <w:p w14:paraId="7073CC3F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Rozporządzenie w sprawie bazy danych obiektów topograficznych oraz mapy zasadniczej.</w:t>
      </w:r>
    </w:p>
    <w:p w14:paraId="256F848D" w14:textId="18356B7E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</w:t>
      </w:r>
      <w:r w:rsidR="00E24940" w:rsidRPr="007F34C0">
        <w:rPr>
          <w:rFonts w:ascii="Bahnschrift" w:hAnsi="Bahnschrift"/>
          <w:sz w:val="20"/>
          <w:szCs w:val="20"/>
        </w:rPr>
        <w:t>umożliwiać kalibrację rastrów, wymagane algorytmy to:</w:t>
      </w:r>
    </w:p>
    <w:p w14:paraId="423CCBD8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metoda konforemna i afiniczna, wielomian stopnia od 1 do 9,</w:t>
      </w:r>
    </w:p>
    <w:p w14:paraId="31650745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kalibracja na regularną siatkę i punkty rozproszone, </w:t>
      </w:r>
    </w:p>
    <w:p w14:paraId="0BD4A7D4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uwzględnienie poprawek </w:t>
      </w:r>
      <w:proofErr w:type="spellStart"/>
      <w:r w:rsidRPr="007F34C0">
        <w:rPr>
          <w:rFonts w:ascii="Bahnschrift" w:hAnsi="Bahnschrift"/>
          <w:sz w:val="20"/>
          <w:szCs w:val="20"/>
        </w:rPr>
        <w:t>Hausbrandta</w:t>
      </w:r>
      <w:proofErr w:type="spellEnd"/>
      <w:r w:rsidRPr="007F34C0">
        <w:rPr>
          <w:rFonts w:ascii="Bahnschrift" w:hAnsi="Bahnschrift"/>
          <w:sz w:val="20"/>
          <w:szCs w:val="20"/>
        </w:rPr>
        <w:t xml:space="preserve">, </w:t>
      </w:r>
    </w:p>
    <w:p w14:paraId="7837279C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zapis </w:t>
      </w:r>
      <w:proofErr w:type="spellStart"/>
      <w:r w:rsidRPr="007F34C0">
        <w:rPr>
          <w:rFonts w:ascii="Bahnschrift" w:hAnsi="Bahnschrift"/>
          <w:sz w:val="20"/>
          <w:szCs w:val="20"/>
        </w:rPr>
        <w:t>georeferencji</w:t>
      </w:r>
      <w:proofErr w:type="spellEnd"/>
      <w:r w:rsidRPr="007F34C0">
        <w:rPr>
          <w:rFonts w:ascii="Bahnschrift" w:hAnsi="Bahnschrift"/>
          <w:sz w:val="20"/>
          <w:szCs w:val="20"/>
        </w:rPr>
        <w:t xml:space="preserve"> do pliku rastra.</w:t>
      </w:r>
    </w:p>
    <w:p w14:paraId="76F78354" w14:textId="54698F5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</w:t>
      </w:r>
      <w:r w:rsidR="00E24940" w:rsidRPr="007F34C0">
        <w:rPr>
          <w:rFonts w:ascii="Bahnschrift" w:hAnsi="Bahnschrift"/>
          <w:sz w:val="20"/>
          <w:szCs w:val="20"/>
        </w:rPr>
        <w:t>zapewnić możliwość wykreślania ramki i opisu poza ramkowego w danej skali i układzie współrzędnych.</w:t>
      </w:r>
    </w:p>
    <w:p w14:paraId="107630DE" w14:textId="70AE1E1A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Powinno pozwalać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E24940" w:rsidRPr="007F34C0">
        <w:rPr>
          <w:rFonts w:ascii="Bahnschrift" w:hAnsi="Bahnschrift"/>
          <w:sz w:val="20"/>
          <w:szCs w:val="20"/>
        </w:rPr>
        <w:t>na automatyczne przeskalowanie mapy (zmianę wyglądu znaków umownych).</w:t>
      </w:r>
    </w:p>
    <w:p w14:paraId="213D7829" w14:textId="62C5CF8B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posiadać </w:t>
      </w:r>
      <w:r w:rsidR="00E24940" w:rsidRPr="007F34C0">
        <w:rPr>
          <w:rFonts w:ascii="Bahnschrift" w:hAnsi="Bahnschrift"/>
          <w:sz w:val="20"/>
          <w:szCs w:val="20"/>
        </w:rPr>
        <w:t>procedury pozwalające na automatyczne kreślenie obiektów 2D i 3D na podstawie danych z pomiaru.</w:t>
      </w:r>
    </w:p>
    <w:p w14:paraId="4E37899F" w14:textId="59B7EA53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dawać </w:t>
      </w:r>
      <w:r w:rsidR="00E24940" w:rsidRPr="007F34C0">
        <w:rPr>
          <w:rFonts w:ascii="Bahnschrift" w:hAnsi="Bahnschrift"/>
          <w:sz w:val="20"/>
          <w:szCs w:val="20"/>
        </w:rPr>
        <w:t xml:space="preserve">możliwość sporządzenia wykresów (podłużny, poprzeczny, kład) – z pliku tekstowego i na podstawie obiektów na mapie. </w:t>
      </w:r>
    </w:p>
    <w:p w14:paraId="43A7729A" w14:textId="06BC9A48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zawierać </w:t>
      </w:r>
      <w:r w:rsidR="00E24940" w:rsidRPr="007F34C0">
        <w:rPr>
          <w:rFonts w:ascii="Bahnschrift" w:hAnsi="Bahnschrift"/>
          <w:sz w:val="20"/>
          <w:szCs w:val="20"/>
        </w:rPr>
        <w:t>procedury pozwalające na wykreślenie:</w:t>
      </w:r>
    </w:p>
    <w:p w14:paraId="09E44F9F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wymiarowania chodnika, ściany (długość, nachylenie, metr bieżący),</w:t>
      </w:r>
    </w:p>
    <w:p w14:paraId="16CF39CA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wykresu prostoliniowości ściany, </w:t>
      </w:r>
    </w:p>
    <w:p w14:paraId="26E8C89C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wykresu miąższości ściany, </w:t>
      </w:r>
    </w:p>
    <w:p w14:paraId="4B64D46D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przekrój geologicznego chodnika,</w:t>
      </w:r>
    </w:p>
    <w:p w14:paraId="76362592" w14:textId="77777777" w:rsidR="00E24940" w:rsidRPr="007F34C0" w:rsidRDefault="00E24940" w:rsidP="007F34C0">
      <w:pPr>
        <w:pStyle w:val="Akapitzlist"/>
        <w:numPr>
          <w:ilvl w:val="1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karty otworu wiertniczego.</w:t>
      </w:r>
    </w:p>
    <w:p w14:paraId="164C594A" w14:textId="0C776AB1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>Powinno</w:t>
      </w:r>
      <w:r w:rsidRPr="007F34C0">
        <w:rPr>
          <w:rFonts w:ascii="Bahnschrift" w:hAnsi="Bahnschrift"/>
          <w:sz w:val="20"/>
          <w:szCs w:val="20"/>
        </w:rPr>
        <w:t xml:space="preserve"> </w:t>
      </w:r>
      <w:r w:rsidR="00E24940" w:rsidRPr="007F34C0">
        <w:rPr>
          <w:rFonts w:ascii="Bahnschrift" w:hAnsi="Bahnschrift"/>
          <w:sz w:val="20"/>
          <w:szCs w:val="20"/>
        </w:rPr>
        <w:t>umożliwiać korelację otworów wiertniczych, w tym interpolację brakujących pokładów.</w:t>
      </w:r>
    </w:p>
    <w:p w14:paraId="0A0A1A1E" w14:textId="5C44B40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umożliwiać </w:t>
      </w:r>
      <w:r w:rsidR="00E24940" w:rsidRPr="007F34C0">
        <w:rPr>
          <w:rFonts w:ascii="Bahnschrift" w:hAnsi="Bahnschrift"/>
          <w:sz w:val="20"/>
          <w:szCs w:val="20"/>
        </w:rPr>
        <w:t xml:space="preserve">tworzenie modelu złoża: w szczególności: spągu pokładu z uwzględnieniem uskoków, miąższości, parametrów jakościowych (zasiarczenie, 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zapopielenie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 xml:space="preserve"> itp.); wizualizację modelu poprzez trójkąty, warstwice, mapę hipsometryczną; interpolację uskoków w sąsiednim pokładzie. Model może być tworzony na podstawie kot wysokościowych, analiz chemicznych, otworów i innych bloków znajdujących się w rysunku.</w:t>
      </w:r>
    </w:p>
    <w:p w14:paraId="4098A726" w14:textId="1B89199B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lastRenderedPageBreak/>
        <w:t xml:space="preserve">Powinno umożliwiać </w:t>
      </w:r>
      <w:r w:rsidR="00E24940" w:rsidRPr="007F34C0">
        <w:rPr>
          <w:rFonts w:ascii="Bahnschrift" w:hAnsi="Bahnschrift"/>
          <w:sz w:val="20"/>
          <w:szCs w:val="20"/>
        </w:rPr>
        <w:t xml:space="preserve">nadawanie parcelom danych opisowych pobranych z powierzchni TIN (tonaż, średnie 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zapopielenie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, typ węgla itp.); robić zestawienie różnić między mapą a danymi zapisanymi w bazie danych.</w:t>
      </w:r>
    </w:p>
    <w:p w14:paraId="3B5123C3" w14:textId="75A80627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zapewniać </w:t>
      </w:r>
      <w:r w:rsidR="00E24940" w:rsidRPr="007F34C0">
        <w:rPr>
          <w:rFonts w:ascii="Bahnschrift" w:hAnsi="Bahnschrift"/>
          <w:sz w:val="20"/>
          <w:szCs w:val="20"/>
        </w:rPr>
        <w:t>komunikację z programami liczącymi deformacje: zapis i odczyt parcel do i z pliku tekstowego, utworzenie mapy izolinii na podstawie wyników obliczeń w formacie .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plt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, utworzenie powierzchni TIN na podstawie wyników obliczeń w formacie .</w:t>
      </w:r>
      <w:proofErr w:type="spellStart"/>
      <w:r w:rsidR="00E24940" w:rsidRPr="007F34C0">
        <w:rPr>
          <w:rFonts w:ascii="Bahnschrift" w:hAnsi="Bahnschrift"/>
          <w:sz w:val="20"/>
          <w:szCs w:val="20"/>
        </w:rPr>
        <w:t>grd</w:t>
      </w:r>
      <w:proofErr w:type="spellEnd"/>
      <w:r w:rsidR="00E24940" w:rsidRPr="007F34C0">
        <w:rPr>
          <w:rFonts w:ascii="Bahnschrift" w:hAnsi="Bahnschrift"/>
          <w:sz w:val="20"/>
          <w:szCs w:val="20"/>
        </w:rPr>
        <w:t>.</w:t>
      </w:r>
    </w:p>
    <w:p w14:paraId="32D5CA34" w14:textId="4A0104DF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pozwalać </w:t>
      </w:r>
      <w:r w:rsidR="00E24940" w:rsidRPr="007F34C0">
        <w:rPr>
          <w:rFonts w:ascii="Bahnschrift" w:hAnsi="Bahnschrift"/>
          <w:sz w:val="20"/>
          <w:szCs w:val="20"/>
        </w:rPr>
        <w:t>na utworzenie prognozowanej mapy powierzchni terenu, wykrywanie zalewisk na potokach i miejscach bezodpływowych.</w:t>
      </w:r>
    </w:p>
    <w:p w14:paraId="4EBB08FA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Ma wykonać raport tekstowy i graficzny budynków o przekroczonej kategorii odporności.</w:t>
      </w:r>
    </w:p>
    <w:p w14:paraId="785441B9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Umożliwić nanoszenie informacji o wstrząsach na mapie i zapewnić automatyczne informowanie o wstrząsie kluczowych pracowników.</w:t>
      </w:r>
    </w:p>
    <w:p w14:paraId="536A4D6B" w14:textId="77777777" w:rsidR="00E24940" w:rsidRPr="007F34C0" w:rsidRDefault="00E24940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Ma automatycznie utworzyć model przestrzenny wyrobisk korytarzowych na podstawie mapy płaskiej; wyrobiska mają być w postaci bryłowej, mają zawierać tamy wentylacyjne. </w:t>
      </w:r>
    </w:p>
    <w:p w14:paraId="3028DB69" w14:textId="2424BED9" w:rsidR="00E24940" w:rsidRPr="007F34C0" w:rsidRDefault="00472DCA" w:rsidP="007F34C0">
      <w:pPr>
        <w:pStyle w:val="Akapitzlist"/>
        <w:numPr>
          <w:ilvl w:val="0"/>
          <w:numId w:val="3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Powinno umożliwiać wizualizację </w:t>
      </w:r>
      <w:r w:rsidR="00E24940" w:rsidRPr="007F34C0">
        <w:rPr>
          <w:rFonts w:ascii="Bahnschrift" w:hAnsi="Bahnschrift"/>
          <w:sz w:val="20"/>
          <w:szCs w:val="20"/>
        </w:rPr>
        <w:t xml:space="preserve">chmur punktów. </w:t>
      </w:r>
    </w:p>
    <w:p w14:paraId="2A76274F" w14:textId="50ABE475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Wykonanie mapy zanieczyszczeń powietrza</w:t>
      </w:r>
    </w:p>
    <w:p w14:paraId="11CEC536" w14:textId="77777777" w:rsidR="00E24940" w:rsidRPr="007F34C0" w:rsidRDefault="00E24940" w:rsidP="007F34C0">
      <w:pPr>
        <w:spacing w:line="360" w:lineRule="auto"/>
        <w:rPr>
          <w:rFonts w:ascii="Bahnschrift" w:eastAsia="Aptos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Wykonawca pomierzy, sporządzi mapę izolinii i wprowadzi do Interaktywnej Mapy następujące parametry jakości powietrza:</w:t>
      </w:r>
    </w:p>
    <w:p w14:paraId="44707558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rozmiarów cząstek zawieszonych w powietrzu w przedziale od 0,3 do 10 µm.</w:t>
      </w:r>
    </w:p>
    <w:p w14:paraId="29528ACF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Wyznaczenie stężenia zebranych frakcji cząstek, w tym stężenia pyłów PM1; PM2,5; PM10 i TPS (całkowitego pyłu zawieszonego).</w:t>
      </w:r>
    </w:p>
    <w:p w14:paraId="5EA3F8DF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na wybranych wysokościach nad powierzchnią ziemi temperatury, ciśnienia i wilgotności powietrza w zmiennych warunkach atmosferycznych z uwzględnieniem wysokości wykonania pomiaru.</w:t>
      </w:r>
    </w:p>
    <w:p w14:paraId="538F5C66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ozonu.</w:t>
      </w:r>
    </w:p>
    <w:p w14:paraId="3DD8A9A5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następujących gazów atmosferycznych: CO2, NO, NO2, NH3, SO2, benzen, formaldehyd oraz pomiar całkowitej zawartości lotnych związków organicznych (VOC).</w:t>
      </w:r>
    </w:p>
    <w:p w14:paraId="3BF0EAB2" w14:textId="77777777" w:rsidR="00E24940" w:rsidRPr="007F34C0" w:rsidRDefault="00E24940" w:rsidP="007F34C0">
      <w:pPr>
        <w:pStyle w:val="Akapitzlist"/>
        <w:numPr>
          <w:ilvl w:val="0"/>
          <w:numId w:val="8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eastAsia="Aptos" w:hAnsi="Bahnschrift"/>
          <w:sz w:val="20"/>
          <w:szCs w:val="20"/>
        </w:rPr>
        <w:t>Pomiar stężenia sadzy.</w:t>
      </w:r>
    </w:p>
    <w:p w14:paraId="24687AA5" w14:textId="791E1524" w:rsidR="00E24940" w:rsidRPr="007F34C0" w:rsidRDefault="00E24940" w:rsidP="007F34C0">
      <w:pPr>
        <w:pStyle w:val="Nagwek1"/>
        <w:numPr>
          <w:ilvl w:val="0"/>
          <w:numId w:val="9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Opracowanie instrukcji, wykonanie szkoleń, zapewnienie serwisu</w:t>
      </w:r>
    </w:p>
    <w:p w14:paraId="5735C676" w14:textId="46B0ACE5" w:rsidR="00E24940" w:rsidRPr="007F34C0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Wykonawca opracuje instrukcje w języku polskim opisujące wykonane oprogramowanie (minimum 100 stron</w:t>
      </w:r>
      <w:r w:rsidR="00604E84" w:rsidRPr="007F34C0">
        <w:rPr>
          <w:rFonts w:ascii="Bahnschrift" w:hAnsi="Bahnschrift"/>
          <w:sz w:val="20"/>
          <w:szCs w:val="20"/>
        </w:rPr>
        <w:t xml:space="preserve"> </w:t>
      </w:r>
      <w:r w:rsidR="00604E84" w:rsidRPr="007F34C0">
        <w:rPr>
          <w:rFonts w:ascii="Bahnschrift" w:hAnsi="Bahnschrift"/>
          <w:color w:val="000000"/>
          <w:sz w:val="20"/>
          <w:szCs w:val="20"/>
        </w:rPr>
        <w:t>100 tyś. znaków bez spacji</w:t>
      </w:r>
      <w:r w:rsidRPr="007F34C0">
        <w:rPr>
          <w:rFonts w:ascii="Bahnschrift" w:hAnsi="Bahnschrift"/>
          <w:sz w:val="20"/>
          <w:szCs w:val="20"/>
        </w:rPr>
        <w:t xml:space="preserve">). </w:t>
      </w:r>
    </w:p>
    <w:p w14:paraId="7C58C6A1" w14:textId="77777777" w:rsidR="0090616B" w:rsidRDefault="00E24940" w:rsidP="003749BD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lastRenderedPageBreak/>
        <w:t>Przedstawiciel Wykonawcy będzie brać czynny udział podczas wskazanych przez zamawiającego warsztatów z uczniami szkół, którzy będą testować IM. Udostępni skaner laserowy i bezzałogowy statek latający, wyniki pomiarów zostaną włączone do Interaktywnej Mapy</w:t>
      </w:r>
      <w:r w:rsidR="0090616B">
        <w:rPr>
          <w:rFonts w:ascii="Bahnschrift" w:hAnsi="Bahnschrift"/>
          <w:sz w:val="20"/>
          <w:szCs w:val="20"/>
        </w:rPr>
        <w:t>.</w:t>
      </w:r>
    </w:p>
    <w:p w14:paraId="78531226" w14:textId="74C919ED" w:rsidR="003749BD" w:rsidRPr="0090616B" w:rsidRDefault="003749BD" w:rsidP="003749BD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90616B">
        <w:rPr>
          <w:rFonts w:ascii="Bahnschrift" w:hAnsi="Bahnschrift"/>
          <w:sz w:val="20"/>
          <w:szCs w:val="20"/>
        </w:rPr>
        <w:t>Wykonawca przeprowadzi szkolenia zdalne z użycia oprogramowania przynajmniej raz na dwa miesiące do grudnia 2025.  Pierwsze szkolenie: nie później niż w 30 dniu roboczym od daty zawarcia Umowy. Szkolenie zdalne, maks. 100 osób. Czas trwania jednego szkolenia: 4 godziny zegarowe</w:t>
      </w:r>
      <w:r w:rsidR="0090616B">
        <w:rPr>
          <w:rFonts w:ascii="Bahnschrift" w:hAnsi="Bahnschrift"/>
          <w:sz w:val="20"/>
          <w:szCs w:val="20"/>
        </w:rPr>
        <w:t>.</w:t>
      </w:r>
    </w:p>
    <w:p w14:paraId="0E551134" w14:textId="77777777" w:rsidR="00604E84" w:rsidRPr="007F34C0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>Wykonawca zorganizuje stacjonarne warsztaty z obsługi map górniczych – 2 spotkania dla grup nieprzekraczających 15 osób. Zamawiający zapewni salę, komputer dla każdego uczestnika, lunch.</w:t>
      </w:r>
    </w:p>
    <w:p w14:paraId="06FC03C1" w14:textId="32D582D9" w:rsidR="00E24940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7F34C0">
        <w:rPr>
          <w:rFonts w:ascii="Bahnschrift" w:hAnsi="Bahnschrift"/>
          <w:sz w:val="20"/>
          <w:szCs w:val="20"/>
        </w:rPr>
        <w:t xml:space="preserve">Czas trwania jednego szkolenia: 6 godzin zegarowych. W zależności od decyzji Zamawiającego szkolenia odbywać się będą albo w szkołach, albo w siedzibie Zamawiającego. Termin: październik 2024 i </w:t>
      </w:r>
      <w:r w:rsidRPr="008E2ECA">
        <w:rPr>
          <w:rFonts w:ascii="Bahnschrift" w:hAnsi="Bahnschrift"/>
          <w:sz w:val="20"/>
          <w:szCs w:val="20"/>
        </w:rPr>
        <w:t>marzec 2025.</w:t>
      </w:r>
      <w:r w:rsidR="00E24940" w:rsidRPr="008E2ECA">
        <w:rPr>
          <w:rFonts w:ascii="Bahnschrift" w:hAnsi="Bahnschrift"/>
          <w:sz w:val="20"/>
          <w:szCs w:val="20"/>
        </w:rPr>
        <w:t xml:space="preserve"> </w:t>
      </w:r>
    </w:p>
    <w:p w14:paraId="0D28B6BE" w14:textId="3549CD9E" w:rsidR="00E24940" w:rsidRPr="008E2ECA" w:rsidRDefault="00E24940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>Wykonawca utworzy stronę internetową Projektu, bazę danych i zapewni ich serwis</w:t>
      </w:r>
      <w:r w:rsidR="00472DCA" w:rsidRPr="008E2ECA">
        <w:rPr>
          <w:rFonts w:ascii="Bahnschrift" w:hAnsi="Bahnschrift"/>
          <w:sz w:val="20"/>
          <w:szCs w:val="20"/>
        </w:rPr>
        <w:t xml:space="preserve"> przez 48 miesięcy od daty zawarcia umowy</w:t>
      </w:r>
      <w:r w:rsidRPr="008E2ECA">
        <w:rPr>
          <w:rFonts w:ascii="Bahnschrift" w:hAnsi="Bahnschrift"/>
          <w:sz w:val="20"/>
          <w:szCs w:val="20"/>
        </w:rPr>
        <w:t>.</w:t>
      </w:r>
    </w:p>
    <w:p w14:paraId="4F0C3F2E" w14:textId="2D93C1B8" w:rsidR="00604E84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 xml:space="preserve">Strona powinna być umieszczona na </w:t>
      </w:r>
      <w:r w:rsidR="00ED2C82" w:rsidRPr="008E2ECA">
        <w:rPr>
          <w:rFonts w:ascii="Bahnschrift" w:hAnsi="Bahnschrift"/>
          <w:sz w:val="20"/>
          <w:szCs w:val="20"/>
        </w:rPr>
        <w:t xml:space="preserve">serwerze dostawcy </w:t>
      </w:r>
      <w:r w:rsidRPr="008E2ECA">
        <w:rPr>
          <w:rFonts w:ascii="Bahnschrift" w:hAnsi="Bahnschrift"/>
          <w:sz w:val="20"/>
          <w:szCs w:val="20"/>
        </w:rPr>
        <w:t>usług internetowych.</w:t>
      </w:r>
    </w:p>
    <w:p w14:paraId="1DB1296C" w14:textId="187B88F0" w:rsidR="00604E84" w:rsidRPr="008E2ECA" w:rsidRDefault="00604E84" w:rsidP="007F34C0">
      <w:pPr>
        <w:pStyle w:val="Akapitzlist"/>
        <w:spacing w:line="360" w:lineRule="auto"/>
        <w:ind w:left="360"/>
        <w:rPr>
          <w:rFonts w:ascii="Bahnschrift" w:hAnsi="Bahnschrift"/>
          <w:sz w:val="20"/>
          <w:szCs w:val="20"/>
        </w:rPr>
      </w:pPr>
      <w:r w:rsidRPr="008E2ECA">
        <w:rPr>
          <w:rFonts w:ascii="Bahnschrift" w:hAnsi="Bahnschrift"/>
          <w:sz w:val="20"/>
          <w:szCs w:val="20"/>
        </w:rPr>
        <w:t>Wykonawca przejmie na siebie wszelkie koszty związane z utrzymaniem strony internetowej</w:t>
      </w:r>
      <w:r w:rsidR="00472DCA" w:rsidRPr="008E2ECA">
        <w:rPr>
          <w:rFonts w:ascii="Bahnschrift" w:hAnsi="Bahnschrift"/>
          <w:sz w:val="20"/>
          <w:szCs w:val="20"/>
        </w:rPr>
        <w:t xml:space="preserve"> przez 48 miesięcy od daty zawarcia umowy</w:t>
      </w:r>
      <w:r w:rsidRPr="008E2ECA">
        <w:rPr>
          <w:rFonts w:ascii="Bahnschrift" w:hAnsi="Bahnschrift"/>
          <w:sz w:val="20"/>
          <w:szCs w:val="20"/>
        </w:rPr>
        <w:t>.</w:t>
      </w:r>
    </w:p>
    <w:p w14:paraId="6DF75044" w14:textId="1D3F83E0" w:rsidR="00E24940" w:rsidRPr="007F34C0" w:rsidRDefault="00472DCA" w:rsidP="007F34C0">
      <w:pPr>
        <w:pStyle w:val="Akapitzlist"/>
        <w:numPr>
          <w:ilvl w:val="0"/>
          <w:numId w:val="4"/>
        </w:numPr>
        <w:spacing w:line="360" w:lineRule="auto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 xml:space="preserve">Wykonawca będzie </w:t>
      </w:r>
      <w:r w:rsidR="00E24940" w:rsidRPr="007F34C0">
        <w:rPr>
          <w:rFonts w:ascii="Bahnschrift" w:hAnsi="Bahnschrift"/>
          <w:sz w:val="20"/>
          <w:szCs w:val="20"/>
        </w:rPr>
        <w:t xml:space="preserve">wprowadzał przekazane przez Zamawiającego informacje w mediach </w:t>
      </w:r>
      <w:r w:rsidR="00E24940" w:rsidRPr="008E2ECA">
        <w:rPr>
          <w:rFonts w:ascii="Bahnschrift" w:hAnsi="Bahnschrift"/>
          <w:sz w:val="20"/>
          <w:szCs w:val="20"/>
        </w:rPr>
        <w:t xml:space="preserve">społecznościowych przez okres </w:t>
      </w:r>
      <w:r w:rsidR="00CE6B40" w:rsidRPr="008E2ECA">
        <w:rPr>
          <w:rFonts w:ascii="Bahnschrift" w:hAnsi="Bahnschrift"/>
          <w:sz w:val="20"/>
          <w:szCs w:val="20"/>
        </w:rPr>
        <w:t>48 miesięcy od daty zawarcia umowy</w:t>
      </w:r>
      <w:r w:rsidR="00E24940" w:rsidRPr="008E2ECA">
        <w:rPr>
          <w:rFonts w:ascii="Bahnschrift" w:hAnsi="Bahnschrift"/>
          <w:sz w:val="20"/>
          <w:szCs w:val="20"/>
        </w:rPr>
        <w:t>.</w:t>
      </w:r>
      <w:r w:rsidR="00604E84" w:rsidRPr="008E2ECA">
        <w:rPr>
          <w:rFonts w:ascii="Bahnschrift" w:hAnsi="Bahnschrift"/>
          <w:sz w:val="20"/>
          <w:szCs w:val="20"/>
        </w:rPr>
        <w:t xml:space="preserve"> Na </w:t>
      </w:r>
      <w:r w:rsidR="00604E84" w:rsidRPr="007F34C0">
        <w:rPr>
          <w:rFonts w:ascii="Bahnschrift" w:hAnsi="Bahnschrift"/>
          <w:sz w:val="20"/>
          <w:szCs w:val="20"/>
        </w:rPr>
        <w:t xml:space="preserve">portalach społecznościowych (Facebook, Twitter, Instagram) powinny się znaleźć krótkie (kilkanaście zdań, kilka zdjęć, kilka linków) informacje o planowanych szkoleniach, wyjazdach i spotkaniach, ok. raz w tygodniu. Konto założy i będzie prowadził Wykonawca. Zamawiający otrzyma wszelkie hasła administracyjne. Zamawiający uzyska wszelkie prawa majątkowe do stworzonej interaktywnej mapy, strony internetowej i kont na serwisach społecznościowych. </w:t>
      </w:r>
      <w:r w:rsidR="00604E84" w:rsidRPr="00A018E2">
        <w:rPr>
          <w:rFonts w:ascii="Bahnschrift" w:hAnsi="Bahnschrift"/>
          <w:sz w:val="20"/>
          <w:szCs w:val="20"/>
        </w:rPr>
        <w:t xml:space="preserve">Po zakończeniu Projektu </w:t>
      </w:r>
      <w:r w:rsidR="00604E84" w:rsidRPr="007F34C0">
        <w:rPr>
          <w:rFonts w:ascii="Bahnschrift" w:hAnsi="Bahnschrift"/>
          <w:sz w:val="20"/>
          <w:szCs w:val="20"/>
        </w:rPr>
        <w:t>Wykonawca przekaże Zamawiającemu wszelkie związane z Projektem materiały, dane osobowe, hasła i usunie je u siebie.</w:t>
      </w:r>
    </w:p>
    <w:p w14:paraId="43CF3837" w14:textId="77777777" w:rsidR="00E24940" w:rsidRPr="007F34C0" w:rsidRDefault="00E24940" w:rsidP="007F34C0">
      <w:pPr>
        <w:spacing w:line="360" w:lineRule="auto"/>
        <w:rPr>
          <w:rFonts w:ascii="Bahnschrift" w:eastAsia="Aptos" w:hAnsi="Bahnschrift"/>
          <w:sz w:val="20"/>
          <w:szCs w:val="20"/>
        </w:rPr>
      </w:pPr>
    </w:p>
    <w:p w14:paraId="73083AE7" w14:textId="77777777" w:rsidR="00E24940" w:rsidRPr="007F34C0" w:rsidRDefault="00E24940" w:rsidP="007F34C0">
      <w:pPr>
        <w:spacing w:line="360" w:lineRule="auto"/>
        <w:rPr>
          <w:rFonts w:ascii="Bahnschrift" w:hAnsi="Bahnschrift"/>
          <w:sz w:val="20"/>
          <w:szCs w:val="20"/>
        </w:rPr>
      </w:pPr>
    </w:p>
    <w:sectPr w:rsidR="00E24940" w:rsidRPr="007F34C0" w:rsidSect="001C49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F44F2" w14:textId="77777777" w:rsidR="00490104" w:rsidRDefault="00490104" w:rsidP="004F1257">
      <w:pPr>
        <w:spacing w:line="240" w:lineRule="auto"/>
      </w:pPr>
      <w:r>
        <w:separator/>
      </w:r>
    </w:p>
  </w:endnote>
  <w:endnote w:type="continuationSeparator" w:id="0">
    <w:p w14:paraId="61CDE4C7" w14:textId="77777777" w:rsidR="00490104" w:rsidRDefault="00490104" w:rsidP="004F1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500E3" w14:textId="77777777" w:rsidR="004F1257" w:rsidRDefault="004F12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0DE28" w14:textId="6F034090" w:rsidR="004F1257" w:rsidRPr="00F84EF3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119780C5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7C33D00B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6AC124F6" w14:textId="77777777" w:rsidR="004F1257" w:rsidRPr="006B318B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0288" behindDoc="1" locked="0" layoutInCell="1" allowOverlap="1" wp14:anchorId="0B02C06F" wp14:editId="039D19ED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9264" behindDoc="1" locked="0" layoutInCell="1" allowOverlap="1" wp14:anchorId="3CF84408" wp14:editId="1B56C3D2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910" cy="1490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0EB3F206" w14:textId="77777777" w:rsid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Wydział Nauk Przyrodniczych</w:t>
    </w:r>
  </w:p>
  <w:p w14:paraId="28587EF0" w14:textId="77777777" w:rsidR="004F1257" w:rsidRPr="006B318B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Będzińska 60, 41-200 Sosnowiec</w:t>
    </w:r>
  </w:p>
  <w:p w14:paraId="121BA77E" w14:textId="6AD0D916" w:rsidR="004F1257" w:rsidRPr="004F1257" w:rsidRDefault="004F1257" w:rsidP="004F1257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B16D8" w14:textId="77777777" w:rsidR="004F1257" w:rsidRDefault="004F1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6F7B2" w14:textId="77777777" w:rsidR="00490104" w:rsidRDefault="00490104" w:rsidP="004F1257">
      <w:pPr>
        <w:spacing w:line="240" w:lineRule="auto"/>
      </w:pPr>
      <w:r>
        <w:separator/>
      </w:r>
    </w:p>
  </w:footnote>
  <w:footnote w:type="continuationSeparator" w:id="0">
    <w:p w14:paraId="20F22D43" w14:textId="77777777" w:rsidR="00490104" w:rsidRDefault="00490104" w:rsidP="004F1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C75DA" w14:textId="77777777" w:rsidR="004F1257" w:rsidRDefault="004F12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C1A57" w14:textId="7ED83753" w:rsidR="004F1257" w:rsidRDefault="004F1257" w:rsidP="004F1257">
    <w:pPr>
      <w:pStyle w:val="Nagwek"/>
      <w:tabs>
        <w:tab w:val="clear" w:pos="4536"/>
        <w:tab w:val="clear" w:pos="9072"/>
        <w:tab w:val="left" w:pos="1650"/>
      </w:tabs>
    </w:pPr>
    <w:r w:rsidRPr="00142DA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0FED2354" wp14:editId="17711526">
          <wp:extent cx="6120130" cy="646334"/>
          <wp:effectExtent l="0" t="0" r="0" b="1905"/>
          <wp:docPr id="5" name="Obraz 5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27E74E" w14:textId="7B5653CD" w:rsidR="004F1257" w:rsidRPr="004F1257" w:rsidRDefault="004F1257" w:rsidP="004F1257">
    <w:pPr>
      <w:pStyle w:val="Nagwek"/>
      <w:tabs>
        <w:tab w:val="clear" w:pos="4536"/>
        <w:tab w:val="clear" w:pos="9072"/>
        <w:tab w:val="left" w:pos="1650"/>
      </w:tabs>
      <w:rPr>
        <w:rFonts w:ascii="Calibri" w:eastAsia="DejaVuSans" w:hAnsi="Calibri" w:cs="Calibri"/>
        <w:sz w:val="20"/>
        <w:szCs w:val="16"/>
      </w:rPr>
    </w:pPr>
    <w:r w:rsidRPr="00253FFE">
      <w:rPr>
        <w:rFonts w:ascii="Calibri" w:eastAsia="DejaVuSans" w:hAnsi="Calibri" w:cs="Calibri"/>
        <w:sz w:val="20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 w:val="20"/>
        <w:szCs w:val="16"/>
      </w:rPr>
      <w:t>Transformersi</w:t>
    </w:r>
    <w:proofErr w:type="spellEnd"/>
    <w:r w:rsidRPr="00253FFE">
      <w:rPr>
        <w:rFonts w:ascii="Calibri" w:eastAsia="DejaVuSans" w:hAnsi="Calibri" w:cs="Calibri"/>
        <w:sz w:val="20"/>
        <w:szCs w:val="16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 w:val="20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p w14:paraId="31E16C2F" w14:textId="77777777" w:rsidR="004F1257" w:rsidRDefault="004F1257" w:rsidP="004F1257">
    <w:pPr>
      <w:pStyle w:val="Nagwek"/>
      <w:tabs>
        <w:tab w:val="clear" w:pos="4536"/>
        <w:tab w:val="clear" w:pos="9072"/>
        <w:tab w:val="left" w:pos="1650"/>
      </w:tabs>
    </w:pPr>
  </w:p>
  <w:p w14:paraId="55C9E77A" w14:textId="75BA1583" w:rsidR="004F1257" w:rsidRDefault="004F1257">
    <w:pPr>
      <w:pStyle w:val="Nagwek"/>
    </w:pPr>
  </w:p>
  <w:p w14:paraId="2C5D2C5D" w14:textId="77777777" w:rsidR="004F1257" w:rsidRDefault="004F12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4C3EF" w14:textId="77777777" w:rsidR="004F1257" w:rsidRDefault="004F12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0F7B"/>
    <w:multiLevelType w:val="multilevel"/>
    <w:tmpl w:val="05EED8F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6C380A"/>
    <w:multiLevelType w:val="hybridMultilevel"/>
    <w:tmpl w:val="22A46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A700F"/>
    <w:multiLevelType w:val="hybridMultilevel"/>
    <w:tmpl w:val="9CD4D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04DF4"/>
    <w:multiLevelType w:val="multilevel"/>
    <w:tmpl w:val="43CA16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6111DB1"/>
    <w:multiLevelType w:val="hybridMultilevel"/>
    <w:tmpl w:val="A96AF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F0692B"/>
    <w:multiLevelType w:val="hybridMultilevel"/>
    <w:tmpl w:val="ABFECB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8F2EB3"/>
    <w:multiLevelType w:val="hybridMultilevel"/>
    <w:tmpl w:val="9D50B6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5DA"/>
    <w:multiLevelType w:val="hybridMultilevel"/>
    <w:tmpl w:val="9D5C4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C00DE9"/>
    <w:multiLevelType w:val="multilevel"/>
    <w:tmpl w:val="AEF43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9A0561"/>
    <w:multiLevelType w:val="multilevel"/>
    <w:tmpl w:val="9C2E376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50419BF"/>
    <w:multiLevelType w:val="multilevel"/>
    <w:tmpl w:val="05EED8F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603203B"/>
    <w:multiLevelType w:val="hybridMultilevel"/>
    <w:tmpl w:val="2AE61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wtDAHYhNDYzMjQyUdpeDU4uLM/DyQAsNaAEa9t28sAAAA"/>
    <w:docVar w:name="GVData" w:val="ew0KICAiZG9jSUQiOiAiOWZlM2FiNjAtZDMyZC00Nzc3LWFlMzMtODYxYjdhZTIzNjY2Ig0KfQ=="/>
    <w:docVar w:name="GVData0" w:val="(end)"/>
  </w:docVars>
  <w:rsids>
    <w:rsidRoot w:val="00E24940"/>
    <w:rsid w:val="00046E89"/>
    <w:rsid w:val="000B6C2E"/>
    <w:rsid w:val="001C4903"/>
    <w:rsid w:val="001C745A"/>
    <w:rsid w:val="00264E51"/>
    <w:rsid w:val="003749BD"/>
    <w:rsid w:val="003B76FD"/>
    <w:rsid w:val="003D60EF"/>
    <w:rsid w:val="00472DCA"/>
    <w:rsid w:val="00474459"/>
    <w:rsid w:val="00490104"/>
    <w:rsid w:val="004A663E"/>
    <w:rsid w:val="004C1067"/>
    <w:rsid w:val="004F1257"/>
    <w:rsid w:val="005C6182"/>
    <w:rsid w:val="00604E84"/>
    <w:rsid w:val="006924C4"/>
    <w:rsid w:val="006E2109"/>
    <w:rsid w:val="0076477C"/>
    <w:rsid w:val="00791278"/>
    <w:rsid w:val="007F34C0"/>
    <w:rsid w:val="00861F42"/>
    <w:rsid w:val="008B3208"/>
    <w:rsid w:val="008E2ECA"/>
    <w:rsid w:val="008F48A9"/>
    <w:rsid w:val="0090616B"/>
    <w:rsid w:val="00A003F5"/>
    <w:rsid w:val="00A018E2"/>
    <w:rsid w:val="00A24293"/>
    <w:rsid w:val="00A77596"/>
    <w:rsid w:val="00AF45B6"/>
    <w:rsid w:val="00B33156"/>
    <w:rsid w:val="00BA087D"/>
    <w:rsid w:val="00C00004"/>
    <w:rsid w:val="00C114B9"/>
    <w:rsid w:val="00CE6B40"/>
    <w:rsid w:val="00CF00C5"/>
    <w:rsid w:val="00D639B7"/>
    <w:rsid w:val="00E04C8E"/>
    <w:rsid w:val="00E24940"/>
    <w:rsid w:val="00EA354E"/>
    <w:rsid w:val="00EB10AB"/>
    <w:rsid w:val="00ED2C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ED1C"/>
  <w15:chartTrackingRefBased/>
  <w15:docId w15:val="{61D079D8-49B8-424F-AB1B-D4F7778B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4940"/>
    <w:pPr>
      <w:spacing w:after="0" w:line="264" w:lineRule="auto"/>
      <w:jc w:val="both"/>
    </w:pPr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4940"/>
    <w:pPr>
      <w:keepNext/>
      <w:keepLines/>
      <w:spacing w:before="360" w:after="80"/>
      <w:outlineLvl w:val="0"/>
    </w:pPr>
    <w:rPr>
      <w:rFonts w:asciiTheme="majorHAns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940"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4940"/>
    <w:pPr>
      <w:keepNext/>
      <w:keepLines/>
      <w:spacing w:before="160" w:after="80"/>
      <w:outlineLvl w:val="2"/>
    </w:pPr>
    <w:rPr>
      <w:rFonts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940"/>
    <w:pPr>
      <w:keepNext/>
      <w:keepLines/>
      <w:spacing w:before="80" w:after="40"/>
      <w:outlineLvl w:val="3"/>
    </w:pPr>
    <w:rPr>
      <w:rFonts w:eastAsiaTheme="majorEastAsia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4940"/>
    <w:pPr>
      <w:keepNext/>
      <w:keepLines/>
      <w:spacing w:before="80" w:after="40"/>
      <w:outlineLvl w:val="4"/>
    </w:pPr>
    <w:rPr>
      <w:rFonts w:eastAsiaTheme="majorEastAsia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4940"/>
    <w:pPr>
      <w:keepNext/>
      <w:keepLines/>
      <w:spacing w:before="40"/>
      <w:outlineLvl w:val="5"/>
    </w:pPr>
    <w:rPr>
      <w:rFonts w:eastAsiaTheme="majorEastAsia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940"/>
    <w:pPr>
      <w:keepNext/>
      <w:keepLines/>
      <w:spacing w:before="40"/>
      <w:outlineLvl w:val="6"/>
    </w:pPr>
    <w:rPr>
      <w:rFonts w:eastAsiaTheme="majorEastAsia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4940"/>
    <w:pPr>
      <w:keepNext/>
      <w:keepLines/>
      <w:outlineLvl w:val="7"/>
    </w:pPr>
    <w:rPr>
      <w:rFonts w:eastAsiaTheme="majorEastAsia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4940"/>
    <w:pPr>
      <w:keepNext/>
      <w:keepLines/>
      <w:outlineLvl w:val="8"/>
    </w:pPr>
    <w:rPr>
      <w:rFonts w:eastAsiaTheme="majorEastAsia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49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9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49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9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49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49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9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49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49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4940"/>
    <w:pPr>
      <w:spacing w:after="8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4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940"/>
    <w:pPr>
      <w:numPr>
        <w:ilvl w:val="1"/>
      </w:numPr>
    </w:pPr>
    <w:rPr>
      <w:rFonts w:eastAsiaTheme="majorEastAsia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4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49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4940"/>
    <w:rPr>
      <w:i/>
      <w:iCs/>
      <w:color w:val="404040" w:themeColor="text1" w:themeTint="BF"/>
    </w:rPr>
  </w:style>
  <w:style w:type="paragraph" w:styleId="Akapitzlist">
    <w:name w:val="List Paragraph"/>
    <w:aliases w:val="Normal,List Paragraph2,zwykły tekst,List Paragraph1,BulletC,normalny tekst,Obiekt,Punkt rzymski,Podsis rysunku,Tabela,maz_wyliczenie,opis dzialania,K-P_odwolanie,A_wyliczenie,Akapit z listą 1,L1,lp1,Tytuły,Bullet List"/>
    <w:basedOn w:val="Normalny"/>
    <w:link w:val="AkapitzlistZnak"/>
    <w:uiPriority w:val="34"/>
    <w:qFormat/>
    <w:rsid w:val="00E249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49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49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49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494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 Znak,List Paragraph2 Znak,zwykły tekst Znak,List Paragraph1 Znak,BulletC Znak,normalny tekst Znak,Obiekt Znak,Punkt rzymski Znak,Podsis rysunku Znak,Tabela Znak,maz_wyliczenie Znak,opis dzialania Znak,K-P_odwolanie Znak"/>
    <w:link w:val="Akapitzlist"/>
    <w:uiPriority w:val="34"/>
    <w:qFormat/>
    <w:locked/>
    <w:rsid w:val="00E24940"/>
  </w:style>
  <w:style w:type="character" w:styleId="Odwoaniedokomentarza">
    <w:name w:val="annotation reference"/>
    <w:basedOn w:val="Domylnaczcionkaakapitu"/>
    <w:uiPriority w:val="99"/>
    <w:semiHidden/>
    <w:unhideWhenUsed/>
    <w:rsid w:val="007647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7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77C"/>
    <w:rPr>
      <w:rFonts w:asciiTheme="majorBidi" w:eastAsia="Times New Roman" w:hAnsiTheme="majorBidi" w:cstheme="majorBidi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7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77C"/>
    <w:rPr>
      <w:rFonts w:asciiTheme="majorBidi" w:eastAsia="Times New Roman" w:hAnsiTheme="majorBidi" w:cstheme="majorBidi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47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77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125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57"/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125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57"/>
    <w:rPr>
      <w:rFonts w:asciiTheme="majorBidi" w:eastAsia="Times New Roman" w:hAnsiTheme="majorBidi" w:cstheme="majorBidi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c64492b1f9c0ec84a97e7afad29c1d32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96fbd2659e59391a9210cee93ca4ab78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A73E9-F05C-4DF4-AA9E-3601833C53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1CFB2-1A01-4C8D-83FB-AEDB0798496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4d1a15ae-f37f-41aa-93fc-ac169d667759"/>
    <ds:schemaRef ds:uri="http://purl.org/dc/terms/"/>
    <ds:schemaRef ds:uri="45a4fce0-ad7c-4e92-9cc1-67ed3b11a31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C00C25-CCBE-45D8-AAA2-13DA02BAE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1948</Words>
  <Characters>11691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Jelonek</dc:creator>
  <cp:keywords/>
  <dc:description/>
  <cp:lastModifiedBy>Damian Ludwikowski</cp:lastModifiedBy>
  <cp:revision>8</cp:revision>
  <cp:lastPrinted>2024-06-05T10:10:00Z</cp:lastPrinted>
  <dcterms:created xsi:type="dcterms:W3CDTF">2024-06-05T07:34:00Z</dcterms:created>
  <dcterms:modified xsi:type="dcterms:W3CDTF">2024-06-06T12:23:00Z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ew0KICAiZG9jSUQiOiAiOWZlM2FiNjAtZDMyZC00Nzc3LWFlMzMtODYxYjdhZTIzNjY2Ig0KfQ==</vt:lpwstr>
  </property>
  <property fmtid="{D5CDD505-2E9C-101B-9397-08002B2CF9AE}" pid="3" name="GVData0">
    <vt:lpwstr>(end)</vt:lpwstr>
  </property>
  <property fmtid="{D5CDD505-2E9C-101B-9397-08002B2CF9AE}" pid="4" name="ContentTypeId">
    <vt:lpwstr>0x010100446A0A8A8035E94FBC95819245EF7E5B</vt:lpwstr>
  </property>
</Properties>
</file>