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7A716C" w:rsidP="007011F6">
      <w:pPr>
        <w:spacing w:after="0" w:line="259" w:lineRule="auto"/>
        <w:ind w:right="886"/>
        <w:jc w:val="center"/>
        <w:rPr>
          <w:rFonts w:cstheme="minorHAnsi"/>
          <w:b/>
          <w:bCs/>
          <w:sz w:val="26"/>
          <w:szCs w:val="26"/>
        </w:rPr>
      </w:pPr>
      <w:r>
        <w:rPr>
          <w:rFonts w:cstheme="minorHAnsi"/>
          <w:b/>
          <w:bCs/>
          <w:sz w:val="26"/>
          <w:szCs w:val="26"/>
        </w:rPr>
        <w:t xml:space="preserve">Budowa sceny plenerowej </w:t>
      </w:r>
      <w:r>
        <w:rPr>
          <w:rFonts w:cstheme="minorHAnsi"/>
          <w:b/>
          <w:bCs/>
          <w:sz w:val="26"/>
          <w:szCs w:val="26"/>
        </w:rPr>
        <w:br/>
        <w:t>wraz z zagospodarowaniem terenu oraz infrastrukturą techniczną</w:t>
      </w: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2A43E3" w:rsidRPr="00C93677" w:rsidRDefault="002A43E3" w:rsidP="002A43E3">
      <w:pPr>
        <w:spacing w:after="4" w:line="247" w:lineRule="auto"/>
        <w:ind w:left="1709" w:hanging="10"/>
        <w:jc w:val="both"/>
        <w:rPr>
          <w:rFonts w:eastAsia="Tahoma" w:cstheme="minorHAnsi"/>
          <w:color w:val="000000"/>
          <w:sz w:val="20"/>
          <w:szCs w:val="20"/>
        </w:rPr>
      </w:pPr>
      <w:r w:rsidRPr="00C93677">
        <w:rPr>
          <w:rFonts w:eastAsia="Tahoma" w:cstheme="minorHAnsi"/>
          <w:color w:val="000000"/>
          <w:sz w:val="20"/>
          <w:szCs w:val="20"/>
        </w:rPr>
        <w:t>45220000-5 Roboty inżynieryjne i budowlane</w:t>
      </w:r>
    </w:p>
    <w:p w:rsidR="002A43E3" w:rsidRPr="00C93677" w:rsidRDefault="002A43E3" w:rsidP="002A43E3">
      <w:pPr>
        <w:spacing w:after="4" w:line="247" w:lineRule="auto"/>
        <w:ind w:left="1709" w:hanging="10"/>
        <w:jc w:val="both"/>
        <w:rPr>
          <w:rFonts w:eastAsia="Tahoma" w:cstheme="minorHAnsi"/>
          <w:color w:val="000000"/>
          <w:sz w:val="20"/>
          <w:szCs w:val="20"/>
        </w:rPr>
      </w:pPr>
      <w:r w:rsidRPr="00C93677">
        <w:rPr>
          <w:rFonts w:eastAsia="Tahoma" w:cstheme="minorHAnsi"/>
          <w:color w:val="000000"/>
          <w:sz w:val="20"/>
          <w:szCs w:val="20"/>
        </w:rPr>
        <w:t>45233120-6 Roboty w zakresie budowy dróg</w:t>
      </w:r>
    </w:p>
    <w:p w:rsidR="002A43E3" w:rsidRPr="00C93677" w:rsidRDefault="002A43E3" w:rsidP="002A43E3">
      <w:pPr>
        <w:spacing w:after="4" w:line="247" w:lineRule="auto"/>
        <w:ind w:left="1709" w:hanging="10"/>
        <w:jc w:val="both"/>
        <w:rPr>
          <w:rFonts w:eastAsia="Tahoma" w:cstheme="minorHAnsi"/>
          <w:color w:val="000000"/>
          <w:sz w:val="20"/>
          <w:szCs w:val="20"/>
        </w:rPr>
      </w:pPr>
      <w:r w:rsidRPr="00C93677">
        <w:rPr>
          <w:rFonts w:eastAsia="Tahoma" w:cstheme="minorHAnsi"/>
          <w:color w:val="000000"/>
          <w:sz w:val="20"/>
          <w:szCs w:val="20"/>
        </w:rPr>
        <w:t>45310000-3 Roboty instalacyjne elektryczne</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0039B6" w:rsidRDefault="000039B6"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AA3792">
        <w:rPr>
          <w:rFonts w:cstheme="minorHAnsi"/>
          <w:sz w:val="21"/>
        </w:rPr>
        <w:t>październik</w:t>
      </w:r>
      <w:r w:rsidR="00CF054C">
        <w:rPr>
          <w:rFonts w:cstheme="minorHAnsi"/>
          <w:sz w:val="21"/>
        </w:rPr>
        <w:t xml:space="preserve"> </w:t>
      </w:r>
      <w:r w:rsidRPr="00355B08">
        <w:rPr>
          <w:rFonts w:cstheme="minorHAnsi"/>
          <w:sz w:val="21"/>
        </w:rPr>
        <w:t>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D5FBD">
              <w:rPr>
                <w:noProof/>
                <w:webHidden/>
              </w:rPr>
              <w:t>3</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D5FBD">
              <w:rPr>
                <w:noProof/>
                <w:webHidden/>
              </w:rPr>
              <w:t>3</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D5FBD">
              <w:rPr>
                <w:noProof/>
                <w:webHidden/>
              </w:rPr>
              <w:t>3</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D5FBD">
              <w:rPr>
                <w:noProof/>
                <w:webHidden/>
              </w:rPr>
              <w:t>3</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D5FBD">
              <w:rPr>
                <w:noProof/>
                <w:webHidden/>
              </w:rPr>
              <w:t>3</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D5FBD">
              <w:rPr>
                <w:noProof/>
                <w:webHidden/>
              </w:rPr>
              <w:t>7</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D5FBD">
              <w:rPr>
                <w:noProof/>
                <w:webHidden/>
              </w:rPr>
              <w:t>7</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D5FBD">
              <w:rPr>
                <w:noProof/>
                <w:webHidden/>
              </w:rPr>
              <w:t>7</w:t>
            </w:r>
            <w:r w:rsidR="00473C85">
              <w:rPr>
                <w:noProof/>
                <w:webHidden/>
              </w:rPr>
              <w:fldChar w:fldCharType="end"/>
            </w:r>
          </w:hyperlink>
        </w:p>
        <w:p w:rsidR="00473C85" w:rsidRDefault="00B97686">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D5FBD">
              <w:rPr>
                <w:noProof/>
                <w:webHidden/>
              </w:rPr>
              <w:t>8</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D5FBD">
              <w:rPr>
                <w:noProof/>
                <w:webHidden/>
              </w:rPr>
              <w:t>9</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D5FBD">
              <w:rPr>
                <w:noProof/>
                <w:webHidden/>
              </w:rPr>
              <w:t>9</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D5FBD">
              <w:rPr>
                <w:noProof/>
                <w:webHidden/>
              </w:rPr>
              <w:t>9</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D5FBD">
              <w:rPr>
                <w:noProof/>
                <w:webHidden/>
              </w:rPr>
              <w:t>11</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D5FBD">
              <w:rPr>
                <w:noProof/>
                <w:webHidden/>
              </w:rPr>
              <w:t>11</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D5FBD">
              <w:rPr>
                <w:noProof/>
                <w:webHidden/>
              </w:rPr>
              <w:t>12</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D5FBD">
              <w:rPr>
                <w:noProof/>
                <w:webHidden/>
              </w:rPr>
              <w:t>14</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D5FBD">
              <w:rPr>
                <w:noProof/>
                <w:webHidden/>
              </w:rPr>
              <w:t>15</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D5FBD">
              <w:rPr>
                <w:noProof/>
                <w:webHidden/>
              </w:rPr>
              <w:t>16</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D5FBD">
              <w:rPr>
                <w:noProof/>
                <w:webHidden/>
              </w:rPr>
              <w:t>17</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D5FBD">
              <w:rPr>
                <w:noProof/>
                <w:webHidden/>
              </w:rPr>
              <w:t>18</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D5FBD">
              <w:rPr>
                <w:noProof/>
                <w:webHidden/>
              </w:rPr>
              <w:t>18</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D5FBD">
              <w:rPr>
                <w:noProof/>
                <w:webHidden/>
              </w:rPr>
              <w:t>20</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D5FBD">
              <w:rPr>
                <w:noProof/>
                <w:webHidden/>
              </w:rPr>
              <w:t>21</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D5FBD">
              <w:rPr>
                <w:noProof/>
                <w:webHidden/>
              </w:rPr>
              <w:t>21</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D5FBD">
              <w:rPr>
                <w:noProof/>
                <w:webHidden/>
              </w:rPr>
              <w:t>22</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D5FBD">
              <w:rPr>
                <w:noProof/>
                <w:webHidden/>
              </w:rPr>
              <w:t>22</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D5FBD">
              <w:rPr>
                <w:noProof/>
                <w:webHidden/>
              </w:rPr>
              <w:t>23</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D5FBD">
              <w:rPr>
                <w:noProof/>
                <w:webHidden/>
              </w:rPr>
              <w:t>23</w:t>
            </w:r>
            <w:r w:rsidR="00473C85">
              <w:rPr>
                <w:noProof/>
                <w:webHidden/>
              </w:rPr>
              <w:fldChar w:fldCharType="end"/>
            </w:r>
          </w:hyperlink>
        </w:p>
        <w:p w:rsidR="00473C85" w:rsidRDefault="00B97686">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D5FBD">
              <w:rPr>
                <w:noProof/>
                <w:webHidden/>
              </w:rPr>
              <w:t>23</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B97686"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78424E" w:rsidRPr="0078424E" w:rsidRDefault="00AA3792" w:rsidP="0078424E">
      <w:pPr>
        <w:pStyle w:val="Akapitzlist"/>
        <w:rPr>
          <w:rFonts w:cstheme="minorHAnsi"/>
        </w:rPr>
      </w:pPr>
      <w:hyperlink r:id="rId12" w:history="1">
        <w:r w:rsidRPr="00ED43EC">
          <w:rPr>
            <w:rStyle w:val="Hipercze"/>
            <w:rFonts w:cstheme="minorHAnsi"/>
          </w:rPr>
          <w:t>https://platformazakupowa.pl/transakcja/518054</w:t>
        </w:r>
      </w:hyperlink>
      <w:r>
        <w:rPr>
          <w:rFonts w:cstheme="minorHAnsi"/>
        </w:rPr>
        <w:t xml:space="preserve"> </w:t>
      </w:r>
      <w:r w:rsidR="00E0788C">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2A43E3" w:rsidRPr="002A43E3" w:rsidRDefault="007A3245" w:rsidP="002A43E3">
      <w:pPr>
        <w:pStyle w:val="Akapitzlist"/>
        <w:numPr>
          <w:ilvl w:val="0"/>
          <w:numId w:val="7"/>
        </w:numPr>
        <w:rPr>
          <w:rFonts w:cstheme="minorHAnsi"/>
        </w:rPr>
      </w:pPr>
      <w:r w:rsidRPr="00561093">
        <w:rPr>
          <w:rFonts w:cstheme="minorHAnsi"/>
        </w:rPr>
        <w:t xml:space="preserve">Kody CPV: </w:t>
      </w:r>
      <w:r w:rsidR="002A43E3">
        <w:rPr>
          <w:rFonts w:cstheme="minorHAnsi"/>
        </w:rPr>
        <w:br/>
      </w:r>
      <w:r w:rsidR="002A43E3" w:rsidRPr="002A43E3">
        <w:rPr>
          <w:rFonts w:cstheme="minorHAnsi"/>
        </w:rPr>
        <w:t>45220000-5 Roboty inżynieryjne i budowlane</w:t>
      </w:r>
    </w:p>
    <w:p w:rsidR="002A43E3" w:rsidRPr="002A43E3" w:rsidRDefault="002A43E3" w:rsidP="002A43E3">
      <w:pPr>
        <w:pStyle w:val="Akapitzlist"/>
        <w:rPr>
          <w:rFonts w:cstheme="minorHAnsi"/>
        </w:rPr>
      </w:pPr>
      <w:r w:rsidRPr="002A43E3">
        <w:rPr>
          <w:rFonts w:cstheme="minorHAnsi"/>
        </w:rPr>
        <w:t>45233120-6 Roboty w zakresie budowy dróg</w:t>
      </w:r>
    </w:p>
    <w:p w:rsidR="002A43E3" w:rsidRPr="002A43E3" w:rsidRDefault="002A43E3" w:rsidP="002A43E3">
      <w:pPr>
        <w:pStyle w:val="Akapitzlist"/>
        <w:rPr>
          <w:rFonts w:cstheme="minorHAnsi"/>
        </w:rPr>
      </w:pPr>
      <w:r w:rsidRPr="002A43E3">
        <w:rPr>
          <w:rFonts w:cstheme="minorHAnsi"/>
        </w:rPr>
        <w:t>45310000-3 Roboty instalacyjne elektryczne</w:t>
      </w:r>
    </w:p>
    <w:p w:rsidR="00BD2B62" w:rsidRDefault="008840D4" w:rsidP="000307FB">
      <w:pPr>
        <w:pStyle w:val="Akapitzlist"/>
        <w:numPr>
          <w:ilvl w:val="0"/>
          <w:numId w:val="7"/>
        </w:numPr>
        <w:jc w:val="both"/>
        <w:rPr>
          <w:rFonts w:cstheme="minorHAnsi"/>
          <w:szCs w:val="20"/>
        </w:rPr>
      </w:pPr>
      <w:r w:rsidRPr="008840D4">
        <w:rPr>
          <w:rFonts w:cstheme="minorHAnsi"/>
          <w:szCs w:val="20"/>
        </w:rPr>
        <w:t xml:space="preserve">Przedmiotem zamówienia jest wykonanie na rzecz Zamawiającego </w:t>
      </w:r>
      <w:r w:rsidR="00205E63">
        <w:rPr>
          <w:rFonts w:cstheme="minorHAnsi"/>
          <w:szCs w:val="20"/>
        </w:rPr>
        <w:t>robót budowlanych</w:t>
      </w:r>
      <w:r w:rsidRPr="008840D4">
        <w:rPr>
          <w:rFonts w:cstheme="minorHAnsi"/>
          <w:szCs w:val="20"/>
        </w:rPr>
        <w:t xml:space="preserve"> zgodnie </w:t>
      </w:r>
      <w:r w:rsidR="000307FB">
        <w:rPr>
          <w:rFonts w:cstheme="minorHAnsi"/>
          <w:szCs w:val="20"/>
        </w:rPr>
        <w:t xml:space="preserve">dokumentami zamówienia (SWZ, </w:t>
      </w:r>
      <w:r w:rsidR="00CF054C">
        <w:rPr>
          <w:rFonts w:cstheme="minorHAnsi"/>
          <w:szCs w:val="20"/>
        </w:rPr>
        <w:t>projekt</w:t>
      </w:r>
      <w:r w:rsidR="000307FB">
        <w:rPr>
          <w:rFonts w:cstheme="minorHAnsi"/>
          <w:szCs w:val="20"/>
        </w:rPr>
        <w:t>,</w:t>
      </w:r>
      <w:r w:rsidR="000307FB" w:rsidRPr="000307FB">
        <w:rPr>
          <w:rFonts w:cstheme="minorHAnsi"/>
          <w:szCs w:val="20"/>
        </w:rPr>
        <w:t xml:space="preserve"> przedmiar</w:t>
      </w:r>
      <w:r w:rsidR="000307FB">
        <w:rPr>
          <w:rFonts w:cstheme="minorHAnsi"/>
          <w:szCs w:val="20"/>
        </w:rPr>
        <w:t>)</w:t>
      </w:r>
      <w:r w:rsidRPr="008840D4">
        <w:rPr>
          <w:rFonts w:cstheme="minorHAnsi"/>
          <w:szCs w:val="20"/>
        </w:rPr>
        <w:t xml:space="preserve">. </w:t>
      </w:r>
    </w:p>
    <w:p w:rsidR="00ED09A8" w:rsidRDefault="007A716C" w:rsidP="00ED09A8">
      <w:pPr>
        <w:pStyle w:val="Akapitzlist"/>
        <w:numPr>
          <w:ilvl w:val="1"/>
          <w:numId w:val="7"/>
        </w:numPr>
        <w:ind w:left="1134"/>
        <w:rPr>
          <w:rFonts w:cstheme="minorHAnsi"/>
          <w:szCs w:val="20"/>
        </w:rPr>
      </w:pPr>
      <w:r w:rsidRPr="007A716C">
        <w:rPr>
          <w:rFonts w:cstheme="minorHAnsi"/>
          <w:szCs w:val="20"/>
        </w:rPr>
        <w:lastRenderedPageBreak/>
        <w:t>Inwestycja obejmuje budowę sceny plenerowej wraz z niezbędnym zagospodarowaniem terenu oraz infrastrukturą techniczną.</w:t>
      </w:r>
    </w:p>
    <w:p w:rsidR="00ED09A8" w:rsidRDefault="007A716C" w:rsidP="00ED09A8">
      <w:pPr>
        <w:pStyle w:val="Akapitzlist"/>
        <w:numPr>
          <w:ilvl w:val="1"/>
          <w:numId w:val="7"/>
        </w:numPr>
        <w:ind w:left="1134"/>
        <w:rPr>
          <w:rFonts w:cstheme="minorHAnsi"/>
          <w:szCs w:val="20"/>
        </w:rPr>
      </w:pPr>
      <w:r w:rsidRPr="00ED09A8">
        <w:rPr>
          <w:rFonts w:cstheme="minorHAnsi"/>
          <w:szCs w:val="20"/>
        </w:rPr>
        <w:t>Zakres planowanej inwestycji:</w:t>
      </w:r>
    </w:p>
    <w:p w:rsidR="00ED09A8" w:rsidRDefault="007A716C" w:rsidP="00ED09A8">
      <w:pPr>
        <w:pStyle w:val="Akapitzlist"/>
        <w:numPr>
          <w:ilvl w:val="2"/>
          <w:numId w:val="7"/>
        </w:numPr>
        <w:ind w:left="1701" w:hanging="317"/>
        <w:rPr>
          <w:rFonts w:cstheme="minorHAnsi"/>
          <w:szCs w:val="20"/>
        </w:rPr>
      </w:pPr>
      <w:r w:rsidRPr="00ED09A8">
        <w:rPr>
          <w:rFonts w:cstheme="minorHAnsi"/>
          <w:szCs w:val="20"/>
        </w:rPr>
        <w:t>Budowa sceny plenerowej.</w:t>
      </w:r>
    </w:p>
    <w:p w:rsidR="00ED09A8" w:rsidRDefault="007A716C" w:rsidP="00ED09A8">
      <w:pPr>
        <w:pStyle w:val="Akapitzlist"/>
        <w:numPr>
          <w:ilvl w:val="2"/>
          <w:numId w:val="7"/>
        </w:numPr>
        <w:ind w:left="1701" w:hanging="317"/>
        <w:rPr>
          <w:rFonts w:cstheme="minorHAnsi"/>
          <w:szCs w:val="20"/>
        </w:rPr>
      </w:pPr>
      <w:r w:rsidRPr="00ED09A8">
        <w:rPr>
          <w:rFonts w:cstheme="minorHAnsi"/>
          <w:szCs w:val="20"/>
        </w:rPr>
        <w:t>Zagospodarowanie terenu.</w:t>
      </w:r>
    </w:p>
    <w:p w:rsidR="00ED09A8" w:rsidRDefault="007A716C" w:rsidP="00ED09A8">
      <w:pPr>
        <w:pStyle w:val="Akapitzlist"/>
        <w:numPr>
          <w:ilvl w:val="2"/>
          <w:numId w:val="7"/>
        </w:numPr>
        <w:ind w:left="1701" w:hanging="317"/>
        <w:rPr>
          <w:rFonts w:cstheme="minorHAnsi"/>
          <w:szCs w:val="20"/>
        </w:rPr>
      </w:pPr>
      <w:r w:rsidRPr="00ED09A8">
        <w:rPr>
          <w:rFonts w:cstheme="minorHAnsi"/>
          <w:szCs w:val="20"/>
        </w:rPr>
        <w:t>Przebudowa istniejącej zewnętrznej instalacji elektrycznej dla potrzeb sceny.</w:t>
      </w:r>
    </w:p>
    <w:p w:rsidR="007A716C" w:rsidRPr="00ED09A8" w:rsidRDefault="007A716C" w:rsidP="00ED09A8">
      <w:pPr>
        <w:pStyle w:val="Akapitzlist"/>
        <w:numPr>
          <w:ilvl w:val="1"/>
          <w:numId w:val="7"/>
        </w:numPr>
        <w:ind w:left="1134"/>
        <w:rPr>
          <w:rFonts w:cstheme="minorHAnsi"/>
          <w:szCs w:val="20"/>
        </w:rPr>
      </w:pPr>
      <w:r w:rsidRPr="00ED09A8">
        <w:rPr>
          <w:rFonts w:cstheme="minorHAnsi"/>
          <w:szCs w:val="20"/>
        </w:rPr>
        <w:t>Podstawowe dane liczbowe:</w:t>
      </w:r>
    </w:p>
    <w:p w:rsidR="007A716C" w:rsidRPr="007A716C" w:rsidRDefault="007A716C" w:rsidP="00ED09A8">
      <w:pPr>
        <w:pStyle w:val="Akapitzlist"/>
        <w:ind w:left="1134"/>
        <w:rPr>
          <w:rFonts w:cstheme="minorHAnsi"/>
          <w:szCs w:val="20"/>
        </w:rPr>
      </w:pPr>
      <w:r w:rsidRPr="007A716C">
        <w:rPr>
          <w:rFonts w:cstheme="minorHAnsi"/>
          <w:szCs w:val="20"/>
        </w:rPr>
        <w:t xml:space="preserve">Powierzchnia zabudowy - 227,50 m2 </w:t>
      </w:r>
    </w:p>
    <w:p w:rsidR="007A716C" w:rsidRPr="007A716C" w:rsidRDefault="007A716C" w:rsidP="00ED09A8">
      <w:pPr>
        <w:pStyle w:val="Akapitzlist"/>
        <w:ind w:left="1134"/>
        <w:rPr>
          <w:rFonts w:cstheme="minorHAnsi"/>
          <w:szCs w:val="20"/>
        </w:rPr>
      </w:pPr>
      <w:r w:rsidRPr="007A716C">
        <w:rPr>
          <w:rFonts w:cstheme="minorHAnsi"/>
          <w:szCs w:val="20"/>
        </w:rPr>
        <w:t>Wysokość maksymalna - 5,22 m2</w:t>
      </w:r>
    </w:p>
    <w:p w:rsidR="007A716C" w:rsidRPr="007A716C" w:rsidRDefault="007A716C" w:rsidP="00ED09A8">
      <w:pPr>
        <w:pStyle w:val="Akapitzlist"/>
        <w:numPr>
          <w:ilvl w:val="1"/>
          <w:numId w:val="7"/>
        </w:numPr>
        <w:ind w:left="1134"/>
        <w:rPr>
          <w:rFonts w:cstheme="minorHAnsi"/>
          <w:szCs w:val="20"/>
        </w:rPr>
      </w:pPr>
      <w:r w:rsidRPr="007A716C">
        <w:rPr>
          <w:rFonts w:cstheme="minorHAnsi"/>
          <w:szCs w:val="20"/>
        </w:rPr>
        <w:t>W ramach inwestycji przewiduje się prace gruntowe związane z wykonaniem posadowienia obiektu oraz przełożenia zewnętrznej instalacji eklektycznej. Prace gruntowe będą prowadzone na głębokości nie większej niż 2,6 metry w miejscu lokalizacji sceny. Fundamenty będą posadowione na głębokości ok 1,5 metra pod poziomem terenu. Poniżej posadowienia zostanie wymieniony grunt nienośny (do głębokości max 2,6 metra.)</w:t>
      </w:r>
    </w:p>
    <w:p w:rsidR="007A716C" w:rsidRPr="007A716C" w:rsidRDefault="007A716C" w:rsidP="00ED09A8">
      <w:pPr>
        <w:pStyle w:val="Akapitzlist"/>
        <w:numPr>
          <w:ilvl w:val="1"/>
          <w:numId w:val="7"/>
        </w:numPr>
        <w:ind w:left="1134"/>
        <w:rPr>
          <w:rFonts w:cstheme="minorHAnsi"/>
          <w:szCs w:val="20"/>
        </w:rPr>
      </w:pPr>
      <w:r w:rsidRPr="007A716C">
        <w:rPr>
          <w:rFonts w:cstheme="minorHAnsi"/>
          <w:szCs w:val="20"/>
        </w:rPr>
        <w:t xml:space="preserve">Przedmiotowy budynek położony jest na działce nr 392/10, obręb Resko, 72-315 Resko. </w:t>
      </w:r>
    </w:p>
    <w:p w:rsidR="007A716C" w:rsidRDefault="007A716C" w:rsidP="00ED09A8">
      <w:pPr>
        <w:pStyle w:val="Akapitzlist"/>
        <w:ind w:left="1134"/>
        <w:rPr>
          <w:rFonts w:cstheme="minorHAnsi"/>
          <w:szCs w:val="20"/>
        </w:rPr>
      </w:pPr>
      <w:r w:rsidRPr="007A716C">
        <w:rPr>
          <w:rFonts w:cstheme="minorHAnsi"/>
          <w:szCs w:val="20"/>
        </w:rPr>
        <w:t>Cała działka posiada powierzchnię 131005 m2. Teren objęty opracowaniem położony jest w Resku pomiędzy ul. Borków, ul. Sportową, ul. Parkową. Przedmiotowy teren stanowi park miejski zlokalizowany ramach terenu Starego Miasta wpisanego do rejestru zabytków pod nr 78, decyzją nr KL.V.-0/62/56 z dnia 27.02.1965. Na nieruchomości znajduje się tzw. Wzgórze Borków wpisane do rejestru zabytków pod nr rej. A-523 decyzją znak: kI.20/43/65 z dnia 22.12.1965 r. jako ruina zamku wraz z otoczeniem w promieniu 25 metrów. Na obszarze znajduje się także stanowisko archeologiczne zaewidencjonowanego pod nr: Resko, stan 7 i 8 (AZP:23-14/24, 85).</w:t>
      </w:r>
    </w:p>
    <w:p w:rsidR="00ED09A8" w:rsidRDefault="00ED09A8" w:rsidP="00ED09A8">
      <w:pPr>
        <w:pStyle w:val="Akapitzlist"/>
        <w:numPr>
          <w:ilvl w:val="1"/>
          <w:numId w:val="7"/>
        </w:numPr>
        <w:ind w:left="1134"/>
        <w:rPr>
          <w:rFonts w:cstheme="minorHAnsi"/>
          <w:szCs w:val="20"/>
        </w:rPr>
      </w:pPr>
      <w:r>
        <w:rPr>
          <w:rFonts w:cstheme="minorHAnsi"/>
          <w:szCs w:val="20"/>
        </w:rPr>
        <w:t xml:space="preserve">Opaskę przy scenie wykonać z płyt kamiennych granitowych 100 cm x 50 cm, grubości 8 cm, ciętych i </w:t>
      </w:r>
      <w:proofErr w:type="spellStart"/>
      <w:r>
        <w:rPr>
          <w:rFonts w:cstheme="minorHAnsi"/>
          <w:szCs w:val="20"/>
        </w:rPr>
        <w:t>płomieniowanych</w:t>
      </w:r>
      <w:proofErr w:type="spellEnd"/>
      <w:r>
        <w:rPr>
          <w:rFonts w:cstheme="minorHAnsi"/>
          <w:szCs w:val="20"/>
        </w:rPr>
        <w:t>.</w:t>
      </w:r>
    </w:p>
    <w:p w:rsidR="00ED09A8" w:rsidRPr="00ED09A8" w:rsidRDefault="00ED09A8" w:rsidP="00ED09A8">
      <w:pPr>
        <w:pStyle w:val="Akapitzlist"/>
        <w:numPr>
          <w:ilvl w:val="1"/>
          <w:numId w:val="7"/>
        </w:numPr>
        <w:ind w:left="1134"/>
        <w:rPr>
          <w:rFonts w:cstheme="minorHAnsi"/>
          <w:szCs w:val="20"/>
        </w:rPr>
      </w:pPr>
      <w:r w:rsidRPr="00ED09A8">
        <w:rPr>
          <w:rFonts w:cstheme="minorHAnsi"/>
          <w:szCs w:val="20"/>
        </w:rPr>
        <w:t xml:space="preserve">Wykonawca zobowiązany jest na własny koszt do: </w:t>
      </w:r>
    </w:p>
    <w:p w:rsidR="00ED09A8" w:rsidRDefault="00ED09A8" w:rsidP="00ED09A8">
      <w:pPr>
        <w:pStyle w:val="Akapitzlist"/>
        <w:ind w:left="1134"/>
        <w:rPr>
          <w:rFonts w:cstheme="minorHAnsi"/>
          <w:szCs w:val="20"/>
        </w:rPr>
      </w:pPr>
      <w:r>
        <w:rPr>
          <w:rFonts w:cstheme="minorHAnsi"/>
          <w:szCs w:val="20"/>
        </w:rPr>
        <w:t xml:space="preserve">- uzyskania pozwolenia konserwatorskiego na przeprowadzenie badań archeologicznych </w:t>
      </w:r>
    </w:p>
    <w:p w:rsidR="00ED09A8" w:rsidRDefault="00ED09A8" w:rsidP="00ED09A8">
      <w:pPr>
        <w:pStyle w:val="Akapitzlist"/>
        <w:ind w:left="1134"/>
        <w:rPr>
          <w:rFonts w:cstheme="minorHAnsi"/>
          <w:szCs w:val="20"/>
        </w:rPr>
      </w:pPr>
      <w:r>
        <w:rPr>
          <w:rFonts w:cstheme="minorHAnsi"/>
          <w:szCs w:val="20"/>
        </w:rPr>
        <w:t xml:space="preserve">- przeprowadzenia badań archeologicznych </w:t>
      </w:r>
    </w:p>
    <w:p w:rsidR="00ED09A8" w:rsidRDefault="00ED09A8" w:rsidP="00ED09A8">
      <w:pPr>
        <w:pStyle w:val="Akapitzlist"/>
        <w:ind w:left="1134"/>
        <w:rPr>
          <w:rFonts w:cstheme="minorHAnsi"/>
          <w:szCs w:val="20"/>
        </w:rPr>
      </w:pPr>
      <w:r>
        <w:rPr>
          <w:rFonts w:cstheme="minorHAnsi"/>
          <w:szCs w:val="20"/>
        </w:rPr>
        <w:t xml:space="preserve">- zapewnienia nadzoru archeologicznego. </w:t>
      </w:r>
    </w:p>
    <w:p w:rsidR="007A716C" w:rsidRPr="00ED09A8" w:rsidRDefault="007A716C" w:rsidP="00ED09A8">
      <w:pPr>
        <w:pStyle w:val="Akapitzlist"/>
        <w:numPr>
          <w:ilvl w:val="1"/>
          <w:numId w:val="7"/>
        </w:numPr>
        <w:ind w:left="1134"/>
        <w:rPr>
          <w:rFonts w:cstheme="minorHAnsi"/>
          <w:szCs w:val="20"/>
        </w:rPr>
      </w:pPr>
      <w:r w:rsidRPr="00ED09A8">
        <w:rPr>
          <w:rFonts w:cstheme="minorHAnsi"/>
          <w:szCs w:val="20"/>
        </w:rPr>
        <w:t>Poza obszarem Wzgórza Borków teren z niewielkimi różnicami poziomu. Teren porośnięty drzewami oraz roślinnością niską, zagospodarowany zgodnie z przeznaczeniem (park miejski).</w:t>
      </w:r>
      <w:r w:rsidR="00ED09A8">
        <w:rPr>
          <w:rFonts w:cstheme="minorHAnsi"/>
          <w:szCs w:val="20"/>
        </w:rPr>
        <w:t xml:space="preserve"> </w:t>
      </w:r>
      <w:r w:rsidRPr="00ED09A8">
        <w:rPr>
          <w:rFonts w:cstheme="minorHAnsi"/>
          <w:szCs w:val="20"/>
        </w:rPr>
        <w:t>Drzewa przeznaczone do wycinki wg rysunku zagospodarowania terenu.</w:t>
      </w:r>
    </w:p>
    <w:p w:rsidR="00C93677" w:rsidRPr="00C93677" w:rsidRDefault="00C93677" w:rsidP="00C93677">
      <w:pPr>
        <w:rPr>
          <w:rFonts w:cstheme="minorHAnsi"/>
          <w:b/>
          <w:szCs w:val="20"/>
        </w:rPr>
      </w:pPr>
      <w:r w:rsidRPr="00C93677">
        <w:rPr>
          <w:rFonts w:cstheme="minorHAnsi"/>
          <w:b/>
          <w:szCs w:val="20"/>
        </w:rPr>
        <w:t>Projekt współfinansowany przez Unię Europejską z Europejskiego Funduszu Rozwoju Regionalnego oraz budżetu państwa w ramach Regionalnego Programu Województwa Zachodniopomorskiego 2014-2020.</w:t>
      </w:r>
    </w:p>
    <w:p w:rsidR="006A7476" w:rsidRPr="00242AA2" w:rsidRDefault="006A7476" w:rsidP="00DB3D67">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B74288" w:rsidRDefault="00242AA2" w:rsidP="00797AF4">
      <w:pPr>
        <w:pStyle w:val="Akapitzlist"/>
        <w:numPr>
          <w:ilvl w:val="0"/>
          <w:numId w:val="7"/>
        </w:numPr>
        <w:spacing w:line="240" w:lineRule="auto"/>
        <w:jc w:val="both"/>
        <w:rPr>
          <w:rFonts w:cstheme="minorHAnsi"/>
        </w:rPr>
      </w:pPr>
      <w:r w:rsidRPr="00B74288">
        <w:rPr>
          <w:rFonts w:cstheme="minorHAnsi"/>
        </w:rPr>
        <w:t>Wykonanie inwentaryzacji geodezyjnej powykonawczej i wniesienie do zasobu kartograficznego,</w:t>
      </w:r>
    </w:p>
    <w:p w:rsidR="00242AA2" w:rsidRPr="005D1C77" w:rsidRDefault="00242AA2" w:rsidP="00797AF4">
      <w:pPr>
        <w:pStyle w:val="Akapitzlist"/>
        <w:numPr>
          <w:ilvl w:val="0"/>
          <w:numId w:val="7"/>
        </w:numPr>
        <w:spacing w:line="240" w:lineRule="auto"/>
        <w:jc w:val="both"/>
        <w:rPr>
          <w:rFonts w:cstheme="minorHAnsi"/>
        </w:rPr>
      </w:pPr>
      <w:r w:rsidRPr="00B74288">
        <w:rPr>
          <w:rFonts w:cstheme="minorHAnsi"/>
        </w:rPr>
        <w:t>Wykonawca ma obowiązek utylizacji odpadów powstałych w wyniku prowadzonych robót</w:t>
      </w:r>
      <w:r w:rsidRPr="005D1C77">
        <w:rPr>
          <w:rFonts w:cstheme="minorHAnsi"/>
        </w:rPr>
        <w:t xml:space="preserve"> budowlanych.</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t>
      </w:r>
      <w:r w:rsidRPr="00DB3D67">
        <w:rPr>
          <w:rFonts w:cstheme="minorHAnsi"/>
        </w:rPr>
        <w:lastRenderedPageBreak/>
        <w:t xml:space="preserve">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osobno dla każdej ulicy/miejscowości,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DB3D67" w:rsidRDefault="00242AA2" w:rsidP="00DB3D67">
      <w:pPr>
        <w:pStyle w:val="Akapitzlist"/>
        <w:numPr>
          <w:ilvl w:val="0"/>
          <w:numId w:val="7"/>
        </w:numPr>
        <w:spacing w:line="240" w:lineRule="auto"/>
        <w:jc w:val="both"/>
        <w:rPr>
          <w:rFonts w:cstheme="minorHAnsi"/>
        </w:rPr>
      </w:pPr>
      <w:r w:rsidRPr="00DB3D67">
        <w:rPr>
          <w:rFonts w:cstheme="minorHAnsi"/>
        </w:rPr>
        <w:t>Wymagany okres rękojmi za wady wykonanych robót wynosi minimum 36 miesięcy od daty bezusterkowego odbioru, a na zainstalowane urządzenia gwarancji zgodnie z gwarancją udzielaną przez producenta lub dostawcę od daty bezusterkowego odbioru ale nie krócej niż 36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lastRenderedPageBreak/>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DB3D67">
      <w:pPr>
        <w:spacing w:after="205" w:line="240" w:lineRule="auto"/>
        <w:ind w:left="993"/>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lastRenderedPageBreak/>
        <w:t>Termin wykonania zamówienia</w:t>
      </w:r>
      <w:bookmarkEnd w:id="6"/>
    </w:p>
    <w:p w:rsidR="00CF054C" w:rsidRPr="00BD2B62" w:rsidRDefault="007C424D" w:rsidP="00BD2B62">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BD2B62" w:rsidRPr="005958E0">
        <w:rPr>
          <w:rFonts w:cstheme="minorHAnsi"/>
          <w:b/>
        </w:rPr>
        <w:t xml:space="preserve">do </w:t>
      </w:r>
      <w:r w:rsidR="00EF7D30">
        <w:rPr>
          <w:rFonts w:cstheme="minorHAnsi"/>
          <w:b/>
        </w:rPr>
        <w:t>29 lipca</w:t>
      </w:r>
      <w:r w:rsidR="007A716C">
        <w:rPr>
          <w:rFonts w:cstheme="minorHAnsi"/>
          <w:b/>
        </w:rPr>
        <w:t xml:space="preserve"> </w:t>
      </w:r>
      <w:r w:rsidR="00BD2B62" w:rsidRPr="005958E0">
        <w:rPr>
          <w:rFonts w:cstheme="minorHAnsi"/>
          <w:b/>
        </w:rPr>
        <w:t>202</w:t>
      </w:r>
      <w:r w:rsidR="007A716C">
        <w:rPr>
          <w:rFonts w:cstheme="minorHAnsi"/>
          <w:b/>
        </w:rPr>
        <w:t>2</w:t>
      </w:r>
      <w:r w:rsidR="00BD2B62" w:rsidRPr="005958E0">
        <w:rPr>
          <w:rFonts w:cstheme="minorHAnsi"/>
          <w:b/>
        </w:rPr>
        <w:t xml:space="preserve"> r.</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E0788C" w:rsidRPr="0078424E" w:rsidRDefault="00AA3792" w:rsidP="00E0788C">
      <w:pPr>
        <w:pStyle w:val="Akapitzlist"/>
        <w:rPr>
          <w:rFonts w:cstheme="minorHAnsi"/>
        </w:rPr>
      </w:pPr>
      <w:hyperlink r:id="rId13" w:history="1">
        <w:r w:rsidRPr="00ED43EC">
          <w:rPr>
            <w:rStyle w:val="Hipercze"/>
            <w:rFonts w:cstheme="minorHAnsi"/>
          </w:rPr>
          <w:t>https://platformazakupowa.pl/transakcja/518054</w:t>
        </w:r>
      </w:hyperlink>
      <w:r>
        <w:rPr>
          <w:rFonts w:cstheme="minorHAnsi"/>
        </w:rPr>
        <w:t xml:space="preserve"> </w:t>
      </w:r>
      <w:r w:rsidR="00E0788C">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lastRenderedPageBreak/>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205E63">
        <w:rPr>
          <w:rFonts w:eastAsia="Calibri" w:cstheme="minorHAnsi"/>
        </w:rPr>
        <w:t>Jacek Więckowski</w:t>
      </w:r>
      <w:r w:rsidRPr="00355B08">
        <w:rPr>
          <w:rFonts w:eastAsia="Calibri" w:cstheme="minorHAnsi"/>
        </w:rPr>
        <w:t xml:space="preserve">, mail: </w:t>
      </w:r>
      <w:hyperlink r:id="rId16" w:history="1">
        <w:r w:rsidR="0078424E" w:rsidRPr="00C81714">
          <w:rPr>
            <w:rStyle w:val="Hipercze"/>
            <w:rFonts w:eastAsia="Calibri" w:cstheme="minorHAnsi"/>
          </w:rPr>
          <w:t>jacek.wieckowski@resko.pl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lastRenderedPageBreak/>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010294">
      <w:pPr>
        <w:pStyle w:val="Akapitzlist"/>
        <w:numPr>
          <w:ilvl w:val="0"/>
          <w:numId w:val="10"/>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10" w:name="_Toc80864082"/>
      <w:r w:rsidR="00265764"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22.12.2021 r.</w:t>
      </w:r>
      <w:r w:rsidR="00265764" w:rsidRPr="00370C2E">
        <w:rPr>
          <w:rFonts w:eastAsia="Calibri" w:cstheme="minorHAnsi"/>
        </w:rPr>
        <w:t xml:space="preserve"> z zastrzeżeniem</w:t>
      </w:r>
      <w:r w:rsidR="00265764">
        <w:rPr>
          <w:rFonts w:eastAsia="Calibri" w:cstheme="minorHAnsi"/>
        </w:rPr>
        <w:t xml:space="preserve">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5958E0" w:rsidRPr="00E0788C" w:rsidRDefault="00C948C2" w:rsidP="00E0788C">
      <w:pPr>
        <w:pStyle w:val="Akapitzlist"/>
        <w:rPr>
          <w:rFonts w:cstheme="minorHAnsi"/>
        </w:rPr>
      </w:pPr>
      <w:hyperlink r:id="rId20" w:history="1">
        <w:r w:rsidRPr="00ED43EC">
          <w:rPr>
            <w:rStyle w:val="Hipercze"/>
            <w:rFonts w:cstheme="minorHAnsi"/>
          </w:rPr>
          <w:t>https://platformazakupowa.pl/transakcja/518054</w:t>
        </w:r>
      </w:hyperlink>
      <w:r>
        <w:rPr>
          <w:rFonts w:cstheme="minorHAnsi"/>
        </w:rPr>
        <w:t xml:space="preserve"> </w:t>
      </w:r>
      <w:r w:rsidR="0055013C">
        <w:t xml:space="preserve"> </w:t>
      </w:r>
      <w:r w:rsidR="005958E0" w:rsidRPr="00E0788C">
        <w:rPr>
          <w:rFonts w:cstheme="minorHAnsi"/>
        </w:rPr>
        <w:t xml:space="preserve"> </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06047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C948C2">
        <w:rPr>
          <w:rFonts w:cstheme="minorHAnsi"/>
          <w:b/>
        </w:rPr>
        <w:t>23</w:t>
      </w:r>
      <w:r w:rsidR="005330C8" w:rsidRPr="0006047D">
        <w:rPr>
          <w:rFonts w:cstheme="minorHAnsi"/>
          <w:b/>
        </w:rPr>
        <w:t>.</w:t>
      </w:r>
      <w:r w:rsidR="00C948C2">
        <w:rPr>
          <w:rFonts w:cstheme="minorHAnsi"/>
          <w:b/>
        </w:rPr>
        <w:t>11</w:t>
      </w:r>
      <w:r w:rsidR="00BD2B62">
        <w:rPr>
          <w:rFonts w:cstheme="minorHAnsi"/>
          <w:b/>
        </w:rPr>
        <w:t>.</w:t>
      </w:r>
      <w:r w:rsidR="005330C8" w:rsidRPr="0006047D">
        <w:rPr>
          <w:rFonts w:cstheme="minorHAnsi"/>
          <w:b/>
        </w:rPr>
        <w:t>2021 r. godz. 1</w:t>
      </w:r>
      <w:r w:rsidR="00CF054C">
        <w:rPr>
          <w:rFonts w:cstheme="minorHAnsi"/>
          <w:b/>
        </w:rPr>
        <w:t>3</w:t>
      </w:r>
      <w:r w:rsidR="005330C8" w:rsidRPr="0006047D">
        <w:rPr>
          <w:rFonts w:cstheme="minorHAnsi"/>
          <w:b/>
        </w:rPr>
        <w:t>:00</w:t>
      </w:r>
    </w:p>
    <w:p w:rsidR="00475021" w:rsidRPr="0006047D" w:rsidRDefault="00C7149D" w:rsidP="00FA77A5">
      <w:pPr>
        <w:pStyle w:val="Nagwek1"/>
        <w:ind w:left="426" w:hanging="426"/>
      </w:pPr>
      <w:r w:rsidRPr="0006047D">
        <w:t xml:space="preserve"> </w:t>
      </w:r>
      <w:bookmarkStart w:id="14" w:name="_Toc80864086"/>
      <w:r w:rsidR="000B0C7A" w:rsidRPr="0006047D">
        <w:t>Otwarcie ofert</w:t>
      </w:r>
      <w:bookmarkEnd w:id="14"/>
    </w:p>
    <w:p w:rsidR="005330C8" w:rsidRPr="0006047D" w:rsidRDefault="000B0C7A" w:rsidP="00010294">
      <w:pPr>
        <w:numPr>
          <w:ilvl w:val="0"/>
          <w:numId w:val="15"/>
        </w:numPr>
        <w:contextualSpacing/>
        <w:jc w:val="both"/>
        <w:rPr>
          <w:rFonts w:eastAsia="Calibri" w:cstheme="minorHAnsi"/>
        </w:rPr>
      </w:pPr>
      <w:r w:rsidRPr="0006047D">
        <w:rPr>
          <w:rFonts w:eastAsia="Calibri" w:cstheme="minorHAnsi"/>
        </w:rPr>
        <w:t>Termin otwarcia ofert</w:t>
      </w:r>
      <w:r w:rsidR="005330C8" w:rsidRPr="0006047D">
        <w:rPr>
          <w:rFonts w:eastAsia="Calibri" w:cstheme="minorHAnsi"/>
        </w:rPr>
        <w:t>:</w:t>
      </w:r>
      <w:r w:rsidR="00864359" w:rsidRPr="0006047D">
        <w:rPr>
          <w:rFonts w:eastAsia="Calibri" w:cstheme="minorHAnsi"/>
        </w:rPr>
        <w:t xml:space="preserve"> </w:t>
      </w:r>
      <w:r w:rsidR="00C948C2">
        <w:rPr>
          <w:rFonts w:eastAsia="Calibri" w:cstheme="minorHAnsi"/>
          <w:b/>
        </w:rPr>
        <w:t>23</w:t>
      </w:r>
      <w:r w:rsidR="005330C8" w:rsidRPr="0006047D">
        <w:rPr>
          <w:rFonts w:eastAsia="Calibri" w:cstheme="minorHAnsi"/>
          <w:b/>
        </w:rPr>
        <w:t>.</w:t>
      </w:r>
      <w:r w:rsidR="00C948C2">
        <w:rPr>
          <w:rFonts w:eastAsia="Calibri" w:cstheme="minorHAnsi"/>
          <w:b/>
        </w:rPr>
        <w:t>11</w:t>
      </w:r>
      <w:r w:rsidR="005330C8" w:rsidRPr="0006047D">
        <w:rPr>
          <w:rFonts w:eastAsia="Calibri" w:cstheme="minorHAnsi"/>
          <w:b/>
        </w:rPr>
        <w:t>.2021 r. godz. 1</w:t>
      </w:r>
      <w:r w:rsidR="00CF054C">
        <w:rPr>
          <w:rFonts w:eastAsia="Calibri" w:cstheme="minorHAnsi"/>
          <w:b/>
        </w:rPr>
        <w:t>3</w:t>
      </w:r>
      <w:r w:rsidR="005330C8" w:rsidRPr="0006047D">
        <w:rPr>
          <w:rFonts w:eastAsia="Calibri" w:cstheme="minorHAnsi"/>
          <w:b/>
        </w:rPr>
        <w:t>:15</w:t>
      </w:r>
    </w:p>
    <w:p w:rsidR="000B0C7A" w:rsidRPr="00370C2E" w:rsidRDefault="000B0C7A" w:rsidP="00010294">
      <w:pPr>
        <w:numPr>
          <w:ilvl w:val="0"/>
          <w:numId w:val="15"/>
        </w:numPr>
        <w:contextualSpacing/>
        <w:jc w:val="both"/>
        <w:rPr>
          <w:rFonts w:eastAsia="Calibri" w:cstheme="minorHAnsi"/>
        </w:rPr>
      </w:pPr>
      <w:r w:rsidRPr="00370C2E">
        <w:rPr>
          <w:rFonts w:eastAsia="Calibri" w:cstheme="minorHAnsi"/>
        </w:rPr>
        <w:t>Otwarcie ofert następuje przy użyciu systemu teleinformatycznego</w:t>
      </w:r>
      <w:r w:rsidR="007842D4" w:rsidRPr="00370C2E">
        <w:rPr>
          <w:rFonts w:eastAsia="Calibri" w:cstheme="minorHAnsi"/>
        </w:rPr>
        <w:t xml:space="preserve"> platformazakupowa.pl </w:t>
      </w:r>
      <w:r w:rsidRPr="00370C2E">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370C2E">
        <w:rPr>
          <w:rFonts w:eastAsia="Calibri" w:cstheme="minorHAnsi"/>
        </w:rPr>
        <w:t>W</w:t>
      </w:r>
      <w:r w:rsidR="000B0C7A" w:rsidRPr="00370C2E">
        <w:rPr>
          <w:rFonts w:eastAsia="Calibri" w:cstheme="minorHAnsi"/>
        </w:rPr>
        <w:t xml:space="preserve"> przypadku awarii systemu, która spowoduje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lastRenderedPageBreak/>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w:t>
      </w:r>
      <w:r w:rsidRPr="00355B08">
        <w:rPr>
          <w:rFonts w:eastAsia="Calibri" w:cstheme="minorHAnsi"/>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lastRenderedPageBreak/>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lastRenderedPageBreak/>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lastRenderedPageBreak/>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lastRenderedPageBreak/>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lastRenderedPageBreak/>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80864092"/>
      <w:r w:rsidRPr="00355B08">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E0788C" w:rsidRDefault="00FD4F9C" w:rsidP="00357F26">
      <w:pPr>
        <w:pStyle w:val="Akapitzlist"/>
        <w:numPr>
          <w:ilvl w:val="2"/>
          <w:numId w:val="24"/>
        </w:numPr>
        <w:spacing w:after="0" w:line="240" w:lineRule="auto"/>
        <w:ind w:left="1418" w:hanging="317"/>
        <w:jc w:val="both"/>
        <w:rPr>
          <w:rFonts w:cstheme="minorHAnsi"/>
          <w:b/>
        </w:rPr>
      </w:pPr>
      <w:r w:rsidRPr="00E0788C">
        <w:rPr>
          <w:rFonts w:cstheme="minorHAnsi"/>
          <w:b/>
        </w:rPr>
        <w:lastRenderedPageBreak/>
        <w:t xml:space="preserve">należyte wykonanie w okresie ostatnich </w:t>
      </w:r>
      <w:r w:rsidR="00C354F8" w:rsidRPr="00E0788C">
        <w:rPr>
          <w:rFonts w:cstheme="minorHAnsi"/>
          <w:b/>
        </w:rPr>
        <w:t>5</w:t>
      </w:r>
      <w:r w:rsidRPr="00E0788C">
        <w:rPr>
          <w:rFonts w:cstheme="minorHAnsi"/>
          <w:b/>
        </w:rPr>
        <w:t xml:space="preserve"> lat co najmniej </w:t>
      </w:r>
      <w:r w:rsidR="00864359" w:rsidRPr="00E0788C">
        <w:rPr>
          <w:rFonts w:cstheme="minorHAnsi"/>
          <w:b/>
        </w:rPr>
        <w:t xml:space="preserve">dwóch robót budowlanych polegających na </w:t>
      </w:r>
      <w:r w:rsidR="00357F26" w:rsidRPr="00E0788C">
        <w:rPr>
          <w:rFonts w:cstheme="minorHAnsi"/>
          <w:b/>
        </w:rPr>
        <w:t>budowie, przebudowie lub rozbudowie obiektu budowlanego kubaturowego, o wartości każdej z robót min. 700 000 zł brutto (dwie roboty budowlane na łączną wartość minimum 1 400 000 zł brutto).</w:t>
      </w:r>
    </w:p>
    <w:p w:rsidR="0075688E" w:rsidRPr="0075688E" w:rsidRDefault="0075688E" w:rsidP="00357F26">
      <w:pPr>
        <w:pStyle w:val="Akapitzlist"/>
        <w:numPr>
          <w:ilvl w:val="2"/>
          <w:numId w:val="24"/>
        </w:numPr>
        <w:spacing w:after="0" w:line="240" w:lineRule="auto"/>
        <w:ind w:left="1418" w:hanging="317"/>
        <w:jc w:val="both"/>
        <w:rPr>
          <w:rFonts w:cstheme="minorHAnsi"/>
          <w:b/>
        </w:rPr>
      </w:pPr>
      <w:r w:rsidRPr="00E0788C">
        <w:rPr>
          <w:rFonts w:cstheme="minorHAnsi"/>
        </w:rPr>
        <w:t xml:space="preserve">dysponowanie osobą zdolną do należytego wykonania przedmiotu zamówienia: </w:t>
      </w:r>
      <w:r w:rsidRPr="00E0788C">
        <w:rPr>
          <w:rFonts w:cstheme="minorHAnsi"/>
          <w:b/>
        </w:rPr>
        <w:t xml:space="preserve">kierownik </w:t>
      </w:r>
      <w:r w:rsidR="00270337" w:rsidRPr="00E0788C">
        <w:rPr>
          <w:rFonts w:cstheme="minorHAnsi"/>
          <w:b/>
        </w:rPr>
        <w:t>budowy</w:t>
      </w:r>
      <w:r w:rsidRPr="00E0788C">
        <w:rPr>
          <w:rFonts w:cstheme="minorHAnsi"/>
          <w:b/>
        </w:rPr>
        <w:t xml:space="preserve"> z uprawnieniami do wykonywania samodzielnych funkcji w budownictwie bez ograniczeń do kierowania robotami budowlanymi </w:t>
      </w:r>
      <w:r w:rsidR="002A43E3" w:rsidRPr="00E0788C">
        <w:rPr>
          <w:rFonts w:cstheme="minorHAnsi"/>
          <w:b/>
        </w:rPr>
        <w:t xml:space="preserve"> </w:t>
      </w:r>
      <w:r w:rsidR="00270337" w:rsidRPr="00E0788C">
        <w:rPr>
          <w:rFonts w:cstheme="minorHAnsi"/>
          <w:b/>
        </w:rPr>
        <w:t xml:space="preserve">w specjalności konstrukcyjno-budowlanej </w:t>
      </w:r>
      <w:r w:rsidRPr="00E0788C">
        <w:rPr>
          <w:rFonts w:cstheme="minorHAnsi"/>
        </w:rPr>
        <w:t>lub posiadający odpowiadające im ważne uprawnienia, które zostały wydane na podstawie wcześniej obowiązujących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C354F8" w:rsidRPr="0006047D" w:rsidRDefault="00C354F8" w:rsidP="00357F26">
      <w:pPr>
        <w:pStyle w:val="Akapitzlist"/>
        <w:numPr>
          <w:ilvl w:val="1"/>
          <w:numId w:val="24"/>
        </w:numPr>
        <w:spacing w:after="0" w:line="240" w:lineRule="auto"/>
        <w:ind w:left="1134" w:hanging="317"/>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Pr="00E0788C" w:rsidRDefault="00C354F8" w:rsidP="00E0788C">
      <w:pPr>
        <w:pStyle w:val="Akapitzlist"/>
        <w:spacing w:after="0" w:line="240" w:lineRule="auto"/>
        <w:ind w:left="1418"/>
        <w:jc w:val="both"/>
        <w:rPr>
          <w:rFonts w:cstheme="minorHAnsi"/>
          <w:b/>
        </w:rPr>
      </w:pPr>
      <w:r w:rsidRPr="00E0788C">
        <w:rPr>
          <w:rFonts w:cstheme="minorHAnsi"/>
          <w:b/>
        </w:rPr>
        <w:t xml:space="preserve">Wykonawca wykaże, że posiada środki finansowe lub zdolność kredytową w wysokości co najmniej </w:t>
      </w:r>
      <w:r w:rsidR="00270337" w:rsidRPr="00E0788C">
        <w:rPr>
          <w:rFonts w:cstheme="minorHAnsi"/>
          <w:b/>
        </w:rPr>
        <w:t>480 000,00</w:t>
      </w:r>
      <w:r w:rsidRPr="00E0788C">
        <w:rPr>
          <w:rFonts w:cstheme="minorHAnsi"/>
          <w:b/>
        </w:rPr>
        <w:t xml:space="preserve"> PLN</w:t>
      </w:r>
      <w:r w:rsidRPr="00E0788C">
        <w:rPr>
          <w:rFonts w:cstheme="minorHAnsi"/>
        </w:rPr>
        <w:t xml:space="preserve"> (słownie: </w:t>
      </w:r>
      <w:r w:rsidR="00270337" w:rsidRPr="00E0788C">
        <w:rPr>
          <w:rFonts w:cstheme="minorHAnsi"/>
        </w:rPr>
        <w:t xml:space="preserve">czterysta osiemdziesiąt tysięcy </w:t>
      </w:r>
      <w:r w:rsidRPr="00E0788C">
        <w:rPr>
          <w:rFonts w:cstheme="minorHAnsi"/>
        </w:rPr>
        <w:t xml:space="preserve">zł).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355B08">
        <w:rPr>
          <w:rFonts w:cstheme="minorHAnsi"/>
        </w:rPr>
        <w:lastRenderedPageBreak/>
        <w:t>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w:t>
      </w:r>
      <w:r w:rsidR="00B2614A" w:rsidRPr="00355B08">
        <w:rPr>
          <w:rFonts w:cstheme="minorHAnsi"/>
        </w:rPr>
        <w:lastRenderedPageBreak/>
        <w:t>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80864095"/>
      <w:r w:rsidRPr="00675317">
        <w:t>Przedmiotowe środki dowodowe</w:t>
      </w:r>
      <w:bookmarkEnd w:id="23"/>
    </w:p>
    <w:p w:rsidR="00290F81" w:rsidRPr="00290F81" w:rsidRDefault="002A43E3" w:rsidP="007E4F85">
      <w:pPr>
        <w:pStyle w:val="Akapitzlist"/>
        <w:numPr>
          <w:ilvl w:val="0"/>
          <w:numId w:val="41"/>
        </w:numPr>
        <w:jc w:val="both"/>
        <w:rPr>
          <w:rFonts w:cstheme="minorHAnsi"/>
        </w:rPr>
      </w:pPr>
      <w:r>
        <w:t>Zamawiający nie wymaga przedmiotowych środków dowodowych.</w:t>
      </w:r>
    </w:p>
    <w:p w:rsidR="00D753EB" w:rsidRPr="00355B08" w:rsidRDefault="00D753EB" w:rsidP="00FA77A5">
      <w:pPr>
        <w:pStyle w:val="Nagwek1"/>
        <w:ind w:left="426" w:hanging="426"/>
      </w:pPr>
      <w:bookmarkStart w:id="24" w:name="_Toc80864096"/>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 xml:space="preserve">Zamawiający nie przewiduje podziału zamówienia na części, gdyż wiązałoby się to z nadmiernymi trudnościami technicznymi, nadmiernymi kosztami wykonania zamówienia, a </w:t>
      </w:r>
      <w:r w:rsidRPr="00606F9A">
        <w:rPr>
          <w:rFonts w:cstheme="minorHAnsi"/>
        </w:rPr>
        <w:lastRenderedPageBreak/>
        <w:t>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D73A52">
        <w:rPr>
          <w:rFonts w:cstheme="minorHAnsi"/>
          <w:b/>
        </w:rPr>
        <w:t xml:space="preserve">19 </w:t>
      </w:r>
      <w:r w:rsidR="007A716C">
        <w:rPr>
          <w:rFonts w:cstheme="minorHAnsi"/>
          <w:b/>
        </w:rPr>
        <w:t>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D73A52">
        <w:rPr>
          <w:rFonts w:cstheme="minorHAnsi"/>
        </w:rPr>
        <w:t xml:space="preserve">dziewiętnaście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7A716C">
        <w:rPr>
          <w:rFonts w:cstheme="minorHAnsi"/>
        </w:rPr>
        <w:t>1</w:t>
      </w:r>
      <w:r w:rsidR="00C948C2">
        <w:rPr>
          <w:rFonts w:cstheme="minorHAnsi"/>
        </w:rPr>
        <w:t>2</w:t>
      </w:r>
      <w:r w:rsidR="00B153A1" w:rsidRPr="0006047D">
        <w:rPr>
          <w:rFonts w:cstheme="minorHAnsi"/>
        </w:rPr>
        <w:t>.21</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80864099"/>
      <w:r w:rsidR="00175B8C" w:rsidRPr="007525CA">
        <w:t>Zamówienia</w:t>
      </w:r>
      <w:r w:rsidR="00175B8C" w:rsidRPr="00355B08">
        <w:t xml:space="preserve"> powtórzeniowe</w:t>
      </w:r>
      <w:bookmarkEnd w:id="27"/>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80864100"/>
      <w:r w:rsidR="00342F75" w:rsidRPr="007525CA">
        <w:t>Informacje</w:t>
      </w:r>
      <w:r w:rsidR="00342F75" w:rsidRPr="00355B08">
        <w:t xml:space="preserve"> uzupełniające</w:t>
      </w:r>
      <w:bookmarkEnd w:id="28"/>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29" w:name="_Toc80864101"/>
      <w:r w:rsidR="00342F75" w:rsidRPr="00355B08">
        <w:t>Klauzula RODO</w:t>
      </w:r>
      <w:bookmarkEnd w:id="29"/>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767904" w:rsidRPr="00AB5126" w:rsidRDefault="004D1189"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1B6884" w:rsidRDefault="00342F75" w:rsidP="001B6884">
      <w:pPr>
        <w:pStyle w:val="Akapitzlist"/>
        <w:numPr>
          <w:ilvl w:val="2"/>
          <w:numId w:val="36"/>
        </w:numPr>
        <w:spacing w:after="0" w:line="240" w:lineRule="auto"/>
        <w:ind w:left="1276" w:hanging="283"/>
        <w:jc w:val="both"/>
        <w:rPr>
          <w:rFonts w:cstheme="minorHAnsi"/>
        </w:rPr>
      </w:pPr>
      <w:r w:rsidRPr="001B6884">
        <w:rPr>
          <w:rFonts w:cstheme="minorHAnsi"/>
        </w:rPr>
        <w:t>Pani/Pana dane osobowe przetwarzane będą na podstawie art. 6 ust. 1 lit. c RODO w celu związanym z postępowaniem o udzielenie zamówienia publicznego pn.: „</w:t>
      </w:r>
      <w:r w:rsidR="004D3597">
        <w:rPr>
          <w:rFonts w:cstheme="minorHAnsi"/>
        </w:rPr>
        <w:t>Budowa sceny plenerowej wraz z zagospodarowaniem terenu oraz infrastrukturą techniczną</w:t>
      </w:r>
      <w:r w:rsidRPr="001B6884">
        <w:rPr>
          <w:rFonts w:cstheme="minorHAnsi"/>
          <w:bCs/>
        </w:rPr>
        <w:t>”</w:t>
      </w:r>
      <w:r w:rsidRPr="001B6884">
        <w:rPr>
          <w:rFonts w:cstheme="minorHAnsi"/>
        </w:rPr>
        <w:t xml:space="preserve">, znak </w:t>
      </w:r>
      <w:r w:rsidRPr="00B153A1">
        <w:rPr>
          <w:rFonts w:cstheme="minorHAnsi"/>
        </w:rPr>
        <w:t xml:space="preserve">sprawy </w:t>
      </w:r>
      <w:r w:rsidR="001B6884" w:rsidRPr="00B153A1">
        <w:rPr>
          <w:rFonts w:cstheme="minorHAnsi"/>
        </w:rPr>
        <w:t>ZP</w:t>
      </w:r>
      <w:r w:rsidR="005023DA" w:rsidRPr="00B153A1">
        <w:rPr>
          <w:rFonts w:cstheme="minorHAnsi"/>
        </w:rPr>
        <w:t>.271.</w:t>
      </w:r>
      <w:r w:rsidR="0055013C">
        <w:rPr>
          <w:rFonts w:cstheme="minorHAnsi"/>
        </w:rPr>
        <w:t>1</w:t>
      </w:r>
      <w:r w:rsidR="00B97686">
        <w:rPr>
          <w:rFonts w:cstheme="minorHAnsi"/>
        </w:rPr>
        <w:t>2</w:t>
      </w:r>
      <w:r w:rsidR="00AB5126" w:rsidRPr="00B153A1">
        <w:rPr>
          <w:rFonts w:cstheme="minorHAnsi"/>
        </w:rPr>
        <w:t>.21</w:t>
      </w:r>
      <w:r w:rsidR="00AB5126" w:rsidRPr="001B6884">
        <w:rPr>
          <w:rFonts w:cstheme="minorHAnsi"/>
        </w:rPr>
        <w:t xml:space="preserve"> </w:t>
      </w:r>
      <w:r w:rsidRPr="001B6884">
        <w:rPr>
          <w:rFonts w:cstheme="minorHAnsi"/>
        </w:rPr>
        <w:t xml:space="preserve">prowadzonym w trybie </w:t>
      </w:r>
      <w:r w:rsidR="004D1189" w:rsidRPr="001B6884">
        <w:rPr>
          <w:rFonts w:cstheme="minorHAnsi"/>
        </w:rPr>
        <w:t>podstawowym</w:t>
      </w:r>
      <w:r w:rsidRPr="001B6884">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283865">
      <w:pPr>
        <w:spacing w:after="21" w:line="259" w:lineRule="auto"/>
        <w:jc w:val="center"/>
        <w:rPr>
          <w:rFonts w:eastAsia="Courier New" w:cstheme="minorHAnsi"/>
          <w:b/>
          <w:bCs/>
        </w:rPr>
      </w:pPr>
      <w:r>
        <w:rPr>
          <w:rFonts w:eastAsia="Courier New" w:cstheme="minorHAnsi"/>
          <w:b/>
          <w:bCs/>
        </w:rPr>
        <w:t>„</w:t>
      </w:r>
      <w:r w:rsidR="004D3597" w:rsidRPr="004D3597">
        <w:rPr>
          <w:rFonts w:eastAsia="Courier New" w:cstheme="minorHAnsi"/>
          <w:b/>
          <w:bCs/>
        </w:rPr>
        <w:t>Budowa sceny plenerowej wraz z zagospodarowaniem terenu oraz infrastrukturą techniczną</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7E786C">
        <w:rPr>
          <w:rFonts w:cstheme="minorHAnsi"/>
          <w:b/>
        </w:rPr>
        <w:t>1</w:t>
      </w:r>
      <w:r w:rsidR="00B97686">
        <w:rPr>
          <w:rFonts w:cstheme="minorHAnsi"/>
          <w:b/>
        </w:rPr>
        <w:t>2</w:t>
      </w:r>
      <w:r w:rsidRPr="00B153A1">
        <w:rPr>
          <w:rFonts w:cstheme="minorHAnsi"/>
          <w:b/>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BD2B62" w:rsidRPr="00BD2B62" w:rsidRDefault="00BD2B62" w:rsidP="00BD2B62">
      <w:pPr>
        <w:tabs>
          <w:tab w:val="left" w:pos="142"/>
          <w:tab w:val="left" w:pos="284"/>
        </w:tabs>
        <w:spacing w:after="21" w:line="259" w:lineRule="auto"/>
        <w:rPr>
          <w:rFonts w:eastAsia="Courier New" w:cstheme="minorHAnsi"/>
        </w:rPr>
      </w:pPr>
      <w:r>
        <w:rPr>
          <w:rFonts w:eastAsia="Courier New" w:cstheme="minorHAnsi"/>
        </w:rPr>
        <w:lastRenderedPageBreak/>
        <w:br/>
      </w:r>
      <w:r>
        <w:rPr>
          <w:rFonts w:eastAsia="Courier New" w:cstheme="minorHAnsi"/>
        </w:rPr>
        <w:br/>
      </w:r>
    </w:p>
    <w:p w:rsidR="0003781A" w:rsidRPr="00355B08" w:rsidRDefault="0003781A" w:rsidP="00010294">
      <w:pPr>
        <w:numPr>
          <w:ilvl w:val="0"/>
          <w:numId w:val="37"/>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8E62B3">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4D3597" w:rsidRPr="004D3597">
        <w:rPr>
          <w:rFonts w:eastAsia="Courier New" w:cstheme="minorHAnsi"/>
          <w:bCs/>
        </w:rPr>
        <w:t>Budowa sceny plenerowej wraz z zagospodarowaniem terenu oraz infrastrukturą techniczną</w:t>
      </w:r>
      <w:r w:rsidR="000C4F9F" w:rsidRPr="000C4F9F">
        <w:rPr>
          <w:rFonts w:eastAsia="Courier New" w:cstheme="minorHAnsi"/>
          <w:bCs/>
        </w:rPr>
        <w:t>”</w:t>
      </w:r>
      <w:r w:rsidR="00D3287E">
        <w:rPr>
          <w:rFonts w:eastAsia="Courier New" w:cstheme="minorHAnsi"/>
          <w:bCs/>
        </w:rPr>
        <w:t xml:space="preserve"> znak sprawy ZP.271.</w:t>
      </w:r>
      <w:r w:rsidR="007E786C">
        <w:rPr>
          <w:rFonts w:eastAsia="Courier New" w:cstheme="minorHAnsi"/>
          <w:bCs/>
        </w:rPr>
        <w:t>1</w:t>
      </w:r>
      <w:r w:rsidR="00B97686">
        <w:rPr>
          <w:rFonts w:eastAsia="Courier New" w:cstheme="minorHAnsi"/>
          <w:bCs/>
        </w:rPr>
        <w:t>2</w:t>
      </w:r>
      <w:r w:rsidR="00D3287E">
        <w:rPr>
          <w:rFonts w:eastAsia="Courier New" w:cstheme="minorHAnsi"/>
          <w:bCs/>
        </w:rPr>
        <w:t>.21,</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4D3597" w:rsidRPr="004D3597">
        <w:rPr>
          <w:rFonts w:eastAsia="Courier New" w:cstheme="minorHAnsi"/>
          <w:bCs/>
        </w:rPr>
        <w:t>Budowa sceny plenerowej wraz z zagospodarowaniem terenu oraz infrastrukturą techniczną</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4D3597">
        <w:rPr>
          <w:rFonts w:cstheme="minorHAnsi"/>
          <w:sz w:val="21"/>
          <w:szCs w:val="21"/>
        </w:rPr>
        <w:t>1</w:t>
      </w:r>
      <w:r w:rsidR="00B97686">
        <w:rPr>
          <w:rFonts w:cstheme="minorHAnsi"/>
          <w:sz w:val="21"/>
          <w:szCs w:val="21"/>
        </w:rPr>
        <w:t>2</w:t>
      </w:r>
      <w:r w:rsidR="00D3287E">
        <w:rPr>
          <w:rFonts w:cstheme="minorHAnsi"/>
          <w:sz w:val="21"/>
          <w:szCs w:val="21"/>
        </w:rPr>
        <w:t xml:space="preserve">.21,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BC10B2" w:rsidRDefault="00BC10B2"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765D07" w:rsidRDefault="00765D07" w:rsidP="00266BB0">
      <w:pPr>
        <w:spacing w:line="240" w:lineRule="auto"/>
        <w:ind w:right="-1"/>
        <w:jc w:val="center"/>
        <w:rPr>
          <w:rFonts w:cstheme="minorHAnsi"/>
          <w:b/>
          <w:szCs w:val="19"/>
        </w:rPr>
      </w:pPr>
      <w:r w:rsidRPr="00765D07">
        <w:rPr>
          <w:rFonts w:eastAsia="Courier New" w:cstheme="minorHAnsi"/>
          <w:b/>
          <w:bCs/>
        </w:rPr>
        <w:t>„</w:t>
      </w:r>
      <w:r w:rsidR="004D3597" w:rsidRPr="004D3597">
        <w:rPr>
          <w:rFonts w:eastAsia="Courier New" w:cstheme="minorHAnsi"/>
          <w:b/>
          <w:bCs/>
        </w:rPr>
        <w:t>Budowa sceny plenerowej wraz z zagospodarowaniem terenu oraz infrastrukturą techniczną</w:t>
      </w:r>
      <w:r w:rsidRPr="00765D07">
        <w:rPr>
          <w:rFonts w:eastAsia="Courier New" w:cstheme="minorHAnsi"/>
          <w:b/>
          <w:bCs/>
        </w:rPr>
        <w:t xml:space="preserve">” </w:t>
      </w:r>
      <w:r w:rsidR="004F176A">
        <w:rPr>
          <w:rFonts w:eastAsia="Courier New" w:cstheme="minorHAnsi"/>
          <w:b/>
          <w:bCs/>
        </w:rPr>
        <w:br/>
        <w:t>znak sprawy ZP.271.</w:t>
      </w:r>
      <w:r w:rsidR="007E786C">
        <w:rPr>
          <w:rFonts w:eastAsia="Courier New" w:cstheme="minorHAnsi"/>
          <w:b/>
          <w:bCs/>
        </w:rPr>
        <w:t>1</w:t>
      </w:r>
      <w:r w:rsidR="00B97686">
        <w:rPr>
          <w:rFonts w:eastAsia="Courier New" w:cstheme="minorHAnsi"/>
          <w:b/>
          <w:bCs/>
        </w:rPr>
        <w:t>2</w:t>
      </w:r>
      <w:r w:rsidR="004F176A">
        <w:rPr>
          <w:rFonts w:eastAsia="Courier New" w:cstheme="minorHAnsi"/>
          <w:b/>
          <w:bCs/>
        </w:rPr>
        <w:t>.21</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765D07" w:rsidRDefault="00E16BB7" w:rsidP="00E16BB7">
      <w:pPr>
        <w:spacing w:line="240" w:lineRule="auto"/>
        <w:ind w:right="-1"/>
        <w:jc w:val="center"/>
        <w:rPr>
          <w:rFonts w:cstheme="minorHAnsi"/>
          <w:b/>
          <w:szCs w:val="19"/>
        </w:rPr>
      </w:pPr>
      <w:r w:rsidRPr="00765D07">
        <w:rPr>
          <w:rFonts w:eastAsia="Courier New" w:cstheme="minorHAnsi"/>
          <w:b/>
          <w:bCs/>
        </w:rPr>
        <w:t>„</w:t>
      </w:r>
      <w:r w:rsidR="004D3597" w:rsidRPr="004D3597">
        <w:rPr>
          <w:rFonts w:eastAsia="Courier New" w:cstheme="minorHAnsi"/>
          <w:b/>
          <w:bCs/>
        </w:rPr>
        <w:t>Budowa sceny plenerowej wraz z zagospodarowaniem terenu oraz infrastrukturą techniczną</w:t>
      </w:r>
      <w:r w:rsidRPr="00765D07">
        <w:rPr>
          <w:rFonts w:eastAsia="Courier New" w:cstheme="minorHAnsi"/>
          <w:b/>
          <w:bCs/>
        </w:rPr>
        <w:t xml:space="preserve">” </w:t>
      </w:r>
      <w:r w:rsidR="00BD2B62">
        <w:rPr>
          <w:rFonts w:eastAsia="Courier New" w:cstheme="minorHAnsi"/>
          <w:b/>
          <w:bCs/>
        </w:rPr>
        <w:br/>
        <w:t>znak sprawy ZP.271.</w:t>
      </w:r>
      <w:r w:rsidR="007E786C">
        <w:rPr>
          <w:rFonts w:eastAsia="Courier New" w:cstheme="minorHAnsi"/>
          <w:b/>
          <w:bCs/>
        </w:rPr>
        <w:t>1</w:t>
      </w:r>
      <w:r w:rsidR="00B97686">
        <w:rPr>
          <w:rFonts w:eastAsia="Courier New" w:cstheme="minorHAnsi"/>
          <w:b/>
          <w:bCs/>
        </w:rPr>
        <w:t>2</w:t>
      </w:r>
      <w:r w:rsidR="004F176A">
        <w:rPr>
          <w:rFonts w:eastAsia="Courier New" w:cstheme="minorHAnsi"/>
          <w:b/>
          <w:bCs/>
        </w:rPr>
        <w:t>.21</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E16BB7" w:rsidRDefault="00E16BB7">
      <w:pPr>
        <w:rPr>
          <w:rFonts w:cstheme="minorHAnsi"/>
          <w:b/>
          <w:szCs w:val="19"/>
        </w:rPr>
      </w:pPr>
    </w:p>
    <w:p w:rsidR="003A5E56" w:rsidRDefault="003A5E56">
      <w:pPr>
        <w:rPr>
          <w:rFonts w:cstheme="minorHAnsi"/>
          <w:b/>
          <w:szCs w:val="19"/>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D2B62">
      <w:pPr>
        <w:spacing w:after="0" w:line="240" w:lineRule="auto"/>
        <w:ind w:hanging="1"/>
        <w:jc w:val="center"/>
        <w:rPr>
          <w:rFonts w:ascii="Calibri" w:hAnsi="Calibri" w:cs="Arial"/>
          <w:b/>
          <w:sz w:val="24"/>
          <w:szCs w:val="24"/>
        </w:rPr>
      </w:pPr>
      <w:r w:rsidRPr="002103D2">
        <w:rPr>
          <w:rFonts w:cstheme="minorHAnsi"/>
          <w:b/>
          <w:bCs/>
          <w:szCs w:val="26"/>
        </w:rPr>
        <w:t>„</w:t>
      </w:r>
      <w:r w:rsidR="004D3597" w:rsidRPr="004D3597">
        <w:rPr>
          <w:rFonts w:cstheme="minorHAnsi"/>
          <w:b/>
          <w:bCs/>
          <w:sz w:val="26"/>
          <w:szCs w:val="26"/>
        </w:rPr>
        <w:t xml:space="preserve">Budowa sceny plenerowej </w:t>
      </w:r>
      <w:r w:rsidR="004D3597">
        <w:rPr>
          <w:rFonts w:cstheme="minorHAnsi"/>
          <w:b/>
          <w:bCs/>
          <w:sz w:val="26"/>
          <w:szCs w:val="26"/>
        </w:rPr>
        <w:br/>
      </w:r>
      <w:r w:rsidR="004D3597" w:rsidRPr="004D3597">
        <w:rPr>
          <w:rFonts w:cstheme="minorHAnsi"/>
          <w:b/>
          <w:bCs/>
          <w:sz w:val="26"/>
          <w:szCs w:val="26"/>
        </w:rPr>
        <w:t>wraz z zagospodarowaniem terenu oraz infrastrukturą techniczną</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0" w:name="_Toc80864102"/>
      <w:r w:rsidRPr="00433B23">
        <w:rPr>
          <w:rFonts w:ascii="Calibri" w:hAnsi="Calibri" w:cs="Arial"/>
          <w:b/>
          <w:sz w:val="24"/>
          <w:szCs w:val="24"/>
        </w:rPr>
        <w:t>DEFINICJE</w:t>
      </w:r>
      <w:bookmarkEnd w:id="30"/>
    </w:p>
    <w:p w:rsidR="003A5E56" w:rsidRPr="00433B23" w:rsidRDefault="003A5E56" w:rsidP="003A5E56">
      <w:pPr>
        <w:keepNext/>
        <w:spacing w:after="0" w:line="240" w:lineRule="auto"/>
        <w:outlineLvl w:val="0"/>
        <w:rPr>
          <w:rFonts w:ascii="Calibri" w:hAnsi="Calibri" w:cs="Calibri"/>
          <w:sz w:val="24"/>
          <w:szCs w:val="24"/>
        </w:rPr>
      </w:pPr>
      <w:bookmarkStart w:id="31" w:name="_Toc80864103"/>
      <w:r w:rsidRPr="00433B23">
        <w:rPr>
          <w:rFonts w:ascii="Calibri" w:hAnsi="Calibri" w:cs="Calibri"/>
          <w:sz w:val="24"/>
          <w:szCs w:val="24"/>
        </w:rPr>
        <w:t>Użyte w niniejszej umowie wyrażenia mają następujące znaczenie:</w:t>
      </w:r>
      <w:bookmarkEnd w:id="31"/>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Pr>
          <w:rFonts w:ascii="Calibri" w:hAnsi="Calibri" w:cs="Calibri"/>
          <w:sz w:val="24"/>
          <w:szCs w:val="24"/>
        </w:rPr>
        <w:t xml:space="preserve">Modernizacja </w:t>
      </w:r>
      <w:r w:rsidR="001315D0">
        <w:rPr>
          <w:rFonts w:ascii="Calibri" w:hAnsi="Calibri" w:cs="Calibri"/>
          <w:sz w:val="24"/>
          <w:szCs w:val="24"/>
        </w:rPr>
        <w:t xml:space="preserve">terenów utwardzonych </w:t>
      </w:r>
      <w:r w:rsidR="0021217E">
        <w:rPr>
          <w:rFonts w:ascii="Calibri" w:hAnsi="Calibri" w:cs="Calibri"/>
          <w:sz w:val="24"/>
          <w:szCs w:val="24"/>
        </w:rPr>
        <w:t>w Gminie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w:t>
      </w:r>
      <w:r w:rsidRPr="00433B23">
        <w:rPr>
          <w:rFonts w:ascii="Calibri" w:hAnsi="Calibri" w:cs="Arial"/>
          <w:sz w:val="24"/>
          <w:szCs w:val="24"/>
        </w:rPr>
        <w:lastRenderedPageBreak/>
        <w:t>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2" w:name="_Toc80864104"/>
      <w:r w:rsidRPr="00433B23">
        <w:rPr>
          <w:rFonts w:ascii="Calibri" w:hAnsi="Calibri" w:cs="Calibri"/>
          <w:b/>
          <w:sz w:val="24"/>
          <w:szCs w:val="24"/>
        </w:rPr>
        <w:t>PRZEDMIOT UMOWY</w:t>
      </w:r>
      <w:bookmarkEnd w:id="32"/>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lastRenderedPageBreak/>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3" w:name="_Toc80864105"/>
      <w:r w:rsidRPr="00433B23">
        <w:rPr>
          <w:rFonts w:ascii="Calibri" w:hAnsi="Calibri" w:cs="Calibri"/>
          <w:b/>
          <w:sz w:val="24"/>
          <w:szCs w:val="24"/>
        </w:rPr>
        <w:t>PRAWA I OBOWIĄZKI STRON</w:t>
      </w:r>
      <w:bookmarkEnd w:id="33"/>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lastRenderedPageBreak/>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4" w:name="_Toc80864106"/>
      <w:r w:rsidRPr="00433B23">
        <w:rPr>
          <w:rFonts w:ascii="Calibri" w:hAnsi="Calibri" w:cs="Calibri"/>
          <w:b/>
          <w:sz w:val="24"/>
          <w:szCs w:val="24"/>
        </w:rPr>
        <w:t>TERMINY ORAZ ZASADY REALIZACJI PRAC</w:t>
      </w:r>
      <w:bookmarkEnd w:id="34"/>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4F176A" w:rsidRPr="004F176A" w:rsidRDefault="003A5E56" w:rsidP="00AE34E9">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AE34E9" w:rsidRPr="00AE34E9">
        <w:rPr>
          <w:rFonts w:ascii="Calibri" w:hAnsi="Calibri" w:cs="Arial"/>
          <w:b/>
          <w:sz w:val="24"/>
          <w:szCs w:val="24"/>
          <w:lang w:val="pl-PL"/>
        </w:rPr>
        <w:t xml:space="preserve">do </w:t>
      </w:r>
      <w:r w:rsidR="00EF7D30">
        <w:rPr>
          <w:rFonts w:ascii="Calibri" w:hAnsi="Calibri" w:cs="Arial"/>
          <w:b/>
          <w:sz w:val="24"/>
          <w:szCs w:val="24"/>
          <w:lang w:val="pl-PL"/>
        </w:rPr>
        <w:t>29 lipca</w:t>
      </w:r>
      <w:r w:rsidR="006C394F">
        <w:rPr>
          <w:rFonts w:ascii="Calibri" w:hAnsi="Calibri" w:cs="Arial"/>
          <w:b/>
          <w:sz w:val="24"/>
          <w:szCs w:val="24"/>
          <w:lang w:val="pl-PL"/>
        </w:rPr>
        <w:t xml:space="preserve"> </w:t>
      </w:r>
      <w:r w:rsidR="00AE34E9" w:rsidRPr="00AE34E9">
        <w:rPr>
          <w:rFonts w:ascii="Calibri" w:hAnsi="Calibri" w:cs="Arial"/>
          <w:b/>
          <w:sz w:val="24"/>
          <w:szCs w:val="24"/>
          <w:lang w:val="pl-PL"/>
        </w:rPr>
        <w:t>202</w:t>
      </w:r>
      <w:r w:rsidR="006C394F">
        <w:rPr>
          <w:rFonts w:ascii="Calibri" w:hAnsi="Calibri" w:cs="Arial"/>
          <w:b/>
          <w:sz w:val="24"/>
          <w:szCs w:val="24"/>
          <w:lang w:val="pl-PL"/>
        </w:rPr>
        <w:t>2</w:t>
      </w:r>
      <w:r w:rsidR="00AE34E9" w:rsidRPr="00AE34E9">
        <w:rPr>
          <w:rFonts w:ascii="Calibri" w:hAnsi="Calibri" w:cs="Arial"/>
          <w:b/>
          <w:sz w:val="24"/>
          <w:szCs w:val="24"/>
          <w:lang w:val="pl-PL"/>
        </w:rPr>
        <w:t xml:space="preserve"> r</w:t>
      </w:r>
      <w:r w:rsidR="004F176A" w:rsidRPr="002979FE">
        <w:rPr>
          <w:rFonts w:ascii="Calibri" w:hAnsi="Calibri" w:cs="Arial"/>
          <w:b/>
          <w:sz w:val="24"/>
          <w:szCs w:val="24"/>
          <w:lang w:val="pl-PL"/>
        </w:rPr>
        <w:t>.</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7"/>
      <w:r w:rsidRPr="00433B23">
        <w:rPr>
          <w:rFonts w:ascii="Calibri" w:hAnsi="Calibri" w:cs="Calibri"/>
          <w:b/>
          <w:sz w:val="24"/>
          <w:szCs w:val="24"/>
        </w:rPr>
        <w:t>ODBIORY</w:t>
      </w:r>
      <w:bookmarkEnd w:id="35"/>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r>
      <w:r w:rsidRPr="00433B23">
        <w:rPr>
          <w:rFonts w:ascii="Calibri" w:hAnsi="Calibri"/>
          <w:sz w:val="24"/>
          <w:szCs w:val="24"/>
        </w:rPr>
        <w:lastRenderedPageBreak/>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8"/>
      <w:r w:rsidRPr="00433B23">
        <w:rPr>
          <w:rFonts w:ascii="Calibri" w:hAnsi="Calibri" w:cs="Calibri"/>
          <w:b/>
          <w:sz w:val="24"/>
          <w:szCs w:val="24"/>
        </w:rPr>
        <w:t>WYNAGRODZENIE I WARUNKI PŁATNOŚCI</w:t>
      </w:r>
      <w:bookmarkEnd w:id="36"/>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zasadach: </w:t>
      </w:r>
    </w:p>
    <w:p w:rsidR="004C6BE9" w:rsidRPr="004C6BE9" w:rsidRDefault="004C6BE9"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sidRPr="004C6BE9">
        <w:rPr>
          <w:rFonts w:ascii="Calibri" w:hAnsi="Calibri" w:cs="Calibri"/>
          <w:sz w:val="24"/>
          <w:szCs w:val="24"/>
        </w:rPr>
        <w:t>Po wykonaniu 30% zakresu objętego umową – płatność</w:t>
      </w:r>
      <w:r>
        <w:rPr>
          <w:rFonts w:ascii="Calibri" w:hAnsi="Calibri" w:cs="Calibri"/>
          <w:sz w:val="24"/>
          <w:szCs w:val="24"/>
        </w:rPr>
        <w:t xml:space="preserve"> </w:t>
      </w:r>
      <w:r w:rsidRPr="004C6BE9">
        <w:rPr>
          <w:rFonts w:ascii="Calibri" w:hAnsi="Calibri" w:cs="Calibri"/>
          <w:sz w:val="24"/>
          <w:szCs w:val="24"/>
        </w:rPr>
        <w:t>20 %</w:t>
      </w:r>
      <w:r w:rsidRPr="004C6BE9">
        <w:t xml:space="preserve"> </w:t>
      </w:r>
      <w:r w:rsidRPr="004C6BE9">
        <w:rPr>
          <w:rFonts w:ascii="Calibri" w:hAnsi="Calibri" w:cs="Calibri"/>
          <w:sz w:val="24"/>
          <w:szCs w:val="24"/>
        </w:rPr>
        <w:t>wynagrodzenia na podstawie protokołu częściowego odbioru robót,</w:t>
      </w:r>
    </w:p>
    <w:p w:rsidR="004C6BE9" w:rsidRPr="004C6BE9" w:rsidRDefault="004C6BE9"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sidRPr="004C6BE9">
        <w:rPr>
          <w:rFonts w:ascii="Calibri" w:hAnsi="Calibri" w:cs="Calibri"/>
          <w:sz w:val="24"/>
          <w:szCs w:val="24"/>
        </w:rPr>
        <w:t xml:space="preserve">Po wykonaniu 40% zakresu objętego umową – płatność </w:t>
      </w:r>
      <w:r>
        <w:rPr>
          <w:rFonts w:ascii="Calibri" w:hAnsi="Calibri" w:cs="Calibri"/>
          <w:sz w:val="24"/>
          <w:szCs w:val="24"/>
        </w:rPr>
        <w:t xml:space="preserve">do </w:t>
      </w:r>
      <w:r w:rsidRPr="004C6BE9">
        <w:rPr>
          <w:rFonts w:ascii="Calibri" w:hAnsi="Calibri" w:cs="Calibri"/>
          <w:sz w:val="24"/>
          <w:szCs w:val="24"/>
        </w:rPr>
        <w:t>30 %</w:t>
      </w:r>
      <w:r w:rsidRPr="004C6BE9">
        <w:t xml:space="preserve"> </w:t>
      </w:r>
      <w:r w:rsidRPr="004C6BE9">
        <w:rPr>
          <w:rFonts w:ascii="Calibri" w:hAnsi="Calibri" w:cs="Calibri"/>
          <w:sz w:val="24"/>
          <w:szCs w:val="24"/>
        </w:rPr>
        <w:t>wynagrodzenia na podstawie protokołu częściowego odbioru robót,</w:t>
      </w:r>
    </w:p>
    <w:p w:rsidR="004C6BE9" w:rsidRPr="004C6BE9" w:rsidRDefault="004C6BE9"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sidRPr="004C6BE9">
        <w:rPr>
          <w:rFonts w:ascii="Calibri" w:hAnsi="Calibri" w:cs="Calibri"/>
          <w:sz w:val="24"/>
          <w:szCs w:val="24"/>
        </w:rPr>
        <w:t xml:space="preserve">Po wykonaniu 60% zakresu objętego umową – płatność </w:t>
      </w:r>
      <w:r>
        <w:rPr>
          <w:rFonts w:ascii="Calibri" w:hAnsi="Calibri" w:cs="Calibri"/>
          <w:sz w:val="24"/>
          <w:szCs w:val="24"/>
        </w:rPr>
        <w:t xml:space="preserve">do </w:t>
      </w:r>
      <w:r w:rsidRPr="004C6BE9">
        <w:rPr>
          <w:rFonts w:ascii="Calibri" w:hAnsi="Calibri" w:cs="Calibri"/>
          <w:sz w:val="24"/>
          <w:szCs w:val="24"/>
        </w:rPr>
        <w:t>50%</w:t>
      </w:r>
      <w:r w:rsidRPr="004C6BE9">
        <w:t xml:space="preserve"> </w:t>
      </w:r>
      <w:r w:rsidRPr="004C6BE9">
        <w:rPr>
          <w:rFonts w:ascii="Calibri" w:hAnsi="Calibri" w:cs="Calibri"/>
          <w:sz w:val="24"/>
          <w:szCs w:val="24"/>
        </w:rPr>
        <w:t>wynagrodzenia na podstawie protokołu częściowego odbioru robót,</w:t>
      </w:r>
    </w:p>
    <w:p w:rsidR="004C6BE9" w:rsidRPr="004C6BE9" w:rsidRDefault="004C6BE9"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sidRPr="004C6BE9">
        <w:rPr>
          <w:rFonts w:ascii="Calibri" w:hAnsi="Calibri" w:cs="Calibri"/>
          <w:sz w:val="24"/>
          <w:szCs w:val="24"/>
        </w:rPr>
        <w:t xml:space="preserve">Po wykonaniu 80% zakresu objętego umową – płatność </w:t>
      </w:r>
      <w:r>
        <w:rPr>
          <w:rFonts w:ascii="Calibri" w:hAnsi="Calibri" w:cs="Calibri"/>
          <w:sz w:val="24"/>
          <w:szCs w:val="24"/>
        </w:rPr>
        <w:t xml:space="preserve">do </w:t>
      </w:r>
      <w:r w:rsidRPr="004C6BE9">
        <w:rPr>
          <w:rFonts w:ascii="Calibri" w:hAnsi="Calibri" w:cs="Calibri"/>
          <w:sz w:val="24"/>
          <w:szCs w:val="24"/>
        </w:rPr>
        <w:t>70 %</w:t>
      </w:r>
      <w:r w:rsidRPr="004C6BE9">
        <w:t xml:space="preserve"> </w:t>
      </w:r>
      <w:r w:rsidRPr="004C6BE9">
        <w:rPr>
          <w:rFonts w:ascii="Calibri" w:hAnsi="Calibri" w:cs="Calibri"/>
          <w:sz w:val="24"/>
          <w:szCs w:val="24"/>
        </w:rPr>
        <w:t>wynagrodzenia na podstawie protokołu częściowego odbioru robót,</w:t>
      </w:r>
    </w:p>
    <w:p w:rsidR="004C6BE9" w:rsidRDefault="004C6BE9"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sidRPr="004C6BE9">
        <w:rPr>
          <w:rFonts w:ascii="Calibri" w:hAnsi="Calibri" w:cs="Calibri"/>
          <w:sz w:val="24"/>
          <w:szCs w:val="24"/>
        </w:rPr>
        <w:t xml:space="preserve">Po wykonaniu 100% zakresu objętego umową – płatność </w:t>
      </w:r>
      <w:r>
        <w:rPr>
          <w:rFonts w:ascii="Calibri" w:hAnsi="Calibri" w:cs="Calibri"/>
          <w:sz w:val="24"/>
          <w:szCs w:val="24"/>
        </w:rPr>
        <w:t xml:space="preserve">do </w:t>
      </w:r>
      <w:r w:rsidR="007A160A">
        <w:rPr>
          <w:rFonts w:ascii="Calibri" w:hAnsi="Calibri" w:cs="Calibri"/>
          <w:sz w:val="24"/>
          <w:szCs w:val="24"/>
        </w:rPr>
        <w:t>90</w:t>
      </w:r>
      <w:r w:rsidRPr="004C6BE9">
        <w:rPr>
          <w:rFonts w:ascii="Calibri" w:hAnsi="Calibri" w:cs="Calibri"/>
          <w:sz w:val="24"/>
          <w:szCs w:val="24"/>
        </w:rPr>
        <w:t xml:space="preserve"> %</w:t>
      </w:r>
      <w:r w:rsidRPr="004C6BE9">
        <w:t xml:space="preserve"> </w:t>
      </w:r>
      <w:r w:rsidRPr="004C6BE9">
        <w:rPr>
          <w:rFonts w:ascii="Calibri" w:hAnsi="Calibri" w:cs="Calibri"/>
          <w:sz w:val="24"/>
          <w:szCs w:val="24"/>
        </w:rPr>
        <w:t>wynagrodzenia na podstawie bezusterkowego prot</w:t>
      </w:r>
      <w:r>
        <w:rPr>
          <w:rFonts w:ascii="Calibri" w:hAnsi="Calibri" w:cs="Calibri"/>
          <w:sz w:val="24"/>
          <w:szCs w:val="24"/>
        </w:rPr>
        <w:t xml:space="preserve">okołu </w:t>
      </w:r>
      <w:r w:rsidR="000A20F7">
        <w:rPr>
          <w:rFonts w:ascii="Calibri" w:hAnsi="Calibri" w:cs="Calibri"/>
          <w:sz w:val="24"/>
          <w:szCs w:val="24"/>
        </w:rPr>
        <w:t xml:space="preserve">końcowego </w:t>
      </w:r>
      <w:r>
        <w:rPr>
          <w:rFonts w:ascii="Calibri" w:hAnsi="Calibri" w:cs="Calibri"/>
          <w:sz w:val="24"/>
          <w:szCs w:val="24"/>
        </w:rPr>
        <w:t>odbioru robót.</w:t>
      </w:r>
    </w:p>
    <w:p w:rsidR="007A160A" w:rsidRPr="004C6BE9" w:rsidRDefault="007A160A" w:rsidP="004C6BE9">
      <w:pPr>
        <w:pStyle w:val="Akapitzlist"/>
        <w:numPr>
          <w:ilvl w:val="1"/>
          <w:numId w:val="83"/>
        </w:numPr>
        <w:overflowPunct w:val="0"/>
        <w:autoSpaceDE w:val="0"/>
        <w:autoSpaceDN w:val="0"/>
        <w:adjustRightInd w:val="0"/>
        <w:spacing w:after="0" w:line="240" w:lineRule="auto"/>
        <w:jc w:val="both"/>
        <w:textAlignment w:val="baseline"/>
        <w:rPr>
          <w:rFonts w:ascii="Calibri" w:hAnsi="Calibri" w:cs="Calibri"/>
          <w:sz w:val="24"/>
          <w:szCs w:val="24"/>
        </w:rPr>
      </w:pPr>
      <w:r>
        <w:rPr>
          <w:rFonts w:ascii="Calibri" w:hAnsi="Calibri" w:cs="Calibri"/>
          <w:sz w:val="24"/>
          <w:szCs w:val="24"/>
        </w:rPr>
        <w:t>Po uzyskaniu pozwolenia na użytkowanie – płatność do 100% wynagrodzenia.</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8A5D09" w:rsidRPr="004C6BE9" w:rsidRDefault="008A5D09"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Pr>
          <w:rFonts w:ascii="Calibri" w:hAnsi="Calibri" w:cs="Calibri"/>
          <w:sz w:val="24"/>
          <w:szCs w:val="24"/>
        </w:rPr>
        <w:t>Pierwsza płatność nastąpi nie wcześniej niż 02.01.2022 r.</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lastRenderedPageBreak/>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9"/>
      <w:r w:rsidRPr="00433B23">
        <w:rPr>
          <w:rFonts w:ascii="Calibri" w:hAnsi="Calibri" w:cs="Calibri"/>
          <w:b/>
          <w:sz w:val="24"/>
          <w:szCs w:val="24"/>
        </w:rPr>
        <w:t>OSOBY UCZESTNICZĄCE W REALIZACJI UMOWY</w:t>
      </w:r>
      <w:bookmarkEnd w:id="37"/>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 zakresie </w:t>
      </w:r>
      <w:r w:rsidR="005A4C4B" w:rsidRPr="00863425">
        <w:rPr>
          <w:rFonts w:ascii="Calibri" w:hAnsi="Calibri" w:cs="Calibri"/>
          <w:sz w:val="24"/>
          <w:szCs w:val="24"/>
        </w:rPr>
        <w:t>konstrukcyjno-budowlanym bez ograniczeń</w:t>
      </w:r>
      <w:r w:rsidR="00FF3CDB" w:rsidRPr="00863425">
        <w:rPr>
          <w:rFonts w:ascii="Calibri" w:hAnsi="Calibri" w:cs="Calibri"/>
          <w:sz w:val="24"/>
          <w:szCs w:val="24"/>
        </w:rPr>
        <w:t>.</w:t>
      </w:r>
    </w:p>
    <w:p w:rsidR="005A4C4B" w:rsidRPr="005A0651" w:rsidRDefault="005A4C4B" w:rsidP="003A5E56">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elektrycznych posiadającego uprawnienia do kierowania robotami w zakresie instalacji elektrycznych 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 xml:space="preserve">umowy o </w:t>
      </w:r>
      <w:r w:rsidRPr="003C6856">
        <w:rPr>
          <w:rFonts w:ascii="Calibri" w:hAnsi="Calibri" w:cs="Calibri"/>
          <w:sz w:val="24"/>
          <w:szCs w:val="24"/>
        </w:rPr>
        <w:lastRenderedPageBreak/>
        <w:t>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63425"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63425">
        <w:rPr>
          <w:rFonts w:ascii="Calibri" w:hAnsi="Calibri" w:cs="Calibri"/>
          <w:sz w:val="24"/>
          <w:szCs w:val="24"/>
        </w:rPr>
        <w:t>- roboty przygotowawcze,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ziemne,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konstrukcyjne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E652CC">
        <w:rPr>
          <w:rFonts w:ascii="Calibri" w:hAnsi="Calibri" w:cs="Calibri"/>
          <w:sz w:val="24"/>
          <w:szCs w:val="24"/>
        </w:rPr>
        <w:t>100</w:t>
      </w:r>
      <w:r w:rsidRPr="002979FE">
        <w:rPr>
          <w:rFonts w:ascii="Calibri" w:hAnsi="Calibri" w:cs="Calibri"/>
          <w:sz w:val="24"/>
          <w:szCs w:val="24"/>
        </w:rPr>
        <w:t xml:space="preserve"> 000 zł</w:t>
      </w:r>
      <w:r w:rsidR="00E652CC">
        <w:rPr>
          <w:rFonts w:ascii="Calibri" w:hAnsi="Calibri" w:cs="Calibri"/>
          <w:sz w:val="24"/>
          <w:szCs w:val="24"/>
        </w:rPr>
        <w:t xml:space="preserve"> (sto tysięcy złotych)</w:t>
      </w:r>
      <w:r w:rsidRPr="002979FE">
        <w:rPr>
          <w:rFonts w:ascii="Calibri" w:hAnsi="Calibri" w:cs="Calibri"/>
          <w:sz w:val="24"/>
          <w:szCs w:val="24"/>
        </w:rPr>
        <w:t>.</w:t>
      </w:r>
    </w:p>
    <w:p w:rsidR="004C6BE9" w:rsidRPr="004C6BE9" w:rsidRDefault="004C6BE9" w:rsidP="00863425">
      <w:pPr>
        <w:pStyle w:val="Akapitzlist"/>
        <w:numPr>
          <w:ilvl w:val="0"/>
          <w:numId w:val="69"/>
        </w:numPr>
        <w:spacing w:after="0" w:line="240" w:lineRule="auto"/>
        <w:jc w:val="both"/>
        <w:rPr>
          <w:rFonts w:ascii="Calibri" w:hAnsi="Calibri" w:cs="Calibri"/>
          <w:sz w:val="24"/>
          <w:szCs w:val="24"/>
        </w:rPr>
      </w:pPr>
      <w:r w:rsidRPr="004C6BE9">
        <w:rPr>
          <w:rFonts w:ascii="Calibri" w:hAnsi="Calibri" w:cs="Calibri"/>
          <w:sz w:val="24"/>
          <w:szCs w:val="24"/>
        </w:rPr>
        <w:t xml:space="preserve">Zamawiający, działając na podstawie art. </w:t>
      </w:r>
      <w:r>
        <w:rPr>
          <w:rFonts w:ascii="Calibri" w:hAnsi="Calibri" w:cs="Calibri"/>
          <w:sz w:val="24"/>
          <w:szCs w:val="24"/>
        </w:rPr>
        <w:t>96</w:t>
      </w:r>
      <w:r w:rsidR="00E652CC">
        <w:rPr>
          <w:rFonts w:ascii="Calibri" w:hAnsi="Calibri" w:cs="Calibri"/>
          <w:sz w:val="24"/>
          <w:szCs w:val="24"/>
        </w:rPr>
        <w:t xml:space="preserve"> ust. 2</w:t>
      </w:r>
      <w:r w:rsidRPr="004C6BE9">
        <w:rPr>
          <w:rFonts w:ascii="Calibri" w:hAnsi="Calibri" w:cs="Calibri"/>
          <w:sz w:val="24"/>
          <w:szCs w:val="24"/>
        </w:rPr>
        <w:t xml:space="preserve"> ustawy </w:t>
      </w:r>
      <w:proofErr w:type="spellStart"/>
      <w:r w:rsidRPr="004C6BE9">
        <w:rPr>
          <w:rFonts w:ascii="Calibri" w:hAnsi="Calibri" w:cs="Calibri"/>
          <w:sz w:val="24"/>
          <w:szCs w:val="24"/>
        </w:rPr>
        <w:t>Pzp</w:t>
      </w:r>
      <w:proofErr w:type="spellEnd"/>
      <w:r w:rsidRPr="004C6BE9">
        <w:rPr>
          <w:rFonts w:ascii="Calibri" w:hAnsi="Calibri" w:cs="Calibri"/>
          <w:sz w:val="24"/>
          <w:szCs w:val="24"/>
        </w:rPr>
        <w:t xml:space="preserve"> wymaga zatrudnienia przez wykonawcę do realizacji zamówienia osób bezrobotnych w rozumieniu ustawy z dnia 20 kwietnia 2004 r. o promocji zatrudnienia i instytucjach rynku pracy lub młodocianych, o</w:t>
      </w:r>
      <w:r>
        <w:rPr>
          <w:rFonts w:ascii="Calibri" w:hAnsi="Calibri" w:cs="Calibri"/>
          <w:sz w:val="24"/>
          <w:szCs w:val="24"/>
        </w:rPr>
        <w:t xml:space="preserve"> </w:t>
      </w:r>
      <w:r w:rsidRPr="004C6BE9">
        <w:rPr>
          <w:rFonts w:ascii="Calibri" w:hAnsi="Calibri" w:cs="Calibri"/>
          <w:sz w:val="24"/>
          <w:szCs w:val="24"/>
        </w:rPr>
        <w:t xml:space="preserve">których mowa w przepisach prawa pracy, zatrudnionego/zatrudnionych w celu przygotowania zawodowego – w liczbie 2 osób w okresie co najmniej </w:t>
      </w:r>
      <w:r w:rsidR="00E652CC">
        <w:rPr>
          <w:rFonts w:ascii="Calibri" w:hAnsi="Calibri" w:cs="Calibri"/>
          <w:sz w:val="24"/>
          <w:szCs w:val="24"/>
        </w:rPr>
        <w:t>3</w:t>
      </w:r>
      <w:r w:rsidRPr="004C6BE9">
        <w:rPr>
          <w:rFonts w:ascii="Calibri" w:hAnsi="Calibri" w:cs="Calibri"/>
          <w:sz w:val="24"/>
          <w:szCs w:val="24"/>
        </w:rPr>
        <w:t xml:space="preserve"> miesięcy. W trakcie realizacji zamówienia Zamawiający uprawniony jest do wykonywania czynności kontrolnych wobec wykonawcy odnośnie spełniania przez wykonawcę lub podwykonawcę wymogu zatrudnienia osób bezrobotnych lub młodocianych. Zamawiający może wezwać Wykonawcę do złożenia dokumentów lub oświadczeń dotyczących zatrudnienia osób bezrobotnych lub młodocianych. Po dwukrotnym negatywnym wyniku żądania przedłożenia oświadczeń lub dokumentów potwierdzających zatrudnienie ww. osób, lub stwierdzeniu niespełnienia warunku zatrudnienia Zamawiający może nałożyć na </w:t>
      </w:r>
      <w:bookmarkStart w:id="38" w:name="_GoBack"/>
      <w:bookmarkEnd w:id="38"/>
      <w:r w:rsidRPr="004C6BE9">
        <w:rPr>
          <w:rFonts w:ascii="Calibri" w:hAnsi="Calibri" w:cs="Calibri"/>
          <w:sz w:val="24"/>
          <w:szCs w:val="24"/>
        </w:rPr>
        <w:t>Wykonawcę karę w wysokości 10</w:t>
      </w:r>
      <w:r w:rsidR="00E652CC">
        <w:rPr>
          <w:rFonts w:ascii="Calibri" w:hAnsi="Calibri" w:cs="Calibri"/>
          <w:sz w:val="24"/>
          <w:szCs w:val="24"/>
        </w:rPr>
        <w:t xml:space="preserve">0 000 zł (sto tysięcy złotych).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EB7BB6">
        <w:rPr>
          <w:rFonts w:ascii="Calibri" w:hAnsi="Calibri" w:cs="Calibri"/>
          <w:sz w:val="24"/>
          <w:szCs w:val="24"/>
        </w:rPr>
        <w:t>3</w:t>
      </w:r>
      <w:r w:rsidR="00E652CC">
        <w:rPr>
          <w:rFonts w:ascii="Calibri" w:hAnsi="Calibri" w:cs="Calibri"/>
          <w:sz w:val="24"/>
          <w:szCs w:val="24"/>
        </w:rPr>
        <w:t xml:space="preserve"> 000</w:t>
      </w:r>
      <w:r w:rsidR="00D73104">
        <w:rPr>
          <w:rFonts w:ascii="Calibri" w:hAnsi="Calibri" w:cs="Calibri"/>
          <w:sz w:val="24"/>
          <w:szCs w:val="24"/>
        </w:rPr>
        <w:t xml:space="preserve">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Pr="00433B23"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za rozwiązanie lub odstąpienie od Umowy (w wyniku czego doszło do zakończenia współpracy) z winy leżącej po stronie Wykonawcy - w wysokości 25 %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lastRenderedPageBreak/>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Wykonawca udziela na przedmiot Umowy gwarancji jakości</w:t>
      </w:r>
      <w:r w:rsidR="00AA4A94">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lastRenderedPageBreak/>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wady – w ten sposób, że uprawnienia z tego tytułu przysługiwać będą Zamawiającemu w okresie </w:t>
      </w:r>
      <w:r w:rsidR="00AA4A94">
        <w:rPr>
          <w:rFonts w:ascii="Calibri" w:hAnsi="Calibri" w:cs="Calibri"/>
          <w:bCs/>
          <w:sz w:val="24"/>
          <w:szCs w:val="24"/>
        </w:rPr>
        <w:t>60</w:t>
      </w:r>
      <w:r w:rsidRPr="00433B23">
        <w:rPr>
          <w:rFonts w:ascii="Calibri" w:hAnsi="Calibri" w:cs="Calibri"/>
          <w:bCs/>
          <w:sz w:val="24"/>
          <w:szCs w:val="24"/>
        </w:rPr>
        <w:t xml:space="preserve"> miesięcy</w:t>
      </w:r>
      <w:r w:rsidRPr="00433B23">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lastRenderedPageBreak/>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lastRenderedPageBreak/>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lastRenderedPageBreak/>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t>
      </w:r>
      <w:r w:rsidRPr="00433B23">
        <w:rPr>
          <w:rFonts w:ascii="Calibri" w:hAnsi="Calibri"/>
          <w:bCs/>
          <w:sz w:val="24"/>
          <w:szCs w:val="24"/>
        </w:rPr>
        <w:lastRenderedPageBreak/>
        <w:t xml:space="preserve">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Default="003A5E56" w:rsidP="003A5E56">
      <w:pPr>
        <w:spacing w:after="0" w:line="240" w:lineRule="auto"/>
        <w:rPr>
          <w:rFonts w:ascii="Calibri" w:hAnsi="Calibri"/>
          <w:sz w:val="24"/>
          <w:szCs w:val="24"/>
        </w:rPr>
      </w:pPr>
    </w:p>
    <w:p w:rsidR="00D73104" w:rsidRDefault="00D73104" w:rsidP="003A5E56">
      <w:pPr>
        <w:spacing w:after="0" w:line="240" w:lineRule="auto"/>
        <w:rPr>
          <w:rFonts w:ascii="Calibri" w:hAnsi="Calibri"/>
          <w:sz w:val="24"/>
          <w:szCs w:val="24"/>
        </w:rPr>
      </w:pP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headerReference w:type="default" r:id="rId38"/>
      <w:footerReference w:type="default" r:id="rId39"/>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D3" w:rsidRDefault="002216D3" w:rsidP="007011F6">
      <w:pPr>
        <w:spacing w:after="0" w:line="240" w:lineRule="auto"/>
      </w:pPr>
      <w:r>
        <w:separator/>
      </w:r>
    </w:p>
  </w:endnote>
  <w:endnote w:type="continuationSeparator" w:id="0">
    <w:p w:rsidR="002216D3" w:rsidRDefault="002216D3"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2216D3" w:rsidRDefault="002216D3"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7686">
              <w:rPr>
                <w:b/>
                <w:bCs/>
                <w:noProof/>
              </w:rPr>
              <w:t>56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686">
              <w:rPr>
                <w:b/>
                <w:bCs/>
                <w:noProof/>
              </w:rPr>
              <w:t>56</w:t>
            </w:r>
            <w:r>
              <w:rPr>
                <w:b/>
                <w:bCs/>
                <w:sz w:val="24"/>
                <w:szCs w:val="24"/>
              </w:rPr>
              <w:fldChar w:fldCharType="end"/>
            </w:r>
          </w:p>
        </w:sdtContent>
      </w:sdt>
    </w:sdtContent>
  </w:sdt>
  <w:p w:rsidR="002216D3" w:rsidRDefault="002216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D3" w:rsidRDefault="002216D3" w:rsidP="007011F6">
      <w:pPr>
        <w:spacing w:after="0" w:line="240" w:lineRule="auto"/>
      </w:pPr>
      <w:r>
        <w:separator/>
      </w:r>
    </w:p>
  </w:footnote>
  <w:footnote w:type="continuationSeparator" w:id="0">
    <w:p w:rsidR="002216D3" w:rsidRDefault="002216D3"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3" w:rsidRDefault="002216D3">
    <w:pPr>
      <w:pStyle w:val="Nagwek"/>
    </w:pPr>
    <w:r>
      <w:rPr>
        <w:noProof/>
      </w:rPr>
      <w:drawing>
        <wp:inline distT="0" distB="0" distL="0" distR="0" wp14:anchorId="2BCA205E" wp14:editId="0448904B">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3">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7">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0">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7">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8">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5">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6">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1"/>
  </w:num>
  <w:num w:numId="3">
    <w:abstractNumId w:val="38"/>
  </w:num>
  <w:num w:numId="4">
    <w:abstractNumId w:val="28"/>
  </w:num>
  <w:num w:numId="5">
    <w:abstractNumId w:val="95"/>
  </w:num>
  <w:num w:numId="6">
    <w:abstractNumId w:val="4"/>
  </w:num>
  <w:num w:numId="7">
    <w:abstractNumId w:val="15"/>
  </w:num>
  <w:num w:numId="8">
    <w:abstractNumId w:val="58"/>
  </w:num>
  <w:num w:numId="9">
    <w:abstractNumId w:val="21"/>
  </w:num>
  <w:num w:numId="10">
    <w:abstractNumId w:val="62"/>
  </w:num>
  <w:num w:numId="11">
    <w:abstractNumId w:val="93"/>
  </w:num>
  <w:num w:numId="12">
    <w:abstractNumId w:val="107"/>
  </w:num>
  <w:num w:numId="13">
    <w:abstractNumId w:val="68"/>
  </w:num>
  <w:num w:numId="14">
    <w:abstractNumId w:val="29"/>
  </w:num>
  <w:num w:numId="15">
    <w:abstractNumId w:val="98"/>
  </w:num>
  <w:num w:numId="16">
    <w:abstractNumId w:val="49"/>
  </w:num>
  <w:num w:numId="17">
    <w:abstractNumId w:val="46"/>
  </w:num>
  <w:num w:numId="18">
    <w:abstractNumId w:val="97"/>
  </w:num>
  <w:num w:numId="19">
    <w:abstractNumId w:val="92"/>
  </w:num>
  <w:num w:numId="20">
    <w:abstractNumId w:val="74"/>
  </w:num>
  <w:num w:numId="21">
    <w:abstractNumId w:val="100"/>
  </w:num>
  <w:num w:numId="22">
    <w:abstractNumId w:val="72"/>
  </w:num>
  <w:num w:numId="23">
    <w:abstractNumId w:val="8"/>
  </w:num>
  <w:num w:numId="24">
    <w:abstractNumId w:val="10"/>
  </w:num>
  <w:num w:numId="25">
    <w:abstractNumId w:val="84"/>
  </w:num>
  <w:num w:numId="26">
    <w:abstractNumId w:val="12"/>
  </w:num>
  <w:num w:numId="27">
    <w:abstractNumId w:val="53"/>
  </w:num>
  <w:num w:numId="28">
    <w:abstractNumId w:val="54"/>
  </w:num>
  <w:num w:numId="29">
    <w:abstractNumId w:val="44"/>
  </w:num>
  <w:num w:numId="30">
    <w:abstractNumId w:val="23"/>
  </w:num>
  <w:num w:numId="31">
    <w:abstractNumId w:val="89"/>
  </w:num>
  <w:num w:numId="32">
    <w:abstractNumId w:val="57"/>
  </w:num>
  <w:num w:numId="33">
    <w:abstractNumId w:val="63"/>
  </w:num>
  <w:num w:numId="34">
    <w:abstractNumId w:val="40"/>
  </w:num>
  <w:num w:numId="35">
    <w:abstractNumId w:val="73"/>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num>
  <w:num w:numId="40">
    <w:abstractNumId w:val="88"/>
  </w:num>
  <w:num w:numId="41">
    <w:abstractNumId w:val="96"/>
  </w:num>
  <w:num w:numId="42">
    <w:abstractNumId w:val="48"/>
  </w:num>
  <w:num w:numId="43">
    <w:abstractNumId w:val="37"/>
  </w:num>
  <w:num w:numId="44">
    <w:abstractNumId w:val="18"/>
  </w:num>
  <w:num w:numId="45">
    <w:abstractNumId w:val="85"/>
  </w:num>
  <w:num w:numId="46">
    <w:abstractNumId w:val="26"/>
  </w:num>
  <w:num w:numId="47">
    <w:abstractNumId w:val="9"/>
  </w:num>
  <w:num w:numId="48">
    <w:abstractNumId w:val="69"/>
  </w:num>
  <w:num w:numId="49">
    <w:abstractNumId w:val="87"/>
  </w:num>
  <w:num w:numId="50">
    <w:abstractNumId w:val="41"/>
  </w:num>
  <w:num w:numId="51">
    <w:abstractNumId w:val="39"/>
  </w:num>
  <w:num w:numId="52">
    <w:abstractNumId w:val="32"/>
  </w:num>
  <w:num w:numId="53">
    <w:abstractNumId w:val="34"/>
  </w:num>
  <w:num w:numId="54">
    <w:abstractNumId w:val="105"/>
  </w:num>
  <w:num w:numId="55">
    <w:abstractNumId w:val="61"/>
  </w:num>
  <w:num w:numId="56">
    <w:abstractNumId w:val="60"/>
  </w:num>
  <w:num w:numId="57">
    <w:abstractNumId w:val="83"/>
  </w:num>
  <w:num w:numId="58">
    <w:abstractNumId w:val="20"/>
  </w:num>
  <w:num w:numId="59">
    <w:abstractNumId w:val="17"/>
  </w:num>
  <w:num w:numId="60">
    <w:abstractNumId w:val="77"/>
  </w:num>
  <w:num w:numId="61">
    <w:abstractNumId w:val="5"/>
  </w:num>
  <w:num w:numId="62">
    <w:abstractNumId w:val="13"/>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65"/>
  </w:num>
  <w:num w:numId="66">
    <w:abstractNumId w:val="47"/>
  </w:num>
  <w:num w:numId="67">
    <w:abstractNumId w:val="51"/>
  </w:num>
  <w:num w:numId="68">
    <w:abstractNumId w:val="82"/>
  </w:num>
  <w:num w:numId="69">
    <w:abstractNumId w:val="27"/>
  </w:num>
  <w:num w:numId="70">
    <w:abstractNumId w:val="14"/>
  </w:num>
  <w:num w:numId="71">
    <w:abstractNumId w:val="101"/>
  </w:num>
  <w:num w:numId="72">
    <w:abstractNumId w:val="70"/>
  </w:num>
  <w:num w:numId="73">
    <w:abstractNumId w:val="102"/>
  </w:num>
  <w:num w:numId="74">
    <w:abstractNumId w:val="25"/>
  </w:num>
  <w:num w:numId="75">
    <w:abstractNumId w:val="33"/>
  </w:num>
  <w:num w:numId="76">
    <w:abstractNumId w:val="42"/>
  </w:num>
  <w:num w:numId="77">
    <w:abstractNumId w:val="81"/>
  </w:num>
  <w:num w:numId="78">
    <w:abstractNumId w:val="80"/>
  </w:num>
  <w:num w:numId="79">
    <w:abstractNumId w:val="19"/>
  </w:num>
  <w:num w:numId="80">
    <w:abstractNumId w:val="56"/>
  </w:num>
  <w:num w:numId="81">
    <w:abstractNumId w:val="99"/>
  </w:num>
  <w:num w:numId="82">
    <w:abstractNumId w:val="79"/>
  </w:num>
  <w:num w:numId="83">
    <w:abstractNumId w:val="91"/>
  </w:num>
  <w:num w:numId="84">
    <w:abstractNumId w:val="35"/>
  </w:num>
  <w:num w:numId="85">
    <w:abstractNumId w:val="55"/>
  </w:num>
  <w:num w:numId="86">
    <w:abstractNumId w:val="64"/>
  </w:num>
  <w:num w:numId="87">
    <w:abstractNumId w:val="75"/>
  </w:num>
  <w:num w:numId="88">
    <w:abstractNumId w:val="30"/>
  </w:num>
  <w:num w:numId="89">
    <w:abstractNumId w:val="43"/>
  </w:num>
  <w:num w:numId="90">
    <w:abstractNumId w:val="103"/>
  </w:num>
  <w:num w:numId="91">
    <w:abstractNumId w:val="2"/>
  </w:num>
  <w:num w:numId="92">
    <w:abstractNumId w:val="52"/>
  </w:num>
  <w:num w:numId="93">
    <w:abstractNumId w:val="86"/>
  </w:num>
  <w:num w:numId="94">
    <w:abstractNumId w:val="24"/>
  </w:num>
  <w:num w:numId="95">
    <w:abstractNumId w:val="11"/>
  </w:num>
  <w:num w:numId="96">
    <w:abstractNumId w:val="3"/>
  </w:num>
  <w:num w:numId="97">
    <w:abstractNumId w:val="22"/>
  </w:num>
  <w:num w:numId="98">
    <w:abstractNumId w:val="90"/>
  </w:num>
  <w:num w:numId="99">
    <w:abstractNumId w:val="7"/>
  </w:num>
  <w:num w:numId="100">
    <w:abstractNumId w:val="66"/>
  </w:num>
  <w:num w:numId="101">
    <w:abstractNumId w:val="1"/>
  </w:num>
  <w:num w:numId="102">
    <w:abstractNumId w:val="50"/>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4"/>
  </w:num>
  <w:num w:numId="105">
    <w:abstractNumId w:val="59"/>
  </w:num>
  <w:num w:numId="106">
    <w:abstractNumId w:val="67"/>
  </w:num>
  <w:num w:numId="107">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70875"/>
    <w:rsid w:val="000846EA"/>
    <w:rsid w:val="00093B6F"/>
    <w:rsid w:val="000968EF"/>
    <w:rsid w:val="0009768E"/>
    <w:rsid w:val="000A0879"/>
    <w:rsid w:val="000A20F7"/>
    <w:rsid w:val="000B0C7A"/>
    <w:rsid w:val="000B10DF"/>
    <w:rsid w:val="000B334C"/>
    <w:rsid w:val="000C4F9F"/>
    <w:rsid w:val="000C506C"/>
    <w:rsid w:val="000E6A8B"/>
    <w:rsid w:val="000E75C7"/>
    <w:rsid w:val="000F5D6C"/>
    <w:rsid w:val="00101955"/>
    <w:rsid w:val="00102357"/>
    <w:rsid w:val="00123F3B"/>
    <w:rsid w:val="001315D0"/>
    <w:rsid w:val="00131D23"/>
    <w:rsid w:val="0014274A"/>
    <w:rsid w:val="001643D0"/>
    <w:rsid w:val="00172066"/>
    <w:rsid w:val="00175710"/>
    <w:rsid w:val="0017584D"/>
    <w:rsid w:val="00175B8C"/>
    <w:rsid w:val="00187319"/>
    <w:rsid w:val="00190979"/>
    <w:rsid w:val="00192181"/>
    <w:rsid w:val="001A11C0"/>
    <w:rsid w:val="001B6884"/>
    <w:rsid w:val="001C430F"/>
    <w:rsid w:val="001C5B16"/>
    <w:rsid w:val="001C5E48"/>
    <w:rsid w:val="001D244C"/>
    <w:rsid w:val="001D7A08"/>
    <w:rsid w:val="001F3D67"/>
    <w:rsid w:val="00205E63"/>
    <w:rsid w:val="0021217E"/>
    <w:rsid w:val="0021723B"/>
    <w:rsid w:val="002216D3"/>
    <w:rsid w:val="00242AA2"/>
    <w:rsid w:val="0025526F"/>
    <w:rsid w:val="002602FB"/>
    <w:rsid w:val="002653D7"/>
    <w:rsid w:val="00265764"/>
    <w:rsid w:val="00266BB0"/>
    <w:rsid w:val="00267E6C"/>
    <w:rsid w:val="00270337"/>
    <w:rsid w:val="00283865"/>
    <w:rsid w:val="00290F81"/>
    <w:rsid w:val="00294643"/>
    <w:rsid w:val="002A43E3"/>
    <w:rsid w:val="002A46C4"/>
    <w:rsid w:val="002B1235"/>
    <w:rsid w:val="002F1722"/>
    <w:rsid w:val="00316209"/>
    <w:rsid w:val="00320AC1"/>
    <w:rsid w:val="003243B7"/>
    <w:rsid w:val="003349E0"/>
    <w:rsid w:val="00336C0E"/>
    <w:rsid w:val="00342F75"/>
    <w:rsid w:val="00343F03"/>
    <w:rsid w:val="00347817"/>
    <w:rsid w:val="00347A0F"/>
    <w:rsid w:val="00355B08"/>
    <w:rsid w:val="00357F26"/>
    <w:rsid w:val="00364F0F"/>
    <w:rsid w:val="00370C2E"/>
    <w:rsid w:val="00374F6D"/>
    <w:rsid w:val="00383A66"/>
    <w:rsid w:val="003A5E56"/>
    <w:rsid w:val="003D0EDA"/>
    <w:rsid w:val="003F5160"/>
    <w:rsid w:val="0040576E"/>
    <w:rsid w:val="00407A92"/>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6185"/>
    <w:rsid w:val="004B1C3B"/>
    <w:rsid w:val="004B3ABA"/>
    <w:rsid w:val="004C47FB"/>
    <w:rsid w:val="004C497C"/>
    <w:rsid w:val="004C6BE9"/>
    <w:rsid w:val="004D1189"/>
    <w:rsid w:val="004D3597"/>
    <w:rsid w:val="004F176A"/>
    <w:rsid w:val="005017FA"/>
    <w:rsid w:val="005023DA"/>
    <w:rsid w:val="00520F01"/>
    <w:rsid w:val="00521641"/>
    <w:rsid w:val="00524076"/>
    <w:rsid w:val="00526A59"/>
    <w:rsid w:val="00530558"/>
    <w:rsid w:val="005330C8"/>
    <w:rsid w:val="005426E9"/>
    <w:rsid w:val="0055013C"/>
    <w:rsid w:val="00561093"/>
    <w:rsid w:val="00576F04"/>
    <w:rsid w:val="005815EC"/>
    <w:rsid w:val="00581DDB"/>
    <w:rsid w:val="00586EA5"/>
    <w:rsid w:val="00587B26"/>
    <w:rsid w:val="005958E0"/>
    <w:rsid w:val="005A4C4B"/>
    <w:rsid w:val="005C7560"/>
    <w:rsid w:val="005D1C77"/>
    <w:rsid w:val="005E2B64"/>
    <w:rsid w:val="005E3A09"/>
    <w:rsid w:val="00606F9A"/>
    <w:rsid w:val="00613BE9"/>
    <w:rsid w:val="00620CA2"/>
    <w:rsid w:val="00624CC6"/>
    <w:rsid w:val="00625B70"/>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34E8B"/>
    <w:rsid w:val="00741F3D"/>
    <w:rsid w:val="00743FDD"/>
    <w:rsid w:val="007525CA"/>
    <w:rsid w:val="0075688E"/>
    <w:rsid w:val="007602BC"/>
    <w:rsid w:val="0076511E"/>
    <w:rsid w:val="00765D07"/>
    <w:rsid w:val="00767904"/>
    <w:rsid w:val="00770A2D"/>
    <w:rsid w:val="00771163"/>
    <w:rsid w:val="0077224C"/>
    <w:rsid w:val="0078424E"/>
    <w:rsid w:val="007842D4"/>
    <w:rsid w:val="00797AF4"/>
    <w:rsid w:val="007A039C"/>
    <w:rsid w:val="007A160A"/>
    <w:rsid w:val="007A3245"/>
    <w:rsid w:val="007A565E"/>
    <w:rsid w:val="007A716C"/>
    <w:rsid w:val="007C0510"/>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7EE0"/>
    <w:rsid w:val="008A5D09"/>
    <w:rsid w:val="008D7822"/>
    <w:rsid w:val="008E62B3"/>
    <w:rsid w:val="008F28A4"/>
    <w:rsid w:val="008F7A9A"/>
    <w:rsid w:val="009425ED"/>
    <w:rsid w:val="00975400"/>
    <w:rsid w:val="009B549D"/>
    <w:rsid w:val="009C4BCE"/>
    <w:rsid w:val="009C5621"/>
    <w:rsid w:val="009D6CE9"/>
    <w:rsid w:val="009D7907"/>
    <w:rsid w:val="009E3A08"/>
    <w:rsid w:val="009E5224"/>
    <w:rsid w:val="009E6900"/>
    <w:rsid w:val="00A15232"/>
    <w:rsid w:val="00A26A08"/>
    <w:rsid w:val="00A3361E"/>
    <w:rsid w:val="00A34442"/>
    <w:rsid w:val="00A44A21"/>
    <w:rsid w:val="00A5452F"/>
    <w:rsid w:val="00A811EE"/>
    <w:rsid w:val="00A90D6B"/>
    <w:rsid w:val="00AA3792"/>
    <w:rsid w:val="00AA4A94"/>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4551"/>
    <w:rsid w:val="00BC0595"/>
    <w:rsid w:val="00BC10B2"/>
    <w:rsid w:val="00BD0A00"/>
    <w:rsid w:val="00BD2B62"/>
    <w:rsid w:val="00BE7F01"/>
    <w:rsid w:val="00C001E1"/>
    <w:rsid w:val="00C354F8"/>
    <w:rsid w:val="00C36B07"/>
    <w:rsid w:val="00C40A51"/>
    <w:rsid w:val="00C64803"/>
    <w:rsid w:val="00C7149D"/>
    <w:rsid w:val="00C8090C"/>
    <w:rsid w:val="00C85CCC"/>
    <w:rsid w:val="00C86280"/>
    <w:rsid w:val="00C92D3D"/>
    <w:rsid w:val="00C9320C"/>
    <w:rsid w:val="00C93677"/>
    <w:rsid w:val="00C948C2"/>
    <w:rsid w:val="00CC4860"/>
    <w:rsid w:val="00CD572F"/>
    <w:rsid w:val="00CE4CFE"/>
    <w:rsid w:val="00CF054C"/>
    <w:rsid w:val="00D00BF8"/>
    <w:rsid w:val="00D22C82"/>
    <w:rsid w:val="00D3287E"/>
    <w:rsid w:val="00D50DFC"/>
    <w:rsid w:val="00D57553"/>
    <w:rsid w:val="00D61C38"/>
    <w:rsid w:val="00D6592B"/>
    <w:rsid w:val="00D67136"/>
    <w:rsid w:val="00D73104"/>
    <w:rsid w:val="00D73A52"/>
    <w:rsid w:val="00D753EB"/>
    <w:rsid w:val="00D86A79"/>
    <w:rsid w:val="00DB1C30"/>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6479"/>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80A25"/>
    <w:rsid w:val="00F86403"/>
    <w:rsid w:val="00F8795C"/>
    <w:rsid w:val="00F96CEF"/>
    <w:rsid w:val="00FA5BC4"/>
    <w:rsid w:val="00FA77A5"/>
    <w:rsid w:val="00FD4F9C"/>
    <w:rsid w:val="00FD603F"/>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518054"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acek.wieckowski@resko.pl" TargetMode="External"/><Relationship Id="rId20" Type="http://schemas.openxmlformats.org/officeDocument/2006/relationships/hyperlink" Target="https://platformazakupowa.pl/transakcja/518054" TargetMode="External"/><Relationship Id="rId29" Type="http://schemas.openxmlformats.org/officeDocument/2006/relationships/hyperlink" Target="http://pl.wikipedia.org/wiki/Hurag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transakcja/518054"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21E8-F8E9-479A-B72D-245C737F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56</Pages>
  <Words>22482</Words>
  <Characters>134898</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77</cp:revision>
  <cp:lastPrinted>2021-07-13T11:49:00Z</cp:lastPrinted>
  <dcterms:created xsi:type="dcterms:W3CDTF">2021-05-25T10:42:00Z</dcterms:created>
  <dcterms:modified xsi:type="dcterms:W3CDTF">2021-10-07T06:59:00Z</dcterms:modified>
</cp:coreProperties>
</file>