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FA" w:rsidRDefault="00D411FA">
      <w:pPr>
        <w:pStyle w:val="Tekstpodstawowy"/>
        <w:spacing w:before="8"/>
        <w:rPr>
          <w:sz w:val="9"/>
        </w:rPr>
      </w:pPr>
    </w:p>
    <w:p w:rsidR="00D411FA" w:rsidRDefault="00D411FA">
      <w:pPr>
        <w:pStyle w:val="Heading1"/>
        <w:tabs>
          <w:tab w:val="left" w:pos="4482"/>
        </w:tabs>
        <w:ind w:left="11"/>
      </w:pPr>
    </w:p>
    <w:p w:rsidR="00D411FA" w:rsidRPr="005C6244" w:rsidRDefault="001539DE">
      <w:pPr>
        <w:spacing w:before="124"/>
        <w:ind w:left="8"/>
        <w:jc w:val="center"/>
        <w:rPr>
          <w:b/>
          <w:sz w:val="28"/>
        </w:rPr>
      </w:pPr>
      <w:r w:rsidRPr="005C6244">
        <w:rPr>
          <w:b/>
          <w:sz w:val="28"/>
        </w:rPr>
        <w:t>D-07.05.01.</w:t>
      </w:r>
    </w:p>
    <w:p w:rsidR="00D411FA" w:rsidRPr="005C6244" w:rsidRDefault="001539DE">
      <w:pPr>
        <w:spacing w:before="120"/>
        <w:ind w:left="10"/>
        <w:jc w:val="center"/>
        <w:rPr>
          <w:b/>
          <w:sz w:val="28"/>
        </w:rPr>
      </w:pPr>
      <w:r w:rsidRPr="005C6244">
        <w:rPr>
          <w:b/>
          <w:w w:val="105"/>
          <w:sz w:val="28"/>
        </w:rPr>
        <w:t>BARIERY OCHRONNE</w:t>
      </w:r>
      <w:r w:rsidRPr="005C6244">
        <w:rPr>
          <w:b/>
          <w:spacing w:val="57"/>
          <w:w w:val="105"/>
          <w:sz w:val="28"/>
        </w:rPr>
        <w:t xml:space="preserve"> </w:t>
      </w:r>
      <w:r w:rsidRPr="005C6244">
        <w:rPr>
          <w:b/>
          <w:w w:val="105"/>
          <w:sz w:val="28"/>
        </w:rPr>
        <w:t>STALOWE</w:t>
      </w:r>
    </w:p>
    <w:p w:rsidR="00D411FA" w:rsidRDefault="00D411FA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726E2E" w:rsidRDefault="00726E2E">
      <w:pPr>
        <w:pStyle w:val="Tekstpodstawowy"/>
      </w:pPr>
    </w:p>
    <w:p w:rsidR="00D411FA" w:rsidRDefault="00D411FA">
      <w:pPr>
        <w:pStyle w:val="Tekstpodstawowy"/>
      </w:pPr>
    </w:p>
    <w:p w:rsidR="00D411FA" w:rsidRDefault="00D411FA">
      <w:pPr>
        <w:pStyle w:val="Tekstpodstawowy"/>
        <w:spacing w:before="1"/>
      </w:pPr>
    </w:p>
    <w:p w:rsidR="00D411FA" w:rsidRPr="00726E2E" w:rsidRDefault="001539DE">
      <w:pPr>
        <w:pStyle w:val="Akapitzlist"/>
        <w:numPr>
          <w:ilvl w:val="0"/>
          <w:numId w:val="10"/>
        </w:numPr>
        <w:tabs>
          <w:tab w:val="left" w:pos="320"/>
        </w:tabs>
        <w:rPr>
          <w:b/>
          <w:sz w:val="20"/>
        </w:rPr>
      </w:pPr>
      <w:r w:rsidRPr="00726E2E">
        <w:rPr>
          <w:b/>
          <w:w w:val="105"/>
          <w:sz w:val="20"/>
        </w:rPr>
        <w:lastRenderedPageBreak/>
        <w:t>WSTĘP</w:t>
      </w:r>
    </w:p>
    <w:p w:rsidR="00D411FA" w:rsidRDefault="00D411FA">
      <w:pPr>
        <w:pStyle w:val="Tekstpodstawowy"/>
        <w:spacing w:before="10"/>
        <w:rPr>
          <w:sz w:val="19"/>
        </w:rPr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Przedmiot</w:t>
      </w:r>
      <w:r w:rsidRPr="00726E2E">
        <w:rPr>
          <w:b/>
          <w:spacing w:val="-2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SST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ind w:left="118" w:right="107" w:firstLine="708"/>
        <w:jc w:val="both"/>
        <w:rPr>
          <w:sz w:val="20"/>
        </w:rPr>
      </w:pPr>
      <w:r>
        <w:rPr>
          <w:sz w:val="20"/>
        </w:rPr>
        <w:t>Przedmiotem niniejszej Szczegółowej Specyfikacji Technicznej (SST) są wymagania  dotyczące  wykonania    i odbioru robót związanych z wykonaniem barier ochronnych stalowych przy</w:t>
      </w:r>
      <w:r w:rsidR="001320E8">
        <w:rPr>
          <w:sz w:val="20"/>
        </w:rPr>
        <w:t xml:space="preserve"> przebudowie drogi powiatowej nr </w:t>
      </w:r>
      <w:r w:rsidR="00FD7319">
        <w:rPr>
          <w:sz w:val="20"/>
        </w:rPr>
        <w:t>3103G DK Nr 55 - Stacja kolejowa Sztumska Wieś, od km 0+000 do km 0+567,50, dł. odc. 0.567,50 km - dz. nr 109 i 95 .</w:t>
      </w:r>
      <w:r>
        <w:rPr>
          <w:sz w:val="20"/>
        </w:rPr>
        <w:t xml:space="preserve"> </w:t>
      </w:r>
    </w:p>
    <w:p w:rsidR="00D411FA" w:rsidRDefault="00D411FA">
      <w:pPr>
        <w:pStyle w:val="Tekstpodstawowy"/>
        <w:spacing w:before="4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Zakres stosowania</w:t>
      </w:r>
      <w:r w:rsidRPr="00726E2E">
        <w:rPr>
          <w:b/>
          <w:spacing w:val="-5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SST</w:t>
      </w:r>
    </w:p>
    <w:p w:rsidR="00D411FA" w:rsidRDefault="00D411FA">
      <w:pPr>
        <w:pStyle w:val="Tekstpodstawowy"/>
        <w:spacing w:before="8"/>
        <w:rPr>
          <w:sz w:val="19"/>
        </w:rPr>
      </w:pPr>
    </w:p>
    <w:p w:rsidR="00D411FA" w:rsidRDefault="001539DE">
      <w:pPr>
        <w:pStyle w:val="Tekstpodstawowy"/>
        <w:ind w:left="118" w:right="104" w:firstLine="708"/>
        <w:jc w:val="both"/>
      </w:pPr>
      <w:r>
        <w:t>Szczegółowa Specyfikacja Techniczna jest stosowana jako dokument w postępowaniu przetargowym i przy realizacji umowy na wykonanie robót związanych z realizacją zadania wymienionego w punkcie 1.1</w:t>
      </w:r>
      <w:r>
        <w:t>.</w:t>
      </w:r>
    </w:p>
    <w:p w:rsidR="00D411FA" w:rsidRDefault="00D411FA">
      <w:pPr>
        <w:pStyle w:val="Tekstpodstawowy"/>
        <w:spacing w:before="6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10"/>
          <w:sz w:val="20"/>
        </w:rPr>
        <w:t>Zakres</w:t>
      </w:r>
      <w:r w:rsidRPr="00726E2E">
        <w:rPr>
          <w:b/>
          <w:spacing w:val="-25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robót</w:t>
      </w:r>
      <w:r w:rsidRPr="00726E2E">
        <w:rPr>
          <w:b/>
          <w:spacing w:val="-24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objętych</w:t>
      </w:r>
      <w:r w:rsidRPr="00726E2E">
        <w:rPr>
          <w:b/>
          <w:spacing w:val="-26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SST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FD7319" w:rsidP="00FD7319">
      <w:pPr>
        <w:pStyle w:val="Tekstpodstawowy"/>
        <w:ind w:left="118" w:right="106" w:firstLine="708"/>
        <w:jc w:val="both"/>
      </w:pPr>
      <w:r>
        <w:t xml:space="preserve">- Ustawienie barier ochronnych stalowych jednostronnych </w:t>
      </w:r>
      <w:proofErr w:type="spellStart"/>
      <w:r>
        <w:t>bezprzekładkowych</w:t>
      </w:r>
      <w:proofErr w:type="spellEnd"/>
      <w:r>
        <w:t xml:space="preserve"> w km 0+370 do km 0+388 po</w:t>
      </w:r>
    </w:p>
    <w:p w:rsidR="00FD7319" w:rsidRDefault="00FD7319" w:rsidP="00FD7319">
      <w:pPr>
        <w:pStyle w:val="Tekstpodstawowy"/>
        <w:ind w:left="118" w:right="106" w:firstLine="708"/>
        <w:jc w:val="both"/>
      </w:pPr>
      <w:r>
        <w:t xml:space="preserve">   stronie lewej.</w:t>
      </w:r>
    </w:p>
    <w:p w:rsidR="00FD7319" w:rsidRDefault="00FD7319" w:rsidP="00FD7319">
      <w:pPr>
        <w:pStyle w:val="Tekstpodstawowy"/>
        <w:ind w:left="118" w:right="106" w:firstLine="708"/>
        <w:jc w:val="both"/>
      </w:pPr>
      <w:r>
        <w:t xml:space="preserve">             Obmiar: 3 x 4,00 = 12 m</w:t>
      </w:r>
    </w:p>
    <w:p w:rsidR="00FD7319" w:rsidRDefault="00FD7319" w:rsidP="00FD7319">
      <w:pPr>
        <w:pStyle w:val="Tekstpodstawowy"/>
        <w:ind w:left="118" w:right="106" w:firstLine="708"/>
        <w:jc w:val="both"/>
      </w:pPr>
      <w:r>
        <w:t>- Jak wyżej lecz zakończeń.</w:t>
      </w:r>
    </w:p>
    <w:p w:rsidR="00FD7319" w:rsidRPr="00FD7319" w:rsidRDefault="00FD7319" w:rsidP="00FD7319">
      <w:pPr>
        <w:pStyle w:val="Tekstpodstawowy"/>
        <w:ind w:left="118" w:right="106" w:firstLine="708"/>
        <w:jc w:val="both"/>
      </w:pPr>
      <w:r>
        <w:t xml:space="preserve">             Obmiar: 2 x 3,00 = 6 m</w:t>
      </w:r>
    </w:p>
    <w:p w:rsidR="00D411FA" w:rsidRDefault="00D411FA">
      <w:pPr>
        <w:pStyle w:val="Tekstpodstawowy"/>
        <w:spacing w:before="3"/>
        <w:rPr>
          <w:sz w:val="18"/>
        </w:rPr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Określenia</w:t>
      </w:r>
      <w:r w:rsidRPr="00726E2E">
        <w:rPr>
          <w:b/>
          <w:spacing w:val="-2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podstawowe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Akapitzlist"/>
        <w:numPr>
          <w:ilvl w:val="2"/>
          <w:numId w:val="9"/>
        </w:numPr>
        <w:tabs>
          <w:tab w:val="left" w:pos="656"/>
        </w:tabs>
        <w:ind w:right="105" w:firstLine="0"/>
        <w:jc w:val="both"/>
        <w:rPr>
          <w:sz w:val="20"/>
        </w:rPr>
      </w:pPr>
      <w:r>
        <w:rPr>
          <w:sz w:val="20"/>
        </w:rPr>
        <w:t>Bariera ochronna - urządzenie bezpieczeństwa ruchu drogowego, stosowane w celu fizycznego zapobieżenia zjechaniu pojazdu z drogi w miejscach, gdzie jest to niebezpieczne, przejechaniu pojazdu na jezdnię przeznaczoną dla przeciwnego kierunku ruchu lub niedo</w:t>
      </w:r>
      <w:r>
        <w:rPr>
          <w:sz w:val="20"/>
        </w:rPr>
        <w:t>puszczenia do powstania kolizji pojazdu z obiektami lub przeszkodami stałymi znajdującymi się w pobliżu</w:t>
      </w:r>
      <w:r>
        <w:rPr>
          <w:spacing w:val="-1"/>
          <w:sz w:val="20"/>
        </w:rPr>
        <w:t xml:space="preserve"> </w:t>
      </w:r>
      <w:r>
        <w:rPr>
          <w:sz w:val="20"/>
        </w:rPr>
        <w:t>jezdni.</w:t>
      </w:r>
    </w:p>
    <w:p w:rsidR="00D411FA" w:rsidRDefault="001539DE">
      <w:pPr>
        <w:pStyle w:val="Akapitzlist"/>
        <w:numPr>
          <w:ilvl w:val="2"/>
          <w:numId w:val="9"/>
        </w:numPr>
        <w:tabs>
          <w:tab w:val="left" w:pos="678"/>
        </w:tabs>
        <w:ind w:right="105" w:firstLine="0"/>
        <w:jc w:val="both"/>
        <w:rPr>
          <w:sz w:val="20"/>
        </w:rPr>
      </w:pPr>
      <w:r>
        <w:rPr>
          <w:sz w:val="20"/>
        </w:rPr>
        <w:t>Bariera ochronna  stalowa  -  bariera  ochronna,  której  podstawowym  elementem  jest  prowadnica  wykonana z profilowanej taśmy stalowej.</w:t>
      </w:r>
    </w:p>
    <w:p w:rsidR="00D411FA" w:rsidRDefault="001539DE">
      <w:pPr>
        <w:pStyle w:val="Akapitzlist"/>
        <w:numPr>
          <w:ilvl w:val="2"/>
          <w:numId w:val="9"/>
        </w:numPr>
        <w:tabs>
          <w:tab w:val="left" w:pos="637"/>
        </w:tabs>
        <w:ind w:right="104" w:firstLine="0"/>
        <w:jc w:val="both"/>
        <w:rPr>
          <w:sz w:val="20"/>
        </w:rPr>
      </w:pPr>
      <w:r>
        <w:rPr>
          <w:sz w:val="20"/>
        </w:rPr>
        <w:t>Bari</w:t>
      </w:r>
      <w:r>
        <w:rPr>
          <w:sz w:val="20"/>
        </w:rPr>
        <w:t>era przekładkowa - bariera, w której prowadnica zamocowana jest do słupka za pośrednictwem przekładek zapewniających odstęp między prowadnicą a</w:t>
      </w:r>
      <w:r>
        <w:rPr>
          <w:spacing w:val="-1"/>
          <w:sz w:val="20"/>
        </w:rPr>
        <w:t xml:space="preserve"> </w:t>
      </w:r>
      <w:r>
        <w:rPr>
          <w:sz w:val="20"/>
        </w:rPr>
        <w:t>słupkiem.</w:t>
      </w:r>
    </w:p>
    <w:p w:rsidR="00D411FA" w:rsidRDefault="001539DE">
      <w:pPr>
        <w:pStyle w:val="Akapitzlist"/>
        <w:numPr>
          <w:ilvl w:val="2"/>
          <w:numId w:val="9"/>
        </w:numPr>
        <w:tabs>
          <w:tab w:val="left" w:pos="635"/>
        </w:tabs>
        <w:ind w:right="105" w:firstLine="0"/>
        <w:jc w:val="both"/>
        <w:rPr>
          <w:sz w:val="20"/>
        </w:rPr>
      </w:pPr>
      <w:r>
        <w:rPr>
          <w:sz w:val="20"/>
        </w:rPr>
        <w:t>Prowadnica bariery - podstawowy element bariery wykonany z profilowanej taśmy stalowej, mający za zadanie umożliwienie płynnego wzdłużnego przemieszczania pojazdu w czasie kolizji, w czasie którego prowadnica powinna odkształcać się stopniowo i w sposób</w:t>
      </w:r>
      <w:r>
        <w:rPr>
          <w:spacing w:val="2"/>
          <w:sz w:val="20"/>
        </w:rPr>
        <w:t xml:space="preserve"> </w:t>
      </w:r>
      <w:r>
        <w:rPr>
          <w:sz w:val="20"/>
        </w:rPr>
        <w:t>pl</w:t>
      </w:r>
      <w:r>
        <w:rPr>
          <w:sz w:val="20"/>
        </w:rPr>
        <w:t>astyczny.</w:t>
      </w:r>
    </w:p>
    <w:p w:rsidR="00D411FA" w:rsidRDefault="001539DE">
      <w:pPr>
        <w:pStyle w:val="Akapitzlist"/>
        <w:numPr>
          <w:ilvl w:val="2"/>
          <w:numId w:val="9"/>
        </w:numPr>
        <w:tabs>
          <w:tab w:val="left" w:pos="690"/>
        </w:tabs>
        <w:ind w:right="105" w:firstLine="0"/>
        <w:jc w:val="both"/>
        <w:rPr>
          <w:sz w:val="20"/>
        </w:rPr>
      </w:pPr>
      <w:r>
        <w:rPr>
          <w:sz w:val="20"/>
        </w:rPr>
        <w:t>Przekładka  -  element  bariery,   wykonany  z  kształtownika  stalowego,  umieszczony  pomiędzy  prowadnicą  a</w:t>
      </w:r>
      <w:r>
        <w:rPr>
          <w:spacing w:val="-1"/>
          <w:sz w:val="20"/>
        </w:rPr>
        <w:t xml:space="preserve"> </w:t>
      </w:r>
      <w:r>
        <w:rPr>
          <w:sz w:val="20"/>
        </w:rPr>
        <w:t>słupkiem.</w:t>
      </w:r>
    </w:p>
    <w:p w:rsidR="00D411FA" w:rsidRDefault="001539DE">
      <w:pPr>
        <w:pStyle w:val="Akapitzlist"/>
        <w:numPr>
          <w:ilvl w:val="2"/>
          <w:numId w:val="9"/>
        </w:numPr>
        <w:tabs>
          <w:tab w:val="left" w:pos="628"/>
        </w:tabs>
        <w:ind w:right="107" w:hanging="1"/>
        <w:jc w:val="both"/>
        <w:rPr>
          <w:sz w:val="20"/>
        </w:rPr>
      </w:pPr>
      <w:r>
        <w:rPr>
          <w:sz w:val="20"/>
        </w:rPr>
        <w:t>Pozostałe określenia podstawowe są zgodne z obowiązującymi, odpowiednimi polskimi normami i z definicjami podanymi w SST D-0</w:t>
      </w:r>
      <w:r>
        <w:rPr>
          <w:sz w:val="20"/>
        </w:rPr>
        <w:t>0.00.00. “Wymagania ogólne” punkt 1.4.</w:t>
      </w:r>
    </w:p>
    <w:p w:rsidR="00D411FA" w:rsidRDefault="00D411FA">
      <w:pPr>
        <w:pStyle w:val="Tekstpodstawowy"/>
        <w:spacing w:before="5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jc w:val="both"/>
        <w:rPr>
          <w:b/>
          <w:sz w:val="20"/>
        </w:rPr>
      </w:pPr>
      <w:r w:rsidRPr="00726E2E">
        <w:rPr>
          <w:b/>
          <w:w w:val="105"/>
          <w:sz w:val="20"/>
        </w:rPr>
        <w:t>Ogólne wymagania dotyczące</w:t>
      </w:r>
      <w:r w:rsidRPr="00726E2E">
        <w:rPr>
          <w:b/>
          <w:spacing w:val="-9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826"/>
      </w:pPr>
      <w:r>
        <w:t>Ogólne wymagania dotyczące robót podano w SST D-00.00.00. “Wymagania ogólne” punkt 1.5.</w:t>
      </w:r>
    </w:p>
    <w:p w:rsidR="00D411FA" w:rsidRDefault="00D411FA" w:rsidP="00F2198E">
      <w:pPr>
        <w:pStyle w:val="Tekstpodstawowy"/>
        <w:spacing w:before="4"/>
        <w:ind w:firstLine="720"/>
        <w:rPr>
          <w:sz w:val="18"/>
        </w:rPr>
      </w:pPr>
    </w:p>
    <w:p w:rsidR="00D411FA" w:rsidRPr="00726E2E" w:rsidRDefault="001539DE">
      <w:pPr>
        <w:pStyle w:val="Akapitzlist"/>
        <w:numPr>
          <w:ilvl w:val="0"/>
          <w:numId w:val="10"/>
        </w:numPr>
        <w:tabs>
          <w:tab w:val="left" w:pos="318"/>
        </w:tabs>
        <w:ind w:left="317" w:hanging="200"/>
        <w:jc w:val="both"/>
        <w:rPr>
          <w:b/>
          <w:sz w:val="20"/>
        </w:rPr>
      </w:pPr>
      <w:r w:rsidRPr="00726E2E">
        <w:rPr>
          <w:b/>
          <w:w w:val="105"/>
          <w:sz w:val="20"/>
        </w:rPr>
        <w:t>MATERIAŁY</w:t>
      </w:r>
    </w:p>
    <w:p w:rsidR="00D411FA" w:rsidRDefault="00D411FA">
      <w:pPr>
        <w:pStyle w:val="Tekstpodstawowy"/>
        <w:spacing w:before="1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jc w:val="both"/>
        <w:rPr>
          <w:b/>
          <w:sz w:val="20"/>
        </w:rPr>
      </w:pPr>
      <w:r w:rsidRPr="00726E2E">
        <w:rPr>
          <w:b/>
          <w:w w:val="105"/>
          <w:sz w:val="20"/>
        </w:rPr>
        <w:t>Ogólne wymagania dotyczące</w:t>
      </w:r>
      <w:r w:rsidRPr="00726E2E">
        <w:rPr>
          <w:b/>
          <w:spacing w:val="-6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materiałów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118" w:right="103" w:firstLine="708"/>
        <w:jc w:val="both"/>
      </w:pPr>
      <w:r>
        <w:t>Ogólne wymagania dotyczące materiałów, ich</w:t>
      </w:r>
      <w:r>
        <w:t xml:space="preserve"> pozyskiwania i składowania podano w SST D-00.00.00. “Wymagania ogólne” punkt 2.</w:t>
      </w:r>
    </w:p>
    <w:p w:rsidR="00055A51" w:rsidRDefault="00055A51" w:rsidP="00055A51">
      <w:pPr>
        <w:ind w:firstLine="720"/>
      </w:pPr>
    </w:p>
    <w:p w:rsidR="00055A51" w:rsidRDefault="00055A51" w:rsidP="00055A51"/>
    <w:p w:rsidR="00D411FA" w:rsidRPr="00055A51" w:rsidRDefault="00D411FA" w:rsidP="00055A51">
      <w:pPr>
        <w:sectPr w:rsidR="00D411FA" w:rsidRPr="00055A51">
          <w:headerReference w:type="default" r:id="rId7"/>
          <w:footerReference w:type="default" r:id="rId8"/>
          <w:type w:val="continuous"/>
          <w:pgSz w:w="11910" w:h="16840"/>
          <w:pgMar w:top="1320" w:right="740" w:bottom="920" w:left="1300" w:header="688" w:footer="738" w:gutter="0"/>
          <w:pgNumType w:start="1"/>
          <w:cols w:space="708"/>
        </w:sectPr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0"/>
        </w:tabs>
        <w:spacing w:before="85"/>
        <w:ind w:left="519" w:hanging="402"/>
        <w:rPr>
          <w:b/>
          <w:sz w:val="20"/>
        </w:rPr>
      </w:pPr>
      <w:r w:rsidRPr="00726E2E">
        <w:rPr>
          <w:b/>
          <w:w w:val="110"/>
          <w:sz w:val="20"/>
        </w:rPr>
        <w:lastRenderedPageBreak/>
        <w:t>Materiały do wykonania barier ochronnych</w:t>
      </w:r>
      <w:r w:rsidRPr="00726E2E">
        <w:rPr>
          <w:b/>
          <w:spacing w:val="-32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stalowych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118" w:firstLine="708"/>
      </w:pPr>
      <w:r>
        <w:t>Dopuszcza się do stosowania tylko takie konstrukcje drogowych barier ochronnych, na które wydano Aprobatę techniczną.</w:t>
      </w:r>
    </w:p>
    <w:p w:rsidR="00D411FA" w:rsidRDefault="001539DE">
      <w:pPr>
        <w:pStyle w:val="Tekstpodstawowy"/>
        <w:spacing w:before="1"/>
        <w:ind w:left="118" w:right="165" w:firstLine="708"/>
      </w:pPr>
      <w:r>
        <w:t>Elementy do wykonania barier ochronnych stalowych określone są w dokumentacji projektowej jako typ SP- 09 (przekładkowa z prowadnicą typu</w:t>
      </w:r>
      <w:r>
        <w:rPr>
          <w:spacing w:val="-1"/>
        </w:rPr>
        <w:t xml:space="preserve"> </w:t>
      </w:r>
      <w:r>
        <w:t>B).</w:t>
      </w:r>
    </w:p>
    <w:p w:rsidR="00D411FA" w:rsidRDefault="001539DE">
      <w:pPr>
        <w:pStyle w:val="Tekstpodstawowy"/>
        <w:spacing w:before="1"/>
        <w:ind w:left="118" w:firstLine="707"/>
      </w:pPr>
      <w:r>
        <w:t>Ponadto przy ustawianiu barier ochronnych stalowych mogą wystąpić materiały do wykonania elementów betonowych jak fundamenty, kotwy wraz z deskowaniem.</w:t>
      </w:r>
    </w:p>
    <w:p w:rsidR="00D411FA" w:rsidRDefault="00D411FA">
      <w:pPr>
        <w:pStyle w:val="Tekstpodstawowy"/>
        <w:spacing w:before="4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Elementy do wykonania barier ochronnych</w:t>
      </w:r>
      <w:r w:rsidRPr="00726E2E">
        <w:rPr>
          <w:b/>
          <w:spacing w:val="-9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stalowych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Pr="00726E2E" w:rsidRDefault="001539DE">
      <w:pPr>
        <w:pStyle w:val="Akapitzlist"/>
        <w:numPr>
          <w:ilvl w:val="2"/>
          <w:numId w:val="8"/>
        </w:numPr>
        <w:tabs>
          <w:tab w:val="left" w:pos="620"/>
        </w:tabs>
        <w:rPr>
          <w:b/>
          <w:sz w:val="20"/>
        </w:rPr>
      </w:pPr>
      <w:r w:rsidRPr="00726E2E">
        <w:rPr>
          <w:b/>
          <w:sz w:val="20"/>
        </w:rPr>
        <w:t>Prowadnica</w:t>
      </w:r>
    </w:p>
    <w:p w:rsidR="00D411FA" w:rsidRDefault="001539DE">
      <w:pPr>
        <w:pStyle w:val="Tekstpodstawowy"/>
        <w:spacing w:before="1"/>
        <w:ind w:left="826"/>
      </w:pPr>
      <w:r>
        <w:t>W barierach ochronnych zastosowano pr</w:t>
      </w:r>
      <w:r>
        <w:t>owadnice typu B.</w:t>
      </w:r>
    </w:p>
    <w:p w:rsidR="00D411FA" w:rsidRDefault="001539DE">
      <w:pPr>
        <w:pStyle w:val="Tekstpodstawowy"/>
        <w:ind w:left="118" w:firstLine="707"/>
      </w:pPr>
      <w:r>
        <w:t>Otwory w prowadnicy i zakończeniu odcinków montażowych prowadnicy powinny być zgodne z ofertą producenta.</w:t>
      </w:r>
    </w:p>
    <w:p w:rsidR="00D411FA" w:rsidRDefault="001539DE">
      <w:pPr>
        <w:pStyle w:val="Tekstpodstawowy"/>
        <w:ind w:left="118" w:firstLine="708"/>
      </w:pPr>
      <w:r>
        <w:t>Powierzchnia prowadnicy powinna być gładka i wolna od widocznych wad, bez ubytków powłoki antykorozyjnej.</w:t>
      </w:r>
    </w:p>
    <w:p w:rsidR="00D411FA" w:rsidRDefault="001539DE">
      <w:pPr>
        <w:pStyle w:val="Tekstpodstawowy"/>
        <w:ind w:left="826"/>
      </w:pPr>
      <w:r>
        <w:t>Prowadnice mogą być dostarc</w:t>
      </w:r>
      <w:r>
        <w:t>zane luzem lub w wiązkach.</w:t>
      </w:r>
    </w:p>
    <w:p w:rsidR="00D411FA" w:rsidRDefault="00D411FA">
      <w:pPr>
        <w:pStyle w:val="Tekstpodstawowy"/>
      </w:pPr>
    </w:p>
    <w:p w:rsidR="00D411FA" w:rsidRPr="00726E2E" w:rsidRDefault="001539DE">
      <w:pPr>
        <w:pStyle w:val="Akapitzlist"/>
        <w:numPr>
          <w:ilvl w:val="2"/>
          <w:numId w:val="8"/>
        </w:numPr>
        <w:tabs>
          <w:tab w:val="left" w:pos="620"/>
        </w:tabs>
        <w:spacing w:line="229" w:lineRule="exact"/>
        <w:jc w:val="both"/>
        <w:rPr>
          <w:b/>
          <w:sz w:val="20"/>
        </w:rPr>
      </w:pPr>
      <w:r w:rsidRPr="00726E2E">
        <w:rPr>
          <w:b/>
          <w:sz w:val="20"/>
        </w:rPr>
        <w:t>Słupki</w:t>
      </w:r>
    </w:p>
    <w:p w:rsidR="00D411FA" w:rsidRDefault="001539DE">
      <w:pPr>
        <w:pStyle w:val="Tekstpodstawowy"/>
        <w:spacing w:line="229" w:lineRule="exact"/>
        <w:ind w:left="826"/>
        <w:jc w:val="both"/>
      </w:pPr>
      <w:r>
        <w:t xml:space="preserve">Słupki wykonuje się z kształtowników stalowych. Wysokość środnika kształtownika wynosi 100 </w:t>
      </w:r>
      <w:proofErr w:type="spellStart"/>
      <w:r>
        <w:t>mm</w:t>
      </w:r>
      <w:proofErr w:type="spellEnd"/>
      <w:r>
        <w:t>.</w:t>
      </w:r>
    </w:p>
    <w:p w:rsidR="00D411FA" w:rsidRDefault="001539DE">
      <w:pPr>
        <w:pStyle w:val="Tekstpodstawowy"/>
        <w:spacing w:before="1"/>
        <w:ind w:left="118" w:right="105" w:firstLine="708"/>
        <w:jc w:val="both"/>
      </w:pPr>
      <w:r>
        <w:t>Kształtowniki powinny odpowiadać wymaganiom PN-H-93010. Powierzchnia kształtownika walcowanego powinna być charakterystyczna dla procesu walcowania i wolna od wad, jak widoczne łuski, pęknięcia, zawalcowania   i naderwania. Dopuszczalne są usunięte wady pr</w:t>
      </w:r>
      <w:r>
        <w:t>zez szlifowanie lub dłutowanie z tym, że obrobiona powierzchnia powinna mieć łagodne wycięcia i zaokrąglone brzegi, a grubość kształtownika nie może zmniejszać się poza dopuszczalną dolną odchyłkę wymiarową dla</w:t>
      </w:r>
      <w:r>
        <w:rPr>
          <w:spacing w:val="4"/>
        </w:rPr>
        <w:t xml:space="preserve"> </w:t>
      </w:r>
      <w:r>
        <w:t>kształtownika.</w:t>
      </w:r>
    </w:p>
    <w:p w:rsidR="00D411FA" w:rsidRDefault="001539DE">
      <w:pPr>
        <w:pStyle w:val="Tekstpodstawowy"/>
        <w:ind w:left="118" w:right="105" w:firstLine="708"/>
        <w:jc w:val="both"/>
      </w:pPr>
      <w:r>
        <w:t>Kształtowniki powinny być obci</w:t>
      </w:r>
      <w:r>
        <w:t>ęte prostopadle do osi wzdłużnej kształtownika. Powierzchnia końców kształtownika nie powinna wykazywać rzadzizn, rozwarstwień, pęknięć i śladów jamy skurczowej widocznych nie uzbrojonym okiem.</w:t>
      </w:r>
    </w:p>
    <w:p w:rsidR="00D411FA" w:rsidRDefault="001539DE">
      <w:pPr>
        <w:pStyle w:val="Tekstpodstawowy"/>
        <w:spacing w:before="1"/>
        <w:ind w:left="118" w:right="106" w:firstLine="708"/>
        <w:jc w:val="both"/>
      </w:pPr>
      <w:r>
        <w:t>Kształtowniki powinny być ze stali St3W lub St4W oraz mieć wła</w:t>
      </w:r>
      <w:r>
        <w:t>sności  mechaniczne według PN-H-84020 lub innej uzgodnionej stali i</w:t>
      </w:r>
      <w:r>
        <w:rPr>
          <w:spacing w:val="4"/>
        </w:rPr>
        <w:t xml:space="preserve"> </w:t>
      </w:r>
      <w:r>
        <w:t>normy.</w:t>
      </w:r>
    </w:p>
    <w:p w:rsidR="00D411FA" w:rsidRDefault="00D411FA">
      <w:pPr>
        <w:pStyle w:val="Tekstpodstawowy"/>
        <w:spacing w:before="10"/>
        <w:rPr>
          <w:sz w:val="19"/>
        </w:rPr>
      </w:pPr>
    </w:p>
    <w:p w:rsidR="00D411FA" w:rsidRDefault="001539DE">
      <w:pPr>
        <w:pStyle w:val="Tekstpodstawowy"/>
        <w:ind w:left="118"/>
      </w:pPr>
      <w:r>
        <w:t>Tablica 1. Podstawowe własności kształtowników, według PN-H-84020</w:t>
      </w:r>
    </w:p>
    <w:p w:rsidR="00D411FA" w:rsidRDefault="00D411FA">
      <w:pPr>
        <w:pStyle w:val="Tekstpodstawowy"/>
        <w:spacing w:before="7" w:after="1"/>
      </w:pPr>
    </w:p>
    <w:tbl>
      <w:tblPr>
        <w:tblStyle w:val="TableNormal"/>
        <w:tblW w:w="0" w:type="auto"/>
        <w:tblInd w:w="8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715"/>
        <w:gridCol w:w="4020"/>
        <w:gridCol w:w="3696"/>
      </w:tblGrid>
      <w:tr w:rsidR="00D411FA">
        <w:trPr>
          <w:trHeight w:val="459"/>
        </w:trPr>
        <w:tc>
          <w:tcPr>
            <w:tcW w:w="715" w:type="dxa"/>
            <w:tcBorders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71"/>
              <w:rPr>
                <w:sz w:val="20"/>
              </w:rPr>
            </w:pPr>
            <w:r>
              <w:rPr>
                <w:sz w:val="20"/>
              </w:rPr>
              <w:t>Stal</w:t>
            </w:r>
          </w:p>
        </w:tc>
        <w:tc>
          <w:tcPr>
            <w:tcW w:w="40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704" w:right="671"/>
              <w:jc w:val="center"/>
              <w:rPr>
                <w:sz w:val="20"/>
              </w:rPr>
            </w:pPr>
            <w:r>
              <w:rPr>
                <w:sz w:val="20"/>
              </w:rPr>
              <w:t>Granica plastyczności minimum</w:t>
            </w:r>
          </w:p>
          <w:p w:rsidR="00D411FA" w:rsidRDefault="001539DE">
            <w:pPr>
              <w:pStyle w:val="TableParagraph"/>
              <w:spacing w:line="214" w:lineRule="exact"/>
              <w:ind w:left="704" w:right="625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dla słupków, </w:t>
            </w:r>
            <w:proofErr w:type="spellStart"/>
            <w:r>
              <w:rPr>
                <w:sz w:val="20"/>
              </w:rPr>
              <w:t>MPa</w:t>
            </w:r>
            <w:proofErr w:type="spellEnd"/>
          </w:p>
        </w:tc>
        <w:tc>
          <w:tcPr>
            <w:tcW w:w="3696" w:type="dxa"/>
            <w:tcBorders>
              <w:left w:val="single" w:sz="6" w:space="0" w:color="000000"/>
              <w:bottom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647" w:right="608"/>
              <w:jc w:val="center"/>
              <w:rPr>
                <w:sz w:val="20"/>
              </w:rPr>
            </w:pPr>
            <w:r>
              <w:rPr>
                <w:sz w:val="20"/>
              </w:rPr>
              <w:t>Wytrzymałość na rozciąganie</w:t>
            </w:r>
          </w:p>
          <w:p w:rsidR="00D411FA" w:rsidRDefault="001539DE">
            <w:pPr>
              <w:pStyle w:val="TableParagraph"/>
              <w:spacing w:line="214" w:lineRule="exact"/>
              <w:ind w:left="647" w:right="55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dla słupków, </w:t>
            </w:r>
            <w:proofErr w:type="spellStart"/>
            <w:r>
              <w:rPr>
                <w:sz w:val="20"/>
              </w:rPr>
              <w:t>MPa</w:t>
            </w:r>
            <w:proofErr w:type="spellEnd"/>
          </w:p>
        </w:tc>
      </w:tr>
      <w:tr w:rsidR="00D411FA">
        <w:trPr>
          <w:trHeight w:val="229"/>
        </w:trPr>
        <w:tc>
          <w:tcPr>
            <w:tcW w:w="71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10" w:lineRule="exact"/>
              <w:ind w:left="71"/>
              <w:rPr>
                <w:sz w:val="20"/>
              </w:rPr>
            </w:pPr>
            <w:r>
              <w:rPr>
                <w:sz w:val="20"/>
              </w:rPr>
              <w:t>St3W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10" w:lineRule="exact"/>
              <w:ind w:left="701" w:right="671"/>
              <w:jc w:val="center"/>
              <w:rPr>
                <w:sz w:val="20"/>
              </w:rPr>
            </w:pPr>
            <w:r>
              <w:rPr>
                <w:sz w:val="20"/>
              </w:rPr>
              <w:t>195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D411FA" w:rsidRDefault="001539DE">
            <w:pPr>
              <w:pStyle w:val="TableParagraph"/>
              <w:spacing w:line="210" w:lineRule="exact"/>
              <w:ind w:left="647" w:right="607"/>
              <w:jc w:val="center"/>
              <w:rPr>
                <w:sz w:val="20"/>
              </w:rPr>
            </w:pPr>
            <w:r>
              <w:rPr>
                <w:sz w:val="20"/>
              </w:rPr>
              <w:t>od 340 do 490</w:t>
            </w:r>
          </w:p>
        </w:tc>
      </w:tr>
      <w:tr w:rsidR="00D411FA">
        <w:trPr>
          <w:trHeight w:val="231"/>
        </w:trPr>
        <w:tc>
          <w:tcPr>
            <w:tcW w:w="715" w:type="dxa"/>
            <w:tcBorders>
              <w:top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ind w:left="71"/>
              <w:rPr>
                <w:sz w:val="20"/>
              </w:rPr>
            </w:pPr>
            <w:r>
              <w:rPr>
                <w:sz w:val="20"/>
              </w:rPr>
              <w:t>St4W</w:t>
            </w:r>
          </w:p>
        </w:tc>
        <w:tc>
          <w:tcPr>
            <w:tcW w:w="40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ind w:left="701" w:right="671"/>
              <w:jc w:val="center"/>
              <w:rPr>
                <w:sz w:val="20"/>
              </w:rPr>
            </w:pPr>
            <w:r>
              <w:rPr>
                <w:sz w:val="20"/>
              </w:rPr>
              <w:t>225</w:t>
            </w:r>
          </w:p>
        </w:tc>
        <w:tc>
          <w:tcPr>
            <w:tcW w:w="3696" w:type="dxa"/>
            <w:tcBorders>
              <w:top w:val="single" w:sz="6" w:space="0" w:color="000000"/>
              <w:left w:val="single" w:sz="6" w:space="0" w:color="000000"/>
            </w:tcBorders>
          </w:tcPr>
          <w:p w:rsidR="00D411FA" w:rsidRDefault="001539DE">
            <w:pPr>
              <w:pStyle w:val="TableParagraph"/>
              <w:ind w:left="647" w:right="607"/>
              <w:jc w:val="center"/>
              <w:rPr>
                <w:sz w:val="20"/>
              </w:rPr>
            </w:pPr>
            <w:r>
              <w:rPr>
                <w:sz w:val="20"/>
              </w:rPr>
              <w:t>od 400 do 550</w:t>
            </w:r>
          </w:p>
        </w:tc>
      </w:tr>
    </w:tbl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118"/>
      </w:pPr>
      <w:r>
        <w:t>Kształtowniki mogą być dostarczone luzem lub w wiązkach.</w:t>
      </w:r>
    </w:p>
    <w:p w:rsidR="00D411FA" w:rsidRDefault="00D411FA">
      <w:pPr>
        <w:pStyle w:val="Tekstpodstawowy"/>
        <w:spacing w:before="10"/>
        <w:rPr>
          <w:sz w:val="19"/>
        </w:rPr>
      </w:pPr>
    </w:p>
    <w:p w:rsidR="00D411FA" w:rsidRPr="00726E2E" w:rsidRDefault="001539DE">
      <w:pPr>
        <w:pStyle w:val="Akapitzlist"/>
        <w:numPr>
          <w:ilvl w:val="2"/>
          <w:numId w:val="8"/>
        </w:numPr>
        <w:tabs>
          <w:tab w:val="left" w:pos="620"/>
        </w:tabs>
        <w:jc w:val="both"/>
        <w:rPr>
          <w:b/>
          <w:sz w:val="20"/>
        </w:rPr>
      </w:pPr>
      <w:r w:rsidRPr="00726E2E">
        <w:rPr>
          <w:b/>
          <w:sz w:val="20"/>
        </w:rPr>
        <w:t>Inne elementy</w:t>
      </w:r>
      <w:r w:rsidRPr="00726E2E">
        <w:rPr>
          <w:b/>
          <w:spacing w:val="-2"/>
          <w:sz w:val="20"/>
        </w:rPr>
        <w:t xml:space="preserve"> </w:t>
      </w:r>
      <w:r w:rsidRPr="00726E2E">
        <w:rPr>
          <w:b/>
          <w:sz w:val="20"/>
        </w:rPr>
        <w:t>barier</w:t>
      </w:r>
    </w:p>
    <w:p w:rsidR="00D411FA" w:rsidRDefault="001539DE">
      <w:pPr>
        <w:pStyle w:val="Tekstpodstawowy"/>
        <w:ind w:left="118" w:right="106" w:firstLine="708"/>
        <w:jc w:val="both"/>
      </w:pPr>
      <w:r>
        <w:t>Pas profilowy powinien odpowiadać PN-H-93461-28  w zakresie  wymiarów,  masy,  wielkości  statycznych    i odchyłek wymiarów przekroju</w:t>
      </w:r>
      <w:r>
        <w:rPr>
          <w:spacing w:val="-3"/>
        </w:rPr>
        <w:t xml:space="preserve"> </w:t>
      </w:r>
      <w:r>
        <w:t>poprzecznego.</w:t>
      </w:r>
    </w:p>
    <w:p w:rsidR="00D411FA" w:rsidRDefault="001539DE">
      <w:pPr>
        <w:pStyle w:val="Tekstpodstawowy"/>
        <w:spacing w:before="1"/>
        <w:ind w:left="118" w:right="105" w:firstLine="708"/>
        <w:jc w:val="both"/>
      </w:pPr>
      <w:r>
        <w:t>Inne elementy, jak łączniki ukośne, obejmy słupka, wsporniki, podkładki, przekładki, śruby, światła odblaskowe itp. powinny odpowiadać wymaganiom dokumentacji projektowej i być zgodne z ofertą producenta barier w zakresie wymiarów, odchyłek w</w:t>
      </w:r>
      <w:r>
        <w:t>ymiarów, rozmieszczenia otworów, rodzaju materiałów zabezpieczenia antykorozyjnego itp.</w:t>
      </w:r>
    </w:p>
    <w:p w:rsidR="00D411FA" w:rsidRDefault="001539DE">
      <w:pPr>
        <w:pStyle w:val="Tekstpodstawowy"/>
        <w:ind w:left="118" w:right="103" w:firstLine="708"/>
        <w:jc w:val="both"/>
      </w:pPr>
      <w:r>
        <w:t xml:space="preserve">Wszystkie ocynkowane elementy i łączniki przewidziane do mocowania między sobą elementów bariery powinny być czyste, gładkie, bez pęknięć, </w:t>
      </w:r>
      <w:proofErr w:type="spellStart"/>
      <w:r>
        <w:t>naderwań</w:t>
      </w:r>
      <w:proofErr w:type="spellEnd"/>
      <w:r>
        <w:t>, rozwarstwień i wypukłych karbów.</w:t>
      </w:r>
    </w:p>
    <w:p w:rsidR="00D411FA" w:rsidRDefault="001539DE">
      <w:pPr>
        <w:pStyle w:val="Tekstpodstawowy"/>
        <w:ind w:left="118" w:right="105" w:firstLine="707"/>
        <w:jc w:val="both"/>
      </w:pPr>
      <w:r>
        <w:t xml:space="preserve">Dostawa większych wymiarowo elementów bariery może być dokonana luzem lub </w:t>
      </w:r>
      <w:r>
        <w:t>w wiązkach. Śruby, podkładki i drobniejsze elementy łącznikowe mogą być dostarczone w pudełkach tekturowych, pojemnikach  blaszanych lub paletach, w zależności od wielkości i masy</w:t>
      </w:r>
      <w:r>
        <w:rPr>
          <w:spacing w:val="3"/>
        </w:rPr>
        <w:t xml:space="preserve"> </w:t>
      </w:r>
      <w:r>
        <w:t>wyrobów.</w:t>
      </w:r>
    </w:p>
    <w:p w:rsidR="00D411FA" w:rsidRDefault="001539DE">
      <w:pPr>
        <w:pStyle w:val="Tekstpodstawowy"/>
        <w:ind w:left="118" w:right="102" w:firstLine="708"/>
        <w:jc w:val="both"/>
      </w:pPr>
      <w:r>
        <w:t>Elementy bariery powinny być przechowywane w pomieszczeniach suchyc</w:t>
      </w:r>
      <w:r>
        <w:t>h, z dala od materiałów działających korodująco i w warunkach zabezpieczających przed</w:t>
      </w:r>
      <w:r>
        <w:rPr>
          <w:spacing w:val="-5"/>
        </w:rPr>
        <w:t xml:space="preserve"> </w:t>
      </w:r>
      <w:r>
        <w:t>uszkodzeniem.</w:t>
      </w:r>
    </w:p>
    <w:p w:rsidR="00D411FA" w:rsidRDefault="00D411FA">
      <w:pPr>
        <w:pStyle w:val="Tekstpodstawowy"/>
      </w:pPr>
    </w:p>
    <w:p w:rsidR="00D411FA" w:rsidRPr="00726E2E" w:rsidRDefault="001539DE">
      <w:pPr>
        <w:pStyle w:val="Akapitzlist"/>
        <w:numPr>
          <w:ilvl w:val="2"/>
          <w:numId w:val="8"/>
        </w:numPr>
        <w:tabs>
          <w:tab w:val="left" w:pos="620"/>
        </w:tabs>
        <w:spacing w:line="229" w:lineRule="exact"/>
        <w:jc w:val="both"/>
        <w:rPr>
          <w:b/>
          <w:sz w:val="20"/>
        </w:rPr>
      </w:pPr>
      <w:r w:rsidRPr="00726E2E">
        <w:rPr>
          <w:b/>
          <w:sz w:val="20"/>
        </w:rPr>
        <w:t>Zabezpieczenie metalowych elementów bariery przed</w:t>
      </w:r>
      <w:r w:rsidRPr="00726E2E">
        <w:rPr>
          <w:b/>
          <w:spacing w:val="-5"/>
          <w:sz w:val="20"/>
        </w:rPr>
        <w:t xml:space="preserve"> </w:t>
      </w:r>
      <w:r w:rsidRPr="00726E2E">
        <w:rPr>
          <w:b/>
          <w:sz w:val="20"/>
        </w:rPr>
        <w:t>korozją</w:t>
      </w:r>
    </w:p>
    <w:p w:rsidR="00D411FA" w:rsidRDefault="001539DE">
      <w:pPr>
        <w:pStyle w:val="Tekstpodstawowy"/>
        <w:spacing w:line="242" w:lineRule="auto"/>
        <w:ind w:left="118" w:right="107" w:firstLine="708"/>
        <w:jc w:val="both"/>
      </w:pPr>
      <w:r>
        <w:t>Sposób zabezpieczenia antykorozyjnego elementów bariery ustala producent w taki sposób, aby zapew</w:t>
      </w:r>
      <w:r>
        <w:t>nić trwałość powłoki antykorozyjnej  przez  okres  5  do  10  lat  w warunkach  normalnych,  do  co  najmniej  3  do  5  lat w środowisku o zwiększonej korozyjności. W przypadku braku wystarczających danych minimalna grubość powłoki cynkowej powinna wynosi</w:t>
      </w:r>
      <w:r>
        <w:t>ć 60</w:t>
      </w:r>
      <w:r>
        <w:rPr>
          <w:spacing w:val="7"/>
        </w:rPr>
        <w:t xml:space="preserve"> </w:t>
      </w:r>
      <w:r>
        <w:rPr>
          <w:rFonts w:ascii="Symbol" w:hAnsi="Symbol"/>
          <w:spacing w:val="-2"/>
        </w:rPr>
        <w:t></w:t>
      </w:r>
      <w:r>
        <w:rPr>
          <w:spacing w:val="-2"/>
        </w:rPr>
        <w:t>m.</w:t>
      </w:r>
    </w:p>
    <w:p w:rsidR="00D411FA" w:rsidRDefault="00D411FA">
      <w:pPr>
        <w:spacing w:line="242" w:lineRule="auto"/>
        <w:jc w:val="both"/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Default="00D411FA">
      <w:pPr>
        <w:pStyle w:val="Tekstpodstawowy"/>
        <w:spacing w:before="6"/>
        <w:rPr>
          <w:sz w:val="19"/>
        </w:rPr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0"/>
        </w:tabs>
        <w:spacing w:before="91"/>
        <w:ind w:left="519" w:hanging="402"/>
        <w:jc w:val="both"/>
        <w:rPr>
          <w:b/>
          <w:sz w:val="20"/>
        </w:rPr>
      </w:pPr>
      <w:r w:rsidRPr="00726E2E">
        <w:rPr>
          <w:b/>
          <w:w w:val="105"/>
          <w:sz w:val="20"/>
        </w:rPr>
        <w:t>Materiały do wykonania elementów</w:t>
      </w:r>
      <w:r w:rsidRPr="00726E2E">
        <w:rPr>
          <w:b/>
          <w:spacing w:val="-7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betonowych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Pr="00726E2E" w:rsidRDefault="001539DE">
      <w:pPr>
        <w:pStyle w:val="Akapitzlist"/>
        <w:numPr>
          <w:ilvl w:val="2"/>
          <w:numId w:val="7"/>
        </w:numPr>
        <w:tabs>
          <w:tab w:val="left" w:pos="620"/>
        </w:tabs>
        <w:jc w:val="both"/>
        <w:rPr>
          <w:b/>
          <w:sz w:val="20"/>
        </w:rPr>
      </w:pPr>
      <w:r w:rsidRPr="00726E2E">
        <w:rPr>
          <w:b/>
          <w:sz w:val="20"/>
        </w:rPr>
        <w:t>Fundamenty i kotwy wykonane na miejscu</w:t>
      </w:r>
      <w:r w:rsidRPr="00726E2E">
        <w:rPr>
          <w:b/>
          <w:spacing w:val="2"/>
          <w:sz w:val="20"/>
        </w:rPr>
        <w:t xml:space="preserve"> </w:t>
      </w:r>
      <w:r w:rsidRPr="00726E2E">
        <w:rPr>
          <w:b/>
          <w:sz w:val="20"/>
        </w:rPr>
        <w:t>budowy</w:t>
      </w:r>
    </w:p>
    <w:p w:rsidR="00D411FA" w:rsidRPr="00726E2E" w:rsidRDefault="001539DE">
      <w:pPr>
        <w:pStyle w:val="Akapitzlist"/>
        <w:numPr>
          <w:ilvl w:val="3"/>
          <w:numId w:val="7"/>
        </w:numPr>
        <w:tabs>
          <w:tab w:val="left" w:pos="772"/>
        </w:tabs>
        <w:spacing w:before="1"/>
        <w:ind w:hanging="654"/>
        <w:jc w:val="both"/>
        <w:rPr>
          <w:b/>
          <w:sz w:val="20"/>
        </w:rPr>
      </w:pPr>
      <w:r w:rsidRPr="00726E2E">
        <w:rPr>
          <w:b/>
          <w:sz w:val="20"/>
        </w:rPr>
        <w:t>Deskowanie</w:t>
      </w:r>
    </w:p>
    <w:p w:rsidR="00D411FA" w:rsidRDefault="001539DE">
      <w:pPr>
        <w:pStyle w:val="Tekstpodstawowy"/>
        <w:ind w:left="118" w:right="107" w:firstLine="708"/>
        <w:jc w:val="both"/>
      </w:pPr>
      <w:r>
        <w:t>Materiały i sposób wykonania deskowania powinny być zgodne z ustaleniami dokumentacji projektowej określone przez Wykonawcę i przedstawione do akceptacji Kierownika Projektu. Deskowanie może być wykonane z drewna, z częściowym użyciem materiałów drewnopoch</w:t>
      </w:r>
      <w:r>
        <w:t>odnych lub metalowych, względnie z gotowych elementów o możliwości wielokrotnego użycia i wykonania powtarzalnych układów konstrukcji jako deskowanie przestawne, ślizgowe lub przesuwne, zgodnie z wymaganiami PN-B-06251.</w:t>
      </w:r>
    </w:p>
    <w:p w:rsidR="00D411FA" w:rsidRDefault="00D411FA">
      <w:pPr>
        <w:pStyle w:val="Tekstpodstawowy"/>
      </w:pPr>
    </w:p>
    <w:p w:rsidR="00D411FA" w:rsidRPr="00726E2E" w:rsidRDefault="001539DE">
      <w:pPr>
        <w:pStyle w:val="Akapitzlist"/>
        <w:numPr>
          <w:ilvl w:val="2"/>
          <w:numId w:val="7"/>
        </w:numPr>
        <w:tabs>
          <w:tab w:val="left" w:pos="620"/>
        </w:tabs>
        <w:jc w:val="both"/>
        <w:rPr>
          <w:b/>
          <w:sz w:val="20"/>
        </w:rPr>
      </w:pPr>
      <w:r w:rsidRPr="00726E2E">
        <w:rPr>
          <w:b/>
          <w:sz w:val="20"/>
        </w:rPr>
        <w:t>Beton i jego</w:t>
      </w:r>
      <w:r w:rsidRPr="00726E2E">
        <w:rPr>
          <w:b/>
          <w:spacing w:val="-4"/>
          <w:sz w:val="20"/>
        </w:rPr>
        <w:t xml:space="preserve"> </w:t>
      </w:r>
      <w:r w:rsidRPr="00726E2E">
        <w:rPr>
          <w:b/>
          <w:sz w:val="20"/>
        </w:rPr>
        <w:t>składniki</w:t>
      </w:r>
    </w:p>
    <w:p w:rsidR="00D411FA" w:rsidRDefault="001539DE">
      <w:pPr>
        <w:pStyle w:val="Tekstpodstawowy"/>
        <w:spacing w:before="1"/>
        <w:ind w:left="118" w:right="105" w:firstLine="708"/>
        <w:jc w:val="both"/>
      </w:pPr>
      <w:r>
        <w:t xml:space="preserve">Właściwości </w:t>
      </w:r>
      <w:r>
        <w:t>betonu do wykonania betonowych fundamentów lub kotew powinny być zgodne z dokumentacją projektową z tym, że klasa betonu nie powinna być niższa niż klasa B 15, nasiąkliwość powinna być nie większa niż 5%, stopień wodoszczelności - co najmniej W 2, a stopie</w:t>
      </w:r>
      <w:r>
        <w:t>ń mrozoodporności - co najmniej F 50, zgodnie z wymaganiami</w:t>
      </w:r>
      <w:r>
        <w:rPr>
          <w:spacing w:val="-1"/>
        </w:rPr>
        <w:t xml:space="preserve"> </w:t>
      </w:r>
      <w:r>
        <w:t>PN-B-06250.</w:t>
      </w:r>
    </w:p>
    <w:p w:rsidR="00D411FA" w:rsidRDefault="001539DE">
      <w:pPr>
        <w:pStyle w:val="Tekstpodstawowy"/>
        <w:ind w:left="118" w:right="106" w:firstLine="708"/>
        <w:jc w:val="both"/>
      </w:pPr>
      <w:r>
        <w:t>Cement stosowany do betonu powinien być cementem portlandzkim klasy co najmniej “32,5” i powinien spełniać wymagania PN-EN-197-1.</w:t>
      </w:r>
    </w:p>
    <w:p w:rsidR="00D411FA" w:rsidRDefault="001539DE">
      <w:pPr>
        <w:pStyle w:val="Tekstpodstawowy"/>
        <w:ind w:left="118" w:right="108" w:firstLine="707"/>
        <w:jc w:val="both"/>
      </w:pPr>
      <w:r>
        <w:t>Kruszywo do betonu (piasek, grys, żwir, mieszanka z kruszywa naturalnego sortowanego, kruszywo łamane) powinny spełniać wymagania PN-B-06712.</w:t>
      </w:r>
    </w:p>
    <w:p w:rsidR="00D411FA" w:rsidRDefault="001539DE">
      <w:pPr>
        <w:pStyle w:val="Tekstpodstawowy"/>
        <w:ind w:left="118" w:right="108" w:firstLine="708"/>
        <w:jc w:val="both"/>
      </w:pPr>
      <w:r>
        <w:t>Woda powinna być odmiany “1” i spełniać wymagania PN-B-32250. Bez badań laboratoryjnych można stosować wodę pitną.</w:t>
      </w:r>
    </w:p>
    <w:p w:rsidR="00D411FA" w:rsidRDefault="001539DE">
      <w:pPr>
        <w:pStyle w:val="Tekstpodstawowy"/>
        <w:ind w:left="118" w:right="104" w:firstLine="708"/>
        <w:jc w:val="both"/>
      </w:pPr>
      <w:r>
        <w:t>Domieszki chemiczne do betonu powinny być stosowane, jeśli przewidują to dokumentacja projektowa lub wskazania Kierownik Projektu, przy czym w przypadku braku danych dotyczących rodzaju domieszek, ich dobór powinien być dokonany zgodnie z zaleceniami PN-B</w:t>
      </w:r>
      <w:r>
        <w:t>-06250. Domieszki powinny spełniać wymagania PN-B-23010.</w:t>
      </w:r>
    </w:p>
    <w:p w:rsidR="00D411FA" w:rsidRDefault="001539DE">
      <w:pPr>
        <w:pStyle w:val="Tekstpodstawowy"/>
        <w:ind w:left="118" w:right="103" w:firstLine="708"/>
        <w:jc w:val="both"/>
      </w:pPr>
      <w:r>
        <w:t>Pręty zbrojenia mogą być stosowane, jeśli przewiduje je dokumentacja projektowa. Pręty zbrojenia powinny odpowiadać PN-B-06251. Stal dostarczana na budowę powinna być zaopatrzona w zaświadczenie (ate</w:t>
      </w:r>
      <w:r>
        <w:t>st) stwierdzające jej gatunek. Właściwości mechaniczne stali używanej do zbrojenia betonu powinny odpowiadać PN-B-03264.</w:t>
      </w:r>
    </w:p>
    <w:p w:rsidR="00D411FA" w:rsidRDefault="00D411FA">
      <w:pPr>
        <w:pStyle w:val="Tekstpodstawowy"/>
        <w:spacing w:before="4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jc w:val="both"/>
        <w:rPr>
          <w:b/>
          <w:sz w:val="20"/>
        </w:rPr>
      </w:pPr>
      <w:r w:rsidRPr="00726E2E">
        <w:rPr>
          <w:b/>
          <w:w w:val="105"/>
          <w:sz w:val="20"/>
        </w:rPr>
        <w:t>Składowanie materiałów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spacing w:before="1"/>
        <w:ind w:left="118" w:right="101" w:firstLine="708"/>
        <w:jc w:val="both"/>
      </w:pPr>
      <w:r>
        <w:t>Elementy dłuższe barier mogą być składowane pod zadaszeniem lub na otwartej przestrzeni, na podłożu wyrównanym i odwodnionym, przy czym elementy poszczególnych typów należy układać oddzielnie z ewentualnym zastosowaniem podkładek. Elementy montażowe i połą</w:t>
      </w:r>
      <w:r>
        <w:t>czeniowe można składować w pojemnikach handlowych producenta.</w:t>
      </w:r>
    </w:p>
    <w:p w:rsidR="00D411FA" w:rsidRDefault="001539DE">
      <w:pPr>
        <w:pStyle w:val="Tekstpodstawowy"/>
        <w:spacing w:before="1"/>
        <w:ind w:left="118" w:right="105" w:firstLine="708"/>
        <w:jc w:val="both"/>
      </w:pPr>
      <w:r>
        <w:t>Składowanie kruszywa powinno odbywać się w warunkach zabezpieczających je przed zanieczyszczeniem       i zmieszaniem z innymi asortymentami kruszywa lub jego frakcjami. Zleca się, aby drobne fr</w:t>
      </w:r>
      <w:r>
        <w:t>akcje kruszywa były chronione za pomocą plandek lub zadaszeń. Podłoże składowiska musi być równe, utwardzone i dobrze odwodnione, aby nie dopuścić do zanieczyszczenia kruszywa w trakcie</w:t>
      </w:r>
      <w:r>
        <w:rPr>
          <w:spacing w:val="-3"/>
        </w:rPr>
        <w:t xml:space="preserve"> </w:t>
      </w:r>
      <w:r>
        <w:t>składowania.</w:t>
      </w:r>
    </w:p>
    <w:p w:rsidR="00D411FA" w:rsidRDefault="001539DE">
      <w:pPr>
        <w:pStyle w:val="Tekstpodstawowy"/>
        <w:spacing w:line="229" w:lineRule="exact"/>
        <w:ind w:left="826"/>
        <w:jc w:val="both"/>
      </w:pPr>
      <w:r>
        <w:t>Inne materiały należy przechowywać w sposób zgodny z zale</w:t>
      </w:r>
      <w:r>
        <w:t>ceniami producenta.</w:t>
      </w:r>
    </w:p>
    <w:p w:rsidR="00D411FA" w:rsidRDefault="00D411FA">
      <w:pPr>
        <w:pStyle w:val="Tekstpodstawowy"/>
        <w:spacing w:before="4"/>
        <w:rPr>
          <w:sz w:val="18"/>
        </w:rPr>
      </w:pPr>
    </w:p>
    <w:p w:rsidR="00D411FA" w:rsidRPr="00726E2E" w:rsidRDefault="001539DE">
      <w:pPr>
        <w:pStyle w:val="Akapitzlist"/>
        <w:numPr>
          <w:ilvl w:val="0"/>
          <w:numId w:val="10"/>
        </w:numPr>
        <w:tabs>
          <w:tab w:val="left" w:pos="320"/>
        </w:tabs>
        <w:jc w:val="both"/>
        <w:rPr>
          <w:b/>
          <w:sz w:val="20"/>
        </w:rPr>
      </w:pPr>
      <w:r w:rsidRPr="00726E2E">
        <w:rPr>
          <w:b/>
          <w:w w:val="105"/>
          <w:sz w:val="20"/>
        </w:rPr>
        <w:t>SPRZĘT</w:t>
      </w:r>
    </w:p>
    <w:p w:rsidR="00D411FA" w:rsidRDefault="00D411FA">
      <w:pPr>
        <w:pStyle w:val="Tekstpodstawowy"/>
        <w:spacing w:before="1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jc w:val="both"/>
        <w:rPr>
          <w:b/>
          <w:sz w:val="20"/>
        </w:rPr>
      </w:pPr>
      <w:r w:rsidRPr="00726E2E">
        <w:rPr>
          <w:b/>
          <w:w w:val="105"/>
          <w:sz w:val="20"/>
        </w:rPr>
        <w:t>Ogólne wymagania dotyczące</w:t>
      </w:r>
      <w:r w:rsidRPr="00726E2E">
        <w:rPr>
          <w:b/>
          <w:spacing w:val="-9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sprzętu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826"/>
        <w:jc w:val="both"/>
      </w:pPr>
      <w:r>
        <w:t>Ogólne wymagania dotyczące sprzętu podano w SST D-00.00.00. “Wymagania ogólne” punkt 3.</w:t>
      </w:r>
    </w:p>
    <w:p w:rsidR="00D411FA" w:rsidRDefault="00D411FA">
      <w:pPr>
        <w:pStyle w:val="Tekstpodstawowy"/>
        <w:spacing w:before="3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spacing w:before="1"/>
        <w:jc w:val="both"/>
        <w:rPr>
          <w:b/>
          <w:sz w:val="20"/>
        </w:rPr>
      </w:pPr>
      <w:r w:rsidRPr="00726E2E">
        <w:rPr>
          <w:b/>
          <w:w w:val="110"/>
          <w:sz w:val="20"/>
        </w:rPr>
        <w:t>Sprzęt do wykonania</w:t>
      </w:r>
      <w:r w:rsidRPr="00726E2E">
        <w:rPr>
          <w:b/>
          <w:spacing w:val="-15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barier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118" w:firstLine="708"/>
      </w:pPr>
      <w:r>
        <w:t>Wykonawca przystępujący do wykonania barier ochronnych stalowych powinien wykazać się możliwością korzystania z następującego sprzętu: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3" w:line="245" w:lineRule="exact"/>
        <w:ind w:hanging="162"/>
        <w:rPr>
          <w:sz w:val="20"/>
        </w:rPr>
      </w:pPr>
      <w:r>
        <w:rPr>
          <w:sz w:val="20"/>
        </w:rPr>
        <w:t>zestawu sprzętu specjalistycznego do montażu</w:t>
      </w:r>
      <w:r>
        <w:rPr>
          <w:spacing w:val="2"/>
          <w:sz w:val="20"/>
        </w:rPr>
        <w:t xml:space="preserve"> </w:t>
      </w:r>
      <w:r>
        <w:rPr>
          <w:sz w:val="20"/>
        </w:rPr>
        <w:t>barier,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żurawi samochodowych o udźwigu do 4</w:t>
      </w:r>
      <w:r>
        <w:rPr>
          <w:spacing w:val="1"/>
          <w:sz w:val="20"/>
        </w:rPr>
        <w:t xml:space="preserve"> </w:t>
      </w:r>
      <w:r>
        <w:rPr>
          <w:sz w:val="20"/>
        </w:rPr>
        <w:t>t,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90"/>
        </w:tabs>
        <w:spacing w:line="245" w:lineRule="exact"/>
        <w:ind w:left="989" w:hanging="164"/>
        <w:rPr>
          <w:sz w:val="20"/>
        </w:rPr>
      </w:pPr>
      <w:r>
        <w:rPr>
          <w:sz w:val="20"/>
        </w:rPr>
        <w:t>wiertnic do wykonywania otwor</w:t>
      </w:r>
      <w:r>
        <w:rPr>
          <w:sz w:val="20"/>
        </w:rPr>
        <w:t>ów pod</w:t>
      </w:r>
      <w:r>
        <w:rPr>
          <w:spacing w:val="-2"/>
          <w:sz w:val="20"/>
        </w:rPr>
        <w:t xml:space="preserve"> </w:t>
      </w:r>
      <w:r>
        <w:rPr>
          <w:sz w:val="20"/>
        </w:rPr>
        <w:t>słupki,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koparek</w:t>
      </w:r>
      <w:r>
        <w:rPr>
          <w:spacing w:val="-2"/>
          <w:sz w:val="20"/>
        </w:rPr>
        <w:t xml:space="preserve"> </w:t>
      </w:r>
      <w:r>
        <w:rPr>
          <w:sz w:val="20"/>
        </w:rPr>
        <w:t>kołowych,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urządzeń wbijających lub wibromłotów do pogrążania słupków w</w:t>
      </w:r>
      <w:r>
        <w:rPr>
          <w:spacing w:val="-5"/>
          <w:sz w:val="20"/>
        </w:rPr>
        <w:t xml:space="preserve"> </w:t>
      </w:r>
      <w:r>
        <w:rPr>
          <w:sz w:val="20"/>
        </w:rPr>
        <w:t>grunt,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betoniarki</w:t>
      </w:r>
      <w:r>
        <w:rPr>
          <w:spacing w:val="-13"/>
          <w:sz w:val="20"/>
        </w:rPr>
        <w:t xml:space="preserve"> </w:t>
      </w:r>
      <w:r>
        <w:rPr>
          <w:sz w:val="20"/>
        </w:rPr>
        <w:t>przewoźnej,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90"/>
        </w:tabs>
        <w:spacing w:line="245" w:lineRule="exact"/>
        <w:ind w:left="989" w:hanging="164"/>
        <w:rPr>
          <w:sz w:val="20"/>
        </w:rPr>
      </w:pPr>
      <w:r>
        <w:rPr>
          <w:sz w:val="20"/>
        </w:rPr>
        <w:t>wibratorów do</w:t>
      </w:r>
      <w:r>
        <w:rPr>
          <w:spacing w:val="-15"/>
          <w:sz w:val="20"/>
        </w:rPr>
        <w:t xml:space="preserve"> </w:t>
      </w:r>
      <w:r>
        <w:rPr>
          <w:sz w:val="20"/>
        </w:rPr>
        <w:t>betonu,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przewoźnego zbiornika na</w:t>
      </w:r>
      <w:r>
        <w:rPr>
          <w:spacing w:val="6"/>
          <w:sz w:val="20"/>
        </w:rPr>
        <w:t xml:space="preserve"> </w:t>
      </w:r>
      <w:r>
        <w:rPr>
          <w:sz w:val="20"/>
        </w:rPr>
        <w:t>wodę,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ind w:hanging="162"/>
        <w:rPr>
          <w:sz w:val="20"/>
        </w:rPr>
      </w:pPr>
      <w:r>
        <w:rPr>
          <w:sz w:val="20"/>
        </w:rPr>
        <w:t>ładowarki, itp.</w:t>
      </w:r>
    </w:p>
    <w:p w:rsidR="00D411FA" w:rsidRDefault="00D411FA">
      <w:pPr>
        <w:rPr>
          <w:sz w:val="20"/>
        </w:rPr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Default="00D411FA">
      <w:pPr>
        <w:pStyle w:val="Tekstpodstawowy"/>
      </w:pPr>
    </w:p>
    <w:p w:rsidR="00D411FA" w:rsidRDefault="00D411FA">
      <w:pPr>
        <w:pStyle w:val="Tekstpodstawowy"/>
        <w:spacing w:before="4"/>
        <w:rPr>
          <w:sz w:val="19"/>
        </w:rPr>
      </w:pPr>
    </w:p>
    <w:p w:rsidR="00D411FA" w:rsidRPr="00726E2E" w:rsidRDefault="001539DE">
      <w:pPr>
        <w:pStyle w:val="Akapitzlist"/>
        <w:numPr>
          <w:ilvl w:val="0"/>
          <w:numId w:val="10"/>
        </w:numPr>
        <w:tabs>
          <w:tab w:val="left" w:pos="320"/>
        </w:tabs>
        <w:spacing w:before="91"/>
        <w:rPr>
          <w:b/>
          <w:sz w:val="20"/>
        </w:rPr>
      </w:pPr>
      <w:r w:rsidRPr="00726E2E">
        <w:rPr>
          <w:b/>
          <w:w w:val="105"/>
          <w:sz w:val="20"/>
        </w:rPr>
        <w:t>TRANSPORT</w:t>
      </w:r>
    </w:p>
    <w:p w:rsidR="00D411FA" w:rsidRDefault="00D411FA">
      <w:pPr>
        <w:pStyle w:val="Tekstpodstawowy"/>
        <w:spacing w:before="1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Ogólne wymagania dotyczące</w:t>
      </w:r>
      <w:r w:rsidRPr="00726E2E">
        <w:rPr>
          <w:b/>
          <w:spacing w:val="-8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transportu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spacing w:before="1"/>
        <w:ind w:left="826"/>
      </w:pPr>
      <w:r>
        <w:t>Ogólne wymagania dotyczące transportu podano w SST D-00.00.00. “Wymagania ogólne” punkt 4.</w:t>
      </w:r>
    </w:p>
    <w:p w:rsidR="00D411FA" w:rsidRDefault="00D411FA">
      <w:pPr>
        <w:pStyle w:val="Tekstpodstawowy"/>
        <w:spacing w:before="3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10"/>
          <w:sz w:val="20"/>
        </w:rPr>
        <w:t>Transport elementów barier</w:t>
      </w:r>
      <w:r w:rsidRPr="00726E2E">
        <w:rPr>
          <w:b/>
          <w:spacing w:val="-14"/>
          <w:w w:val="110"/>
          <w:sz w:val="20"/>
        </w:rPr>
        <w:t xml:space="preserve"> </w:t>
      </w:r>
      <w:r w:rsidRPr="00726E2E">
        <w:rPr>
          <w:b/>
          <w:w w:val="110"/>
          <w:sz w:val="20"/>
        </w:rPr>
        <w:t>stalowych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118" w:right="103" w:firstLine="708"/>
        <w:jc w:val="both"/>
      </w:pPr>
      <w:r>
        <w:t>Transport elementów barier może odbywać się dowolnym środkiem transportu. Elementy dłuższe należy przewozić w opakowaniach producenta. Elementy montażowe i połączeniowe zaleca się przewozić w pojemnikach handlowych producenta.</w:t>
      </w:r>
    </w:p>
    <w:p w:rsidR="00D411FA" w:rsidRDefault="001539DE">
      <w:pPr>
        <w:pStyle w:val="Tekstpodstawowy"/>
        <w:spacing w:before="2"/>
        <w:ind w:left="118" w:right="103" w:firstLine="708"/>
        <w:jc w:val="both"/>
      </w:pPr>
      <w:r>
        <w:t>Załadunek i wyładunek element</w:t>
      </w:r>
      <w:r>
        <w:t>ów konstrukcji barier można dokonywać za pomocą żurawi lub ręcznie. Przy załadunku i wyładunku, należy zabezpieczyć elementy konstrukcji przed pomieszaniem. Elementy barier należy przewozić w warunkach zabezpieczających wyroby przed korozją i uszkodzeniami</w:t>
      </w:r>
      <w:r>
        <w:t xml:space="preserve"> mechanicznymi.</w:t>
      </w:r>
    </w:p>
    <w:p w:rsidR="00D411FA" w:rsidRDefault="00D411FA">
      <w:pPr>
        <w:pStyle w:val="Tekstpodstawowy"/>
        <w:spacing w:before="4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Transport materiałów do wykonania elementów</w:t>
      </w:r>
      <w:r w:rsidRPr="00726E2E">
        <w:rPr>
          <w:b/>
          <w:spacing w:val="-1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betonowych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118" w:right="103" w:firstLine="708"/>
        <w:jc w:val="both"/>
      </w:pPr>
      <w:r>
        <w:t>Kruszywo do betonu można przewozić dowolnym środkiem transportu w warunkach zabezpieczających je przed zanieczyszczeniem i zmieszaniem z innymi materiałami. Podczas transportu kruszyw</w:t>
      </w:r>
      <w:r>
        <w:t>a powinny być zabezpieczone przed wysypaniem, a kruszywo drobne - przed rozpyleniem.</w:t>
      </w:r>
    </w:p>
    <w:p w:rsidR="00D411FA" w:rsidRDefault="001539DE">
      <w:pPr>
        <w:pStyle w:val="Tekstpodstawowy"/>
        <w:ind w:left="118" w:right="104" w:firstLine="708"/>
        <w:jc w:val="both"/>
      </w:pPr>
      <w:r>
        <w:t xml:space="preserve">Elementy prefabrykowane fundamentów mogą być przewożone dowolnymi środkami transportowymi. Rozmieszczenie elementów na środku transportu powinno być symetryczne. Elementy </w:t>
      </w:r>
      <w:r>
        <w:t>należy układać na podkładach drewnianych.</w:t>
      </w:r>
    </w:p>
    <w:p w:rsidR="00D411FA" w:rsidRDefault="001539DE">
      <w:pPr>
        <w:pStyle w:val="Tekstpodstawowy"/>
        <w:ind w:left="118" w:right="105" w:firstLine="708"/>
        <w:jc w:val="both"/>
      </w:pPr>
      <w:r>
        <w:t>Drewno i elementy  deskowania  należy  przewozić  w  warunkach  chroniących  je  przed  przemieszczaniem, a elementy metalowe w warunkach zabezpieczających przed korozją i uszkodzeniami</w:t>
      </w:r>
      <w:r>
        <w:rPr>
          <w:spacing w:val="-9"/>
        </w:rPr>
        <w:t xml:space="preserve"> </w:t>
      </w:r>
      <w:r>
        <w:t>mechanicznymi.</w:t>
      </w:r>
    </w:p>
    <w:p w:rsidR="00D411FA" w:rsidRDefault="001539DE">
      <w:pPr>
        <w:pStyle w:val="Tekstpodstawowy"/>
        <w:ind w:left="826" w:right="2534"/>
        <w:jc w:val="both"/>
      </w:pPr>
      <w:r>
        <w:t>Cement należy</w:t>
      </w:r>
      <w:r>
        <w:t xml:space="preserve"> przewozić zgodnie z postanowieniami BN-88/6731-08. Mieszankę betonową należy przewozić zgodnie z postanowieniami PN-B-06251.</w:t>
      </w:r>
    </w:p>
    <w:p w:rsidR="00D411FA" w:rsidRDefault="001539DE">
      <w:pPr>
        <w:pStyle w:val="Tekstpodstawowy"/>
        <w:ind w:left="118" w:right="106" w:firstLine="708"/>
        <w:jc w:val="both"/>
      </w:pPr>
      <w:r>
        <w:t>Stal zbrojeniową można przewozić dowolnym środkiem transportu, luzem lub w wiązkach, w warunkach chroniących ją przed pomieszaniem i przed korozją.</w:t>
      </w:r>
    </w:p>
    <w:p w:rsidR="00D411FA" w:rsidRDefault="00D411FA">
      <w:pPr>
        <w:pStyle w:val="Tekstpodstawowy"/>
        <w:spacing w:before="4"/>
        <w:rPr>
          <w:sz w:val="18"/>
        </w:rPr>
      </w:pPr>
    </w:p>
    <w:p w:rsidR="00D411FA" w:rsidRPr="00726E2E" w:rsidRDefault="001539DE">
      <w:pPr>
        <w:pStyle w:val="Akapitzlist"/>
        <w:numPr>
          <w:ilvl w:val="0"/>
          <w:numId w:val="10"/>
        </w:numPr>
        <w:tabs>
          <w:tab w:val="left" w:pos="320"/>
        </w:tabs>
        <w:rPr>
          <w:b/>
          <w:sz w:val="20"/>
        </w:rPr>
      </w:pPr>
      <w:r w:rsidRPr="00726E2E">
        <w:rPr>
          <w:b/>
          <w:w w:val="105"/>
          <w:sz w:val="20"/>
        </w:rPr>
        <w:t>WYKONANIE</w:t>
      </w:r>
      <w:r w:rsidRPr="00726E2E">
        <w:rPr>
          <w:b/>
          <w:spacing w:val="-4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spacing w:before="1"/>
        <w:rPr>
          <w:b/>
          <w:sz w:val="20"/>
        </w:rPr>
      </w:pPr>
      <w:r w:rsidRPr="00726E2E">
        <w:rPr>
          <w:b/>
          <w:w w:val="105"/>
          <w:sz w:val="20"/>
        </w:rPr>
        <w:t>Ogólne zasady wykonania</w:t>
      </w:r>
      <w:r w:rsidRPr="00726E2E">
        <w:rPr>
          <w:b/>
          <w:spacing w:val="-7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826"/>
      </w:pPr>
      <w:r>
        <w:t>Ogólne zasady wykonania robót podano w SST D-00.00.00. “Wy</w:t>
      </w:r>
      <w:r>
        <w:t>magania ogólne” punkt 5.</w:t>
      </w:r>
    </w:p>
    <w:p w:rsidR="00D411FA" w:rsidRDefault="00D411FA" w:rsidP="00F2198E">
      <w:pPr>
        <w:pStyle w:val="Tekstpodstawowy"/>
        <w:tabs>
          <w:tab w:val="left" w:pos="930"/>
        </w:tabs>
        <w:spacing w:before="6"/>
        <w:rPr>
          <w:sz w:val="18"/>
        </w:rPr>
      </w:pPr>
    </w:p>
    <w:p w:rsidR="00D411FA" w:rsidRPr="00726E2E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6E2E">
        <w:rPr>
          <w:b/>
          <w:w w:val="105"/>
          <w:sz w:val="20"/>
        </w:rPr>
        <w:t>Roboty</w:t>
      </w:r>
      <w:r w:rsidRPr="00726E2E">
        <w:rPr>
          <w:b/>
          <w:spacing w:val="-2"/>
          <w:w w:val="105"/>
          <w:sz w:val="20"/>
        </w:rPr>
        <w:t xml:space="preserve"> </w:t>
      </w:r>
      <w:r w:rsidRPr="00726E2E">
        <w:rPr>
          <w:b/>
          <w:w w:val="105"/>
          <w:sz w:val="20"/>
        </w:rPr>
        <w:t>przygotowawcze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118" w:firstLine="708"/>
      </w:pPr>
      <w:r>
        <w:t>Przed wykonaniem właściwych robót należy, na podstawie dokumentacji projektowej lub wskazań Kierownika Projektu: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90"/>
        </w:tabs>
        <w:spacing w:before="3" w:line="245" w:lineRule="exact"/>
        <w:ind w:left="989" w:hanging="164"/>
        <w:rPr>
          <w:sz w:val="20"/>
        </w:rPr>
      </w:pPr>
      <w:r>
        <w:rPr>
          <w:sz w:val="20"/>
        </w:rPr>
        <w:t>wytyczyć trasę</w:t>
      </w:r>
      <w:r>
        <w:rPr>
          <w:spacing w:val="-1"/>
          <w:sz w:val="20"/>
        </w:rPr>
        <w:t xml:space="preserve"> </w:t>
      </w:r>
      <w:r>
        <w:rPr>
          <w:sz w:val="20"/>
        </w:rPr>
        <w:t>bariery,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ustalić lokalizację</w:t>
      </w:r>
      <w:r>
        <w:rPr>
          <w:spacing w:val="-1"/>
          <w:sz w:val="20"/>
        </w:rPr>
        <w:t xml:space="preserve"> </w:t>
      </w:r>
      <w:r>
        <w:rPr>
          <w:sz w:val="20"/>
        </w:rPr>
        <w:t>słupków,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określić wysokość prowadnicy</w:t>
      </w:r>
      <w:r>
        <w:rPr>
          <w:spacing w:val="-2"/>
          <w:sz w:val="20"/>
        </w:rPr>
        <w:t xml:space="preserve"> </w:t>
      </w:r>
      <w:r>
        <w:rPr>
          <w:sz w:val="20"/>
        </w:rPr>
        <w:t>bariery,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ind w:hanging="162"/>
        <w:rPr>
          <w:sz w:val="20"/>
        </w:rPr>
      </w:pPr>
      <w:r>
        <w:rPr>
          <w:sz w:val="20"/>
        </w:rPr>
        <w:t>określić miejsca odcinków początkowych i końcowych</w:t>
      </w:r>
      <w:r>
        <w:rPr>
          <w:spacing w:val="-4"/>
          <w:sz w:val="20"/>
        </w:rPr>
        <w:t xml:space="preserve"> </w:t>
      </w:r>
      <w:r>
        <w:rPr>
          <w:sz w:val="20"/>
        </w:rPr>
        <w:t>bariery,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2"/>
        <w:ind w:hanging="162"/>
        <w:rPr>
          <w:sz w:val="20"/>
        </w:rPr>
      </w:pPr>
      <w:r>
        <w:rPr>
          <w:sz w:val="20"/>
        </w:rPr>
        <w:t>ustalić ewentualne miejsca przerw, przejść i przejazdów w barierze,</w:t>
      </w:r>
      <w:r>
        <w:rPr>
          <w:spacing w:val="-2"/>
          <w:sz w:val="20"/>
        </w:rPr>
        <w:t xml:space="preserve"> </w:t>
      </w:r>
      <w:r>
        <w:rPr>
          <w:sz w:val="20"/>
        </w:rPr>
        <w:t>itp.</w:t>
      </w: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spacing w:before="2"/>
        <w:rPr>
          <w:b/>
          <w:sz w:val="20"/>
        </w:rPr>
      </w:pPr>
      <w:r w:rsidRPr="0072755D">
        <w:rPr>
          <w:b/>
          <w:w w:val="105"/>
          <w:sz w:val="20"/>
        </w:rPr>
        <w:t>Osadzenie</w:t>
      </w:r>
      <w:r w:rsidRPr="0072755D">
        <w:rPr>
          <w:b/>
          <w:spacing w:val="-3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słupków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6"/>
        </w:numPr>
        <w:tabs>
          <w:tab w:val="left" w:pos="620"/>
        </w:tabs>
        <w:spacing w:before="1"/>
        <w:jc w:val="both"/>
        <w:rPr>
          <w:b/>
          <w:sz w:val="20"/>
        </w:rPr>
      </w:pPr>
      <w:r w:rsidRPr="0072755D">
        <w:rPr>
          <w:b/>
          <w:sz w:val="20"/>
        </w:rPr>
        <w:t>Słupki osadzone w otworach uprzednio wykonanych w</w:t>
      </w:r>
      <w:r w:rsidRPr="0072755D">
        <w:rPr>
          <w:b/>
          <w:spacing w:val="2"/>
          <w:sz w:val="20"/>
        </w:rPr>
        <w:t xml:space="preserve"> </w:t>
      </w:r>
      <w:r w:rsidRPr="0072755D">
        <w:rPr>
          <w:b/>
          <w:sz w:val="20"/>
        </w:rPr>
        <w:t>gruncie</w:t>
      </w:r>
    </w:p>
    <w:p w:rsidR="00D411FA" w:rsidRPr="0072755D" w:rsidRDefault="001539DE">
      <w:pPr>
        <w:pStyle w:val="Akapitzlist"/>
        <w:numPr>
          <w:ilvl w:val="3"/>
          <w:numId w:val="6"/>
        </w:numPr>
        <w:tabs>
          <w:tab w:val="left" w:pos="772"/>
        </w:tabs>
        <w:ind w:hanging="654"/>
        <w:jc w:val="both"/>
        <w:rPr>
          <w:b/>
          <w:sz w:val="20"/>
        </w:rPr>
      </w:pPr>
      <w:r w:rsidRPr="0072755D">
        <w:rPr>
          <w:b/>
          <w:sz w:val="20"/>
        </w:rPr>
        <w:t>Wykonanie dołów pod</w:t>
      </w:r>
      <w:r w:rsidRPr="0072755D">
        <w:rPr>
          <w:b/>
          <w:spacing w:val="-5"/>
          <w:sz w:val="20"/>
        </w:rPr>
        <w:t xml:space="preserve"> </w:t>
      </w:r>
      <w:r w:rsidRPr="0072755D">
        <w:rPr>
          <w:b/>
          <w:sz w:val="20"/>
        </w:rPr>
        <w:t>słupki</w:t>
      </w:r>
    </w:p>
    <w:p w:rsidR="00D411FA" w:rsidRDefault="001539DE">
      <w:pPr>
        <w:pStyle w:val="Tekstpodstawowy"/>
        <w:ind w:left="118" w:right="108" w:firstLine="708"/>
        <w:jc w:val="both"/>
      </w:pPr>
      <w:r>
        <w:t xml:space="preserve">Jeśli dokumentacja </w:t>
      </w:r>
      <w:r w:rsidR="00F2198E">
        <w:t>projektowa lub Inspektor Nadzoru</w:t>
      </w:r>
      <w:r>
        <w:t xml:space="preserve"> nie ustali inaczej, to doły (otwory) pod słupki powinny mieć wymiary:</w:t>
      </w:r>
    </w:p>
    <w:p w:rsidR="00D411FA" w:rsidRDefault="001539DE">
      <w:pPr>
        <w:pStyle w:val="Akapitzlist"/>
        <w:numPr>
          <w:ilvl w:val="4"/>
          <w:numId w:val="6"/>
        </w:numPr>
        <w:tabs>
          <w:tab w:val="left" w:pos="1060"/>
        </w:tabs>
        <w:spacing w:before="6" w:line="237" w:lineRule="auto"/>
        <w:ind w:right="106" w:hanging="171"/>
        <w:jc w:val="both"/>
        <w:rPr>
          <w:sz w:val="20"/>
        </w:rPr>
      </w:pPr>
      <w:r>
        <w:tab/>
      </w:r>
      <w:r>
        <w:rPr>
          <w:sz w:val="20"/>
        </w:rPr>
        <w:t>przy wykonywaniu otworów wiertnicą - średnica otworu powinna być większa o około 20 cm od największego wymiaru poprzecznego słupka, a głębokość otworu od 1,25 do</w:t>
      </w:r>
      <w:r>
        <w:rPr>
          <w:sz w:val="20"/>
        </w:rPr>
        <w:t xml:space="preserve"> 1,33 m w zależności od typu bariery,</w:t>
      </w:r>
    </w:p>
    <w:p w:rsidR="00D411FA" w:rsidRDefault="001539DE">
      <w:pPr>
        <w:pStyle w:val="Akapitzlist"/>
        <w:numPr>
          <w:ilvl w:val="4"/>
          <w:numId w:val="6"/>
        </w:numPr>
        <w:tabs>
          <w:tab w:val="left" w:pos="1000"/>
        </w:tabs>
        <w:spacing w:before="3"/>
        <w:ind w:right="106" w:hanging="171"/>
        <w:jc w:val="both"/>
        <w:rPr>
          <w:sz w:val="20"/>
        </w:rPr>
      </w:pPr>
      <w:r>
        <w:rPr>
          <w:sz w:val="20"/>
        </w:rPr>
        <w:t>przy ręcznym wykonaniu dołu pod fundament betonowy - wymiary przekroju poprzecznego mogą wynosić 30x30 cm, a głębokość otworu co najmniej 0,75 m przy wypełnieniu betonem otworu gruntowego lub wymiary powinny być ustalo</w:t>
      </w:r>
      <w:r>
        <w:rPr>
          <w:sz w:val="20"/>
        </w:rPr>
        <w:t>ne indywidualnie w przypadku stosowania prefabrykowanego</w:t>
      </w:r>
      <w:r>
        <w:rPr>
          <w:spacing w:val="26"/>
          <w:sz w:val="20"/>
        </w:rPr>
        <w:t xml:space="preserve"> </w:t>
      </w:r>
      <w:r>
        <w:rPr>
          <w:sz w:val="20"/>
        </w:rPr>
        <w:t>fundamentu</w:t>
      </w:r>
    </w:p>
    <w:p w:rsidR="00D411FA" w:rsidRDefault="00D411FA">
      <w:pPr>
        <w:jc w:val="both"/>
        <w:rPr>
          <w:sz w:val="20"/>
        </w:rPr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Default="001539DE">
      <w:pPr>
        <w:pStyle w:val="Tekstpodstawowy"/>
        <w:spacing w:before="80"/>
        <w:ind w:left="996"/>
      </w:pPr>
      <w:r>
        <w:lastRenderedPageBreak/>
        <w:t>betonowego.</w:t>
      </w:r>
    </w:p>
    <w:p w:rsidR="00D411FA" w:rsidRDefault="00D411FA">
      <w:pPr>
        <w:pStyle w:val="Tekstpodstawowy"/>
        <w:rPr>
          <w:sz w:val="22"/>
        </w:rPr>
      </w:pPr>
    </w:p>
    <w:p w:rsidR="00D411FA" w:rsidRPr="0072755D" w:rsidRDefault="00D411FA">
      <w:pPr>
        <w:pStyle w:val="Tekstpodstawowy"/>
        <w:spacing w:before="11"/>
        <w:rPr>
          <w:b/>
          <w:sz w:val="17"/>
        </w:rPr>
      </w:pPr>
    </w:p>
    <w:p w:rsidR="00D411FA" w:rsidRPr="0072755D" w:rsidRDefault="001539DE">
      <w:pPr>
        <w:pStyle w:val="Akapitzlist"/>
        <w:numPr>
          <w:ilvl w:val="3"/>
          <w:numId w:val="6"/>
        </w:numPr>
        <w:tabs>
          <w:tab w:val="left" w:pos="772"/>
        </w:tabs>
        <w:ind w:hanging="654"/>
        <w:jc w:val="both"/>
        <w:rPr>
          <w:b/>
          <w:sz w:val="20"/>
        </w:rPr>
      </w:pPr>
      <w:r w:rsidRPr="0072755D">
        <w:rPr>
          <w:b/>
          <w:sz w:val="20"/>
        </w:rPr>
        <w:t>Osadzenie słupków w otworach wypełnionych gruntem</w:t>
      </w:r>
    </w:p>
    <w:p w:rsidR="00D411FA" w:rsidRDefault="001539DE">
      <w:pPr>
        <w:pStyle w:val="Tekstpodstawowy"/>
        <w:ind w:left="118" w:right="109" w:firstLine="708"/>
        <w:jc w:val="both"/>
      </w:pPr>
      <w:r>
        <w:t>Jeśli doku</w:t>
      </w:r>
      <w:r w:rsidR="00F2198E">
        <w:t>mentacja projektowa lub Inspektor Nadzoru</w:t>
      </w:r>
      <w:r>
        <w:t xml:space="preserve"> nie ustali inaczej, to osadzenie słupków w wykonanych uprzednio otworach (dołach) powinno uwzględniać:</w:t>
      </w:r>
    </w:p>
    <w:p w:rsidR="00D411FA" w:rsidRDefault="001539DE">
      <w:pPr>
        <w:pStyle w:val="Akapitzlist"/>
        <w:numPr>
          <w:ilvl w:val="4"/>
          <w:numId w:val="6"/>
        </w:numPr>
        <w:tabs>
          <w:tab w:val="left" w:pos="1079"/>
        </w:tabs>
        <w:spacing w:before="6" w:line="237" w:lineRule="auto"/>
        <w:ind w:right="106" w:hanging="171"/>
        <w:jc w:val="both"/>
        <w:rPr>
          <w:sz w:val="20"/>
        </w:rPr>
      </w:pPr>
      <w:r>
        <w:tab/>
      </w:r>
      <w:r>
        <w:rPr>
          <w:sz w:val="20"/>
        </w:rPr>
        <w:t>zachowanie prawidłowego położenia i pełnej równoległości słupków, najlepiej przy zastosowaniu odpowiednich</w:t>
      </w:r>
      <w:r>
        <w:rPr>
          <w:spacing w:val="-2"/>
          <w:sz w:val="20"/>
        </w:rPr>
        <w:t xml:space="preserve"> </w:t>
      </w:r>
      <w:r>
        <w:rPr>
          <w:sz w:val="20"/>
        </w:rPr>
        <w:t>sz</w:t>
      </w:r>
      <w:r>
        <w:rPr>
          <w:sz w:val="20"/>
        </w:rPr>
        <w:t>ablonów,</w:t>
      </w:r>
    </w:p>
    <w:p w:rsidR="00D411FA" w:rsidRDefault="001539DE">
      <w:pPr>
        <w:pStyle w:val="Akapitzlist"/>
        <w:numPr>
          <w:ilvl w:val="4"/>
          <w:numId w:val="6"/>
        </w:numPr>
        <w:tabs>
          <w:tab w:val="left" w:pos="990"/>
        </w:tabs>
        <w:spacing w:before="3" w:line="245" w:lineRule="exact"/>
        <w:ind w:left="989" w:hanging="164"/>
        <w:jc w:val="both"/>
        <w:rPr>
          <w:sz w:val="20"/>
        </w:rPr>
      </w:pPr>
      <w:r>
        <w:rPr>
          <w:sz w:val="20"/>
        </w:rPr>
        <w:t>wzmocnienie dna otworu warstwą tłucznia (ewentualnie żwiru) o grubości warstwy minimum 5</w:t>
      </w:r>
      <w:r>
        <w:rPr>
          <w:spacing w:val="-20"/>
          <w:sz w:val="20"/>
        </w:rPr>
        <w:t xml:space="preserve"> </w:t>
      </w:r>
      <w:r>
        <w:rPr>
          <w:sz w:val="20"/>
        </w:rPr>
        <w:t>cm,</w:t>
      </w:r>
    </w:p>
    <w:p w:rsidR="00D411FA" w:rsidRDefault="001539DE">
      <w:pPr>
        <w:pStyle w:val="Akapitzlist"/>
        <w:numPr>
          <w:ilvl w:val="4"/>
          <w:numId w:val="6"/>
        </w:numPr>
        <w:tabs>
          <w:tab w:val="left" w:pos="1026"/>
        </w:tabs>
        <w:ind w:right="106" w:hanging="171"/>
        <w:jc w:val="both"/>
        <w:rPr>
          <w:sz w:val="20"/>
        </w:rPr>
      </w:pPr>
      <w:r>
        <w:rPr>
          <w:sz w:val="20"/>
        </w:rPr>
        <w:t>wypełnienie otworu piaskiem stabilizowanym cementem (od 40 do 50 kg cementu na 1 m</w:t>
      </w:r>
      <w:r>
        <w:rPr>
          <w:sz w:val="20"/>
          <w:vertAlign w:val="superscript"/>
        </w:rPr>
        <w:t>3</w:t>
      </w:r>
      <w:r>
        <w:rPr>
          <w:sz w:val="20"/>
        </w:rPr>
        <w:t xml:space="preserve"> piasku) lub zagęszczonym gruntem rodzimym, przy czym wskaźnik zagęszczenia nie powinien być mniejszy niż 0,95 według normalnej metody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Proctora</w:t>
      </w:r>
      <w:proofErr w:type="spellEnd"/>
      <w:r>
        <w:rPr>
          <w:sz w:val="20"/>
        </w:rPr>
        <w:t>.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6"/>
        </w:numPr>
        <w:tabs>
          <w:tab w:val="left" w:pos="620"/>
        </w:tabs>
        <w:jc w:val="both"/>
        <w:rPr>
          <w:b/>
          <w:sz w:val="20"/>
        </w:rPr>
      </w:pPr>
      <w:r w:rsidRPr="0072755D">
        <w:rPr>
          <w:b/>
          <w:sz w:val="20"/>
        </w:rPr>
        <w:t>Osadzenie słupków w fundamencie</w:t>
      </w:r>
      <w:r w:rsidRPr="0072755D">
        <w:rPr>
          <w:b/>
          <w:spacing w:val="-3"/>
          <w:sz w:val="20"/>
        </w:rPr>
        <w:t xml:space="preserve"> </w:t>
      </w:r>
      <w:r w:rsidRPr="0072755D">
        <w:rPr>
          <w:b/>
          <w:sz w:val="20"/>
        </w:rPr>
        <w:t>betonowym</w:t>
      </w:r>
    </w:p>
    <w:p w:rsidR="00D411FA" w:rsidRDefault="001539DE">
      <w:pPr>
        <w:pStyle w:val="Tekstpodstawowy"/>
        <w:spacing w:before="1"/>
        <w:ind w:left="118" w:right="105" w:firstLine="708"/>
        <w:jc w:val="both"/>
      </w:pPr>
      <w:r>
        <w:t>Jeśli doku</w:t>
      </w:r>
      <w:r w:rsidR="00F2198E">
        <w:t>mentacja projektowa lub Inspektor Nadzoru</w:t>
      </w:r>
      <w:r>
        <w:t xml:space="preserve"> nie ustali inaczej, to os</w:t>
      </w:r>
      <w:r>
        <w:t>adzenie słupków w otworze, w gruncie wypełnionym betonem powinno uwzględniać:</w:t>
      </w:r>
    </w:p>
    <w:p w:rsidR="00D411FA" w:rsidRDefault="001539DE">
      <w:pPr>
        <w:pStyle w:val="Akapitzlist"/>
        <w:numPr>
          <w:ilvl w:val="0"/>
          <w:numId w:val="5"/>
        </w:numPr>
        <w:tabs>
          <w:tab w:val="left" w:pos="1014"/>
        </w:tabs>
        <w:spacing w:before="5" w:line="237" w:lineRule="auto"/>
        <w:ind w:right="106" w:hanging="286"/>
        <w:jc w:val="both"/>
        <w:rPr>
          <w:sz w:val="20"/>
        </w:rPr>
      </w:pPr>
      <w:r>
        <w:rPr>
          <w:sz w:val="20"/>
        </w:rPr>
        <w:t>ewentualne wykonanie zbrojenia, zgodnego z dokumentacja projektową, a w przypadku braku wskazań - zgodnego z zaleceniami producenta barier,</w:t>
      </w:r>
    </w:p>
    <w:p w:rsidR="00D411FA" w:rsidRDefault="001539DE">
      <w:pPr>
        <w:pStyle w:val="Akapitzlist"/>
        <w:numPr>
          <w:ilvl w:val="0"/>
          <w:numId w:val="5"/>
        </w:numPr>
        <w:tabs>
          <w:tab w:val="left" w:pos="1012"/>
        </w:tabs>
        <w:spacing w:before="3"/>
        <w:ind w:right="106" w:hanging="286"/>
        <w:jc w:val="both"/>
        <w:rPr>
          <w:sz w:val="20"/>
        </w:rPr>
      </w:pPr>
      <w:r>
        <w:rPr>
          <w:sz w:val="20"/>
        </w:rPr>
        <w:t>wypełnienie otworu mieszanką betonową klasy B15, odpowiadającą wymaganiom PN-B-06250. Do czasu stwardnienia betonu słupek zaleca się podeprzeć. Zaleca się wykonywać montaż bariery na słupkach co najmniej po 7 dniach od ustawienia słupka w</w:t>
      </w:r>
      <w:r>
        <w:rPr>
          <w:spacing w:val="2"/>
          <w:sz w:val="20"/>
        </w:rPr>
        <w:t xml:space="preserve"> </w:t>
      </w:r>
      <w:r>
        <w:rPr>
          <w:sz w:val="20"/>
        </w:rPr>
        <w:t>betonie.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6"/>
        </w:numPr>
        <w:tabs>
          <w:tab w:val="left" w:pos="620"/>
        </w:tabs>
        <w:jc w:val="both"/>
        <w:rPr>
          <w:b/>
          <w:sz w:val="20"/>
        </w:rPr>
      </w:pPr>
      <w:r w:rsidRPr="0072755D">
        <w:rPr>
          <w:b/>
          <w:sz w:val="20"/>
        </w:rPr>
        <w:t xml:space="preserve">Słupki </w:t>
      </w:r>
      <w:r w:rsidRPr="0072755D">
        <w:rPr>
          <w:b/>
          <w:sz w:val="20"/>
        </w:rPr>
        <w:t xml:space="preserve">wbijane lub </w:t>
      </w:r>
      <w:proofErr w:type="spellStart"/>
      <w:r w:rsidRPr="0072755D">
        <w:rPr>
          <w:b/>
          <w:sz w:val="20"/>
        </w:rPr>
        <w:t>wwibrowywane</w:t>
      </w:r>
      <w:proofErr w:type="spellEnd"/>
      <w:r w:rsidRPr="0072755D">
        <w:rPr>
          <w:b/>
          <w:sz w:val="20"/>
        </w:rPr>
        <w:t xml:space="preserve"> bezpośrednio w grunt</w:t>
      </w:r>
    </w:p>
    <w:p w:rsidR="00D411FA" w:rsidRDefault="001539DE">
      <w:pPr>
        <w:pStyle w:val="Tekstpodstawowy"/>
        <w:spacing w:before="1"/>
        <w:ind w:left="118" w:right="108" w:firstLine="708"/>
        <w:jc w:val="both"/>
      </w:pPr>
      <w:r>
        <w:t xml:space="preserve">Jeśli dokumentacja projektowa lub Inżynier na wniosek Wykonawcy ustali osadzenie bezpośrednie wbijanie lub </w:t>
      </w:r>
      <w:proofErr w:type="spellStart"/>
      <w:r>
        <w:t>wwibrowywanie</w:t>
      </w:r>
      <w:proofErr w:type="spellEnd"/>
      <w:r>
        <w:t xml:space="preserve"> słupków w grunt, to Wykonawca p</w:t>
      </w:r>
      <w:r w:rsidR="00F2198E">
        <w:t>rzedstawi do akceptacji Inspektora Nadzoru</w:t>
      </w:r>
      <w:r>
        <w:t>:</w:t>
      </w:r>
    </w:p>
    <w:p w:rsidR="00D411FA" w:rsidRDefault="001539DE">
      <w:pPr>
        <w:pStyle w:val="Akapitzlist"/>
        <w:numPr>
          <w:ilvl w:val="0"/>
          <w:numId w:val="4"/>
        </w:numPr>
        <w:tabs>
          <w:tab w:val="left" w:pos="1048"/>
        </w:tabs>
        <w:spacing w:before="5" w:line="237" w:lineRule="auto"/>
        <w:ind w:right="108" w:hanging="171"/>
        <w:jc w:val="both"/>
        <w:rPr>
          <w:sz w:val="20"/>
        </w:rPr>
      </w:pPr>
      <w:r>
        <w:tab/>
      </w:r>
      <w:r>
        <w:rPr>
          <w:sz w:val="20"/>
        </w:rPr>
        <w:t>sposób wykonania, zapew</w:t>
      </w:r>
      <w:r>
        <w:rPr>
          <w:sz w:val="20"/>
        </w:rPr>
        <w:t>niający zachowanie osi słupka w pionie i nie powodujący odkształceń lub uszkodzeń</w:t>
      </w:r>
      <w:r>
        <w:rPr>
          <w:spacing w:val="-2"/>
          <w:sz w:val="20"/>
        </w:rPr>
        <w:t xml:space="preserve"> </w:t>
      </w:r>
      <w:r>
        <w:rPr>
          <w:sz w:val="20"/>
        </w:rPr>
        <w:t>słupka,</w:t>
      </w:r>
    </w:p>
    <w:p w:rsidR="00D411FA" w:rsidRDefault="001539DE">
      <w:pPr>
        <w:pStyle w:val="Akapitzlist"/>
        <w:numPr>
          <w:ilvl w:val="0"/>
          <w:numId w:val="4"/>
        </w:numPr>
        <w:tabs>
          <w:tab w:val="left" w:pos="1038"/>
        </w:tabs>
        <w:spacing w:before="3"/>
        <w:ind w:right="105" w:hanging="171"/>
        <w:jc w:val="both"/>
        <w:rPr>
          <w:sz w:val="20"/>
        </w:rPr>
      </w:pPr>
      <w:r>
        <w:tab/>
      </w:r>
      <w:r>
        <w:rPr>
          <w:sz w:val="20"/>
        </w:rPr>
        <w:t>rodzaj sprzętu, wraz z jego charakterystyką techniczną, dotyczący urządzeń wbijających ręcznych lub mechanicznych względnie wibromłotów pogrążających słupki w grunci</w:t>
      </w:r>
      <w:r>
        <w:rPr>
          <w:sz w:val="20"/>
        </w:rPr>
        <w:t>e poprzez wibrację i działanie udarowe.</w:t>
      </w:r>
    </w:p>
    <w:p w:rsidR="00D411FA" w:rsidRDefault="00D411FA">
      <w:pPr>
        <w:pStyle w:val="Tekstpodstawowy"/>
        <w:spacing w:before="8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6"/>
        </w:numPr>
        <w:tabs>
          <w:tab w:val="left" w:pos="618"/>
        </w:tabs>
        <w:ind w:left="617" w:hanging="500"/>
        <w:jc w:val="both"/>
        <w:rPr>
          <w:b/>
          <w:sz w:val="20"/>
        </w:rPr>
      </w:pPr>
      <w:r w:rsidRPr="0072755D">
        <w:rPr>
          <w:b/>
          <w:sz w:val="20"/>
        </w:rPr>
        <w:t>Tolerancje osadzenia</w:t>
      </w:r>
      <w:r w:rsidRPr="0072755D">
        <w:rPr>
          <w:b/>
          <w:spacing w:val="-3"/>
          <w:sz w:val="20"/>
        </w:rPr>
        <w:t xml:space="preserve"> </w:t>
      </w:r>
      <w:r w:rsidRPr="0072755D">
        <w:rPr>
          <w:b/>
          <w:sz w:val="20"/>
        </w:rPr>
        <w:t>słupków</w:t>
      </w:r>
    </w:p>
    <w:p w:rsidR="00D411FA" w:rsidRDefault="001539DE">
      <w:pPr>
        <w:pStyle w:val="Tekstpodstawowy"/>
        <w:spacing w:line="242" w:lineRule="auto"/>
        <w:ind w:left="118" w:right="106" w:firstLine="708"/>
        <w:jc w:val="both"/>
      </w:pPr>
      <w:r>
        <w:t xml:space="preserve">Dopuszczalna technologicznie odchyłka odległości między słupkami, wynikająca z wymiarów wydłużonych otworów w prowadnicy, służących do zamocowania słupków, wynosi </w:t>
      </w:r>
      <w:r>
        <w:rPr>
          <w:rFonts w:ascii="Symbol" w:hAnsi="Symbol"/>
        </w:rPr>
        <w:t></w:t>
      </w:r>
      <w:r>
        <w:t xml:space="preserve"> 11 </w:t>
      </w:r>
      <w:proofErr w:type="spellStart"/>
      <w:r>
        <w:t>mm</w:t>
      </w:r>
      <w:proofErr w:type="spellEnd"/>
      <w:r>
        <w:t>.</w:t>
      </w:r>
    </w:p>
    <w:p w:rsidR="00D411FA" w:rsidRDefault="001539DE">
      <w:pPr>
        <w:pStyle w:val="Tekstpodstawowy"/>
        <w:spacing w:line="242" w:lineRule="auto"/>
        <w:ind w:left="118" w:right="106" w:firstLine="708"/>
        <w:jc w:val="both"/>
      </w:pPr>
      <w:r>
        <w:t xml:space="preserve">Dopuszczalna różnica wysokości słupków, decydująca czy prowadnica będzie zamocowana równolegle do nawierzchni jezdni, jest wyznaczona kształtem i wymiarami otworów w słupkach do mocowania wysięgników lub przekładek i wynosi </w:t>
      </w:r>
      <w:r>
        <w:rPr>
          <w:rFonts w:ascii="Symbol" w:hAnsi="Symbol"/>
        </w:rPr>
        <w:t></w:t>
      </w:r>
      <w:r>
        <w:t xml:space="preserve"> 6 </w:t>
      </w:r>
      <w:proofErr w:type="spellStart"/>
      <w:r>
        <w:t>mm</w:t>
      </w:r>
      <w:proofErr w:type="spellEnd"/>
      <w:r>
        <w:t>.</w:t>
      </w:r>
    </w:p>
    <w:p w:rsidR="00D411FA" w:rsidRDefault="00D411FA">
      <w:pPr>
        <w:pStyle w:val="Tekstpodstawowy"/>
        <w:spacing w:before="6"/>
        <w:rPr>
          <w:sz w:val="19"/>
        </w:rPr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0"/>
        </w:tabs>
        <w:ind w:left="519" w:hanging="402"/>
        <w:jc w:val="both"/>
        <w:rPr>
          <w:b/>
          <w:sz w:val="20"/>
        </w:rPr>
      </w:pPr>
      <w:r w:rsidRPr="0072755D">
        <w:rPr>
          <w:b/>
          <w:w w:val="110"/>
          <w:sz w:val="20"/>
        </w:rPr>
        <w:t>Montaż</w:t>
      </w:r>
      <w:r w:rsidRPr="0072755D">
        <w:rPr>
          <w:b/>
          <w:spacing w:val="-6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bariery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ind w:left="826"/>
        <w:jc w:val="both"/>
      </w:pPr>
      <w:r>
        <w:t xml:space="preserve">Sposób </w:t>
      </w:r>
      <w:r>
        <w:t>montażu bariery zaproponuje Wykonawca i przedstawi do akceptacji Inżyniera.</w:t>
      </w:r>
    </w:p>
    <w:p w:rsidR="00D411FA" w:rsidRDefault="001539DE">
      <w:pPr>
        <w:pStyle w:val="Tekstpodstawowy"/>
        <w:ind w:left="118" w:right="107" w:firstLine="708"/>
        <w:jc w:val="both"/>
      </w:pPr>
      <w:r>
        <w:t>Bariera powinna być montowana zgodnie z instrukcją montażową lub zgodnie z zasadami konstrukcyjnymi ustalonymi przez producenta bariery.</w:t>
      </w:r>
    </w:p>
    <w:p w:rsidR="00D411FA" w:rsidRDefault="001539DE">
      <w:pPr>
        <w:pStyle w:val="Tekstpodstawowy"/>
        <w:spacing w:before="1"/>
        <w:ind w:left="118" w:right="106" w:firstLine="707"/>
        <w:jc w:val="both"/>
      </w:pPr>
      <w:r>
        <w:t>Montaż bariery, w ramach dopuszczalnych odc</w:t>
      </w:r>
      <w:r>
        <w:t>hyłek umożliwionych wielkością otworów w elementach bariery, powinien doprowadzić do zapewnienia równej i płynnej linii prowadnic bariery w planie i profilu.</w:t>
      </w:r>
    </w:p>
    <w:p w:rsidR="00D411FA" w:rsidRDefault="001539DE">
      <w:pPr>
        <w:pStyle w:val="Tekstpodstawowy"/>
        <w:ind w:left="118" w:right="103" w:firstLine="708"/>
        <w:jc w:val="both"/>
      </w:pPr>
      <w:r>
        <w:t>Przy montażu bariery niedopuszczalne jest wykonywanie jakichkolwiek otworów lub cięć, naruszającyc</w:t>
      </w:r>
      <w:r>
        <w:t>h powłokę cynkową poszczególnych elementów bariery.</w:t>
      </w:r>
    </w:p>
    <w:p w:rsidR="00D411FA" w:rsidRDefault="001539DE">
      <w:pPr>
        <w:pStyle w:val="Tekstpodstawowy"/>
        <w:ind w:left="118" w:right="103" w:firstLine="708"/>
        <w:jc w:val="both"/>
      </w:pPr>
      <w:r>
        <w:t>Przy montażu prowadnicy typu B należy łączyć sąsiednie odcinki taśmy profilowej, nakładając następny odcinek na wytłoczenie odcinka poprzedniego, zgodnie z kierunkiem ruchu pojazdów, tak aby końce odcinkó</w:t>
      </w:r>
      <w:r>
        <w:t>w taśmy przylegały płasko do siebie i pojazd przesuwający się po barierze, nie zaczepiał o krawędzie złączy. Sąsiednie odcinki taśmy są łączone ze sobą zwykle przy użyciu śrub noskowych specjalnych.</w:t>
      </w:r>
    </w:p>
    <w:p w:rsidR="00D411FA" w:rsidRDefault="001539DE">
      <w:pPr>
        <w:pStyle w:val="Tekstpodstawowy"/>
        <w:ind w:left="118" w:right="108" w:firstLine="707"/>
        <w:jc w:val="both"/>
      </w:pPr>
      <w:r>
        <w:t>Montaż przekładek ze słupkami i prowadnicą powinien być w</w:t>
      </w:r>
      <w:r>
        <w:t>ykonany ściśle według zaleceń producenta bariery z zastosowaniem przewidzianych do tego celu elementów oraz właściwych śrub i podkładek.</w:t>
      </w:r>
    </w:p>
    <w:p w:rsidR="00D411FA" w:rsidRDefault="001539DE">
      <w:pPr>
        <w:pStyle w:val="Tekstpodstawowy"/>
        <w:ind w:left="118" w:right="104" w:firstLine="708"/>
        <w:jc w:val="both"/>
      </w:pPr>
      <w:r>
        <w:t>Przy montażu barier należy zwracać uwagę na poprawne wykonanie, zgodne z dokumentacją projektową i wytycznymi producent</w:t>
      </w:r>
      <w:r>
        <w:t>a barier:</w:t>
      </w:r>
    </w:p>
    <w:p w:rsidR="00D411FA" w:rsidRDefault="001539DE">
      <w:pPr>
        <w:pStyle w:val="Akapitzlist"/>
        <w:numPr>
          <w:ilvl w:val="0"/>
          <w:numId w:val="3"/>
        </w:numPr>
        <w:tabs>
          <w:tab w:val="left" w:pos="1012"/>
        </w:tabs>
        <w:spacing w:before="3"/>
        <w:ind w:right="103" w:hanging="286"/>
        <w:jc w:val="both"/>
        <w:rPr>
          <w:sz w:val="20"/>
        </w:rPr>
      </w:pPr>
      <w:r>
        <w:rPr>
          <w:sz w:val="20"/>
        </w:rPr>
        <w:t>odcinków początkowych i końcowych bariery, o właściwej długości odcinka, z zastosowaniem łączników ukośnych w miejscach niezbędnych przy połączeniu poziomego odcinka prowadnicy z odcinkiem nachylonym, z odchyleniem odcinka w planie w miejscach przewidziany</w:t>
      </w:r>
      <w:r>
        <w:rPr>
          <w:sz w:val="20"/>
        </w:rPr>
        <w:t>ch dla barier</w:t>
      </w:r>
      <w:r>
        <w:rPr>
          <w:spacing w:val="-14"/>
          <w:sz w:val="20"/>
        </w:rPr>
        <w:t xml:space="preserve"> </w:t>
      </w:r>
      <w:r>
        <w:rPr>
          <w:sz w:val="20"/>
        </w:rPr>
        <w:t>skrajnych,</w:t>
      </w:r>
    </w:p>
    <w:p w:rsidR="00D411FA" w:rsidRDefault="001539DE">
      <w:pPr>
        <w:pStyle w:val="Akapitzlist"/>
        <w:numPr>
          <w:ilvl w:val="0"/>
          <w:numId w:val="3"/>
        </w:numPr>
        <w:tabs>
          <w:tab w:val="left" w:pos="988"/>
        </w:tabs>
        <w:spacing w:line="243" w:lineRule="exact"/>
        <w:ind w:left="987" w:hanging="162"/>
        <w:jc w:val="both"/>
        <w:rPr>
          <w:sz w:val="20"/>
        </w:rPr>
      </w:pPr>
      <w:r>
        <w:rPr>
          <w:sz w:val="20"/>
        </w:rPr>
        <w:t>odcinków przejściowych pomiędzy różnymi typami</w:t>
      </w:r>
      <w:r>
        <w:rPr>
          <w:spacing w:val="-11"/>
          <w:sz w:val="20"/>
        </w:rPr>
        <w:t xml:space="preserve"> </w:t>
      </w:r>
      <w:r>
        <w:rPr>
          <w:sz w:val="20"/>
        </w:rPr>
        <w:t>barier,</w:t>
      </w:r>
    </w:p>
    <w:p w:rsidR="00D411FA" w:rsidRDefault="001539DE">
      <w:pPr>
        <w:pStyle w:val="Akapitzlist"/>
        <w:numPr>
          <w:ilvl w:val="0"/>
          <w:numId w:val="3"/>
        </w:numPr>
        <w:tabs>
          <w:tab w:val="left" w:pos="988"/>
        </w:tabs>
        <w:ind w:left="987" w:hanging="162"/>
        <w:jc w:val="both"/>
        <w:rPr>
          <w:sz w:val="20"/>
        </w:rPr>
      </w:pPr>
      <w:r>
        <w:rPr>
          <w:sz w:val="20"/>
        </w:rPr>
        <w:t>przerw i przejść w</w:t>
      </w:r>
      <w:r>
        <w:rPr>
          <w:spacing w:val="-8"/>
          <w:sz w:val="20"/>
        </w:rPr>
        <w:t xml:space="preserve"> </w:t>
      </w:r>
      <w:r>
        <w:rPr>
          <w:sz w:val="20"/>
        </w:rPr>
        <w:t>barierze.</w:t>
      </w:r>
    </w:p>
    <w:p w:rsidR="00D411FA" w:rsidRDefault="00D411FA">
      <w:pPr>
        <w:jc w:val="both"/>
        <w:rPr>
          <w:sz w:val="20"/>
        </w:rPr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Default="001539DE">
      <w:pPr>
        <w:pStyle w:val="Tekstpodstawowy"/>
        <w:spacing w:before="80"/>
        <w:ind w:left="826"/>
      </w:pPr>
      <w:r>
        <w:lastRenderedPageBreak/>
        <w:t>Na barierze powinny być umieszczone elementy odblaskowe:</w:t>
      </w:r>
    </w:p>
    <w:p w:rsidR="00D411FA" w:rsidRDefault="001539DE">
      <w:pPr>
        <w:pStyle w:val="Akapitzlist"/>
        <w:numPr>
          <w:ilvl w:val="1"/>
          <w:numId w:val="3"/>
        </w:numPr>
        <w:tabs>
          <w:tab w:val="left" w:pos="1698"/>
          <w:tab w:val="left" w:pos="3658"/>
        </w:tabs>
        <w:spacing w:before="3" w:line="245" w:lineRule="exact"/>
        <w:ind w:hanging="162"/>
        <w:rPr>
          <w:sz w:val="20"/>
        </w:rPr>
      </w:pPr>
      <w:r>
        <w:rPr>
          <w:sz w:val="20"/>
        </w:rPr>
        <w:t>czerwone</w:t>
      </w:r>
      <w:r>
        <w:rPr>
          <w:sz w:val="20"/>
        </w:rPr>
        <w:tab/>
        <w:t>- po prawej stronie drogi,</w:t>
      </w:r>
    </w:p>
    <w:p w:rsidR="00D411FA" w:rsidRDefault="001539DE">
      <w:pPr>
        <w:pStyle w:val="Akapitzlist"/>
        <w:numPr>
          <w:ilvl w:val="1"/>
          <w:numId w:val="3"/>
        </w:numPr>
        <w:tabs>
          <w:tab w:val="left" w:pos="1698"/>
          <w:tab w:val="left" w:pos="3658"/>
        </w:tabs>
        <w:spacing w:line="244" w:lineRule="exact"/>
        <w:ind w:hanging="162"/>
        <w:rPr>
          <w:sz w:val="20"/>
        </w:rPr>
      </w:pPr>
      <w:r>
        <w:rPr>
          <w:sz w:val="20"/>
        </w:rPr>
        <w:t>białe</w:t>
      </w:r>
      <w:r>
        <w:rPr>
          <w:sz w:val="20"/>
        </w:rPr>
        <w:tab/>
        <w:t>- po lewej stronie drogi.</w:t>
      </w:r>
    </w:p>
    <w:p w:rsidR="00D411FA" w:rsidRDefault="001539DE">
      <w:pPr>
        <w:pStyle w:val="Tekstpodstawowy"/>
        <w:ind w:left="826" w:right="165"/>
      </w:pPr>
      <w:r>
        <w:t>Odległości pomiędzy kolejnymi elementami odblaskowymi powinny być zgodne z ustaleniami WSDBO. Elementy odblaskowe należy umocować do bariery w sposób trwały, zgodny z wytycznymi producenta barier.</w:t>
      </w:r>
    </w:p>
    <w:p w:rsidR="00D411FA" w:rsidRDefault="00D411FA">
      <w:pPr>
        <w:pStyle w:val="Tekstpodstawowy"/>
        <w:spacing w:before="2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spacing w:before="1"/>
        <w:rPr>
          <w:b/>
          <w:sz w:val="20"/>
        </w:rPr>
      </w:pPr>
      <w:r w:rsidRPr="0072755D">
        <w:rPr>
          <w:b/>
          <w:w w:val="105"/>
          <w:sz w:val="20"/>
        </w:rPr>
        <w:t>Roboty</w:t>
      </w:r>
      <w:r w:rsidRPr="0072755D">
        <w:rPr>
          <w:b/>
          <w:spacing w:val="-2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betonowe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118" w:firstLine="707"/>
      </w:pPr>
      <w:r>
        <w:t>Elementy betonowe fundamentów i kotew powinny być wykonane zgodnie z dokumentacją projektową oraz powinny odpowiadać wymaganiom: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4" w:line="245" w:lineRule="exact"/>
        <w:ind w:hanging="162"/>
        <w:rPr>
          <w:sz w:val="20"/>
        </w:rPr>
      </w:pPr>
      <w:r>
        <w:rPr>
          <w:sz w:val="20"/>
        </w:rPr>
        <w:t>PN-B-06250 w zakresie wytrzymałości, nasiąkliwości i odporności na działanie</w:t>
      </w:r>
      <w:r>
        <w:rPr>
          <w:spacing w:val="-6"/>
          <w:sz w:val="20"/>
        </w:rPr>
        <w:t xml:space="preserve"> </w:t>
      </w:r>
      <w:r>
        <w:rPr>
          <w:sz w:val="20"/>
        </w:rPr>
        <w:t>mrozu,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1012"/>
        </w:tabs>
        <w:spacing w:before="1" w:line="237" w:lineRule="auto"/>
        <w:ind w:left="970" w:right="107" w:hanging="144"/>
        <w:rPr>
          <w:sz w:val="20"/>
        </w:rPr>
      </w:pPr>
      <w:r>
        <w:rPr>
          <w:sz w:val="20"/>
        </w:rPr>
        <w:t>PN-B-06251 i PN-B-06250 w zakresie składu b</w:t>
      </w:r>
      <w:r>
        <w:rPr>
          <w:sz w:val="20"/>
        </w:rPr>
        <w:t>etonu, mieszania, zagęszczania, dojrzewania, pielęgnacji i transportu,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3"/>
        <w:ind w:hanging="162"/>
        <w:rPr>
          <w:sz w:val="20"/>
        </w:rPr>
      </w:pPr>
      <w:r>
        <w:rPr>
          <w:sz w:val="20"/>
        </w:rPr>
        <w:t>punktu 2 niniejszej specyfikacji w zakresie postanowień dotyczących betonu i jego</w:t>
      </w:r>
      <w:r>
        <w:rPr>
          <w:spacing w:val="-17"/>
          <w:sz w:val="20"/>
        </w:rPr>
        <w:t xml:space="preserve"> </w:t>
      </w:r>
      <w:r>
        <w:rPr>
          <w:sz w:val="20"/>
        </w:rPr>
        <w:t>składników.</w:t>
      </w:r>
    </w:p>
    <w:p w:rsidR="00D411FA" w:rsidRDefault="00D411FA">
      <w:pPr>
        <w:pStyle w:val="Tekstpodstawowy"/>
        <w:spacing w:before="9"/>
        <w:rPr>
          <w:sz w:val="19"/>
        </w:rPr>
      </w:pPr>
    </w:p>
    <w:p w:rsidR="00D411FA" w:rsidRDefault="001539DE">
      <w:pPr>
        <w:pStyle w:val="Tekstpodstawowy"/>
        <w:spacing w:before="1"/>
        <w:ind w:left="118" w:right="104" w:firstLine="708"/>
        <w:jc w:val="both"/>
      </w:pPr>
      <w:r>
        <w:t xml:space="preserve">Deskowanie powinno odpowiadać wymaganiom PN-B-06251, zapewniając sztywność i niezmienność </w:t>
      </w:r>
      <w:r>
        <w:t>układu oraz bezpieczeństwo konstrukcji. Przed wypełnieniem mieszanka betonową, deskowanie powinno być sprawdzone, aby wykluczało wyciek zaprawy z mieszanki betonowej. Termin rozbiórki deskowania powinien być zgodny z wymaganiami PN-B-06251.</w:t>
      </w:r>
    </w:p>
    <w:p w:rsidR="00D411FA" w:rsidRDefault="001539DE">
      <w:pPr>
        <w:pStyle w:val="Tekstpodstawowy"/>
        <w:ind w:left="118" w:right="105" w:firstLine="708"/>
        <w:jc w:val="both"/>
      </w:pPr>
      <w:r>
        <w:t>Skład mieszanki</w:t>
      </w:r>
      <w:r>
        <w:t xml:space="preserve"> betonowej powinien, przy najmniejszej ilości wody, zapewnić  szczelne ułożenie  mieszanki w wyniku zagęszczenia przez wibrowanie. Wartość stosunku wodno-cementowego W/C nie powinna być większa niż 0,5. Konsystencja mieszanki nie powinna być rzadsza od</w:t>
      </w:r>
      <w:r>
        <w:rPr>
          <w:spacing w:val="2"/>
        </w:rPr>
        <w:t xml:space="preserve"> </w:t>
      </w:r>
      <w:r>
        <w:t>pla</w:t>
      </w:r>
      <w:r>
        <w:t>stycznej.</w:t>
      </w:r>
    </w:p>
    <w:p w:rsidR="00D411FA" w:rsidRDefault="001539DE">
      <w:pPr>
        <w:pStyle w:val="Tekstpodstawowy"/>
        <w:ind w:left="118" w:right="106" w:firstLine="707"/>
        <w:jc w:val="both"/>
      </w:pPr>
      <w:r>
        <w:t>Mieszankę betonową zaleca się układać warstwami o grubości do 40 cm bezpośrednio z pojemnika, rurociągu pompy lub za pośrednictwem rynny i zagęszczać wibratorami wgłębnymi.</w:t>
      </w:r>
    </w:p>
    <w:p w:rsidR="00D411FA" w:rsidRDefault="001539DE">
      <w:pPr>
        <w:pStyle w:val="Tekstpodstawowy"/>
        <w:spacing w:before="3" w:line="237" w:lineRule="auto"/>
        <w:ind w:left="118" w:right="103" w:firstLine="708"/>
        <w:jc w:val="both"/>
      </w:pPr>
      <w:r>
        <w:t xml:space="preserve">Po zakończeniu betonowania, przy temperaturze otoczenia wyższej od </w:t>
      </w:r>
      <w:r>
        <w:rPr>
          <w:rFonts w:ascii="Symbol" w:hAnsi="Symbol"/>
        </w:rPr>
        <w:t></w:t>
      </w:r>
      <w:r>
        <w:t xml:space="preserve"> 5</w:t>
      </w:r>
      <w:r>
        <w:rPr>
          <w:rFonts w:ascii="Symbol" w:hAnsi="Symbol"/>
        </w:rPr>
        <w:t></w:t>
      </w:r>
      <w:r>
        <w:t>C,</w:t>
      </w:r>
      <w:r>
        <w:t xml:space="preserve"> należy prowadzić pielęgnację wilgotnościową co najmniej przez 7 dni. Woda do polewania betonu powinna spełniać wymagania PN-B-32250.</w:t>
      </w:r>
    </w:p>
    <w:p w:rsidR="00D411FA" w:rsidRDefault="001539DE">
      <w:pPr>
        <w:pStyle w:val="Tekstpodstawowy"/>
        <w:spacing w:before="1"/>
        <w:ind w:left="826"/>
        <w:jc w:val="both"/>
      </w:pPr>
      <w:r>
        <w:t>W czasie dojrzewania betonu elementy powinny być chronione przed uderzeniami i drganiami.</w:t>
      </w:r>
    </w:p>
    <w:p w:rsidR="00D411FA" w:rsidRDefault="00D411FA">
      <w:pPr>
        <w:pStyle w:val="Tekstpodstawowy"/>
        <w:spacing w:before="3"/>
        <w:rPr>
          <w:sz w:val="18"/>
        </w:rPr>
      </w:pPr>
    </w:p>
    <w:p w:rsidR="00D411FA" w:rsidRPr="0072755D" w:rsidRDefault="001539DE">
      <w:pPr>
        <w:pStyle w:val="Akapitzlist"/>
        <w:numPr>
          <w:ilvl w:val="0"/>
          <w:numId w:val="10"/>
        </w:numPr>
        <w:tabs>
          <w:tab w:val="left" w:pos="320"/>
        </w:tabs>
        <w:rPr>
          <w:b/>
          <w:sz w:val="20"/>
        </w:rPr>
      </w:pPr>
      <w:r w:rsidRPr="0072755D">
        <w:rPr>
          <w:b/>
          <w:w w:val="105"/>
          <w:sz w:val="20"/>
        </w:rPr>
        <w:t>KONTROLA JAKOŚCI</w:t>
      </w:r>
      <w:r w:rsidRPr="0072755D">
        <w:rPr>
          <w:b/>
          <w:spacing w:val="-3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1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755D">
        <w:rPr>
          <w:b/>
          <w:w w:val="110"/>
          <w:sz w:val="20"/>
        </w:rPr>
        <w:t>Ogólne zasady kontroli jakości</w:t>
      </w:r>
      <w:r w:rsidRPr="0072755D">
        <w:rPr>
          <w:b/>
          <w:spacing w:val="-23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robót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spacing w:before="1"/>
        <w:ind w:left="826"/>
        <w:jc w:val="both"/>
      </w:pPr>
      <w:r>
        <w:t>Ogólne zasady kontroli jakości robót podano w SST D-00.00.00. “Wymagania ogólne” punkt 6.</w:t>
      </w:r>
    </w:p>
    <w:p w:rsidR="00D411FA" w:rsidRDefault="00D411FA">
      <w:pPr>
        <w:pStyle w:val="Tekstpodstawowy"/>
        <w:spacing w:before="3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0"/>
        </w:tabs>
        <w:ind w:left="519" w:hanging="402"/>
        <w:rPr>
          <w:b/>
          <w:sz w:val="20"/>
        </w:rPr>
      </w:pPr>
      <w:r w:rsidRPr="0072755D">
        <w:rPr>
          <w:b/>
          <w:w w:val="110"/>
          <w:sz w:val="20"/>
        </w:rPr>
        <w:t>Badania przed przystąpieniem do</w:t>
      </w:r>
      <w:r w:rsidRPr="0072755D">
        <w:rPr>
          <w:b/>
          <w:spacing w:val="-25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robót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826"/>
      </w:pPr>
      <w:r>
        <w:t>Przed przystąpieniem do robót Wykonawca powinien przedstawić Kierownikowi Projektu: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3" w:line="245" w:lineRule="exact"/>
        <w:ind w:hanging="162"/>
        <w:rPr>
          <w:sz w:val="20"/>
        </w:rPr>
      </w:pPr>
      <w:r>
        <w:rPr>
          <w:sz w:val="20"/>
        </w:rPr>
        <w:t>deklarację zgodności (atest) na konstrukcję drogowej bariery</w:t>
      </w:r>
      <w:r>
        <w:rPr>
          <w:spacing w:val="-5"/>
          <w:sz w:val="20"/>
        </w:rPr>
        <w:t xml:space="preserve"> </w:t>
      </w:r>
      <w:r>
        <w:rPr>
          <w:sz w:val="20"/>
        </w:rPr>
        <w:t>ochronnej,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1004"/>
        </w:tabs>
        <w:spacing w:before="2" w:line="237" w:lineRule="auto"/>
        <w:ind w:left="970" w:right="108" w:hanging="144"/>
        <w:rPr>
          <w:sz w:val="20"/>
        </w:rPr>
      </w:pPr>
      <w:r>
        <w:rPr>
          <w:sz w:val="20"/>
        </w:rPr>
        <w:t>deklarację zgodności (atesty) na materiały, do których wydania producenci są zobowiązani przez właściwe normy (PN i</w:t>
      </w:r>
      <w:r>
        <w:rPr>
          <w:spacing w:val="-5"/>
          <w:sz w:val="20"/>
        </w:rPr>
        <w:t xml:space="preserve"> </w:t>
      </w:r>
      <w:r>
        <w:rPr>
          <w:sz w:val="20"/>
        </w:rPr>
        <w:t>BN).</w:t>
      </w:r>
    </w:p>
    <w:p w:rsidR="00D411FA" w:rsidRDefault="001539DE">
      <w:pPr>
        <w:pStyle w:val="Tekstpodstawowy"/>
        <w:spacing w:before="1"/>
        <w:ind w:left="118" w:right="104" w:firstLine="708"/>
        <w:jc w:val="both"/>
      </w:pPr>
      <w:r>
        <w:t>Do materiałów, których badania powinien przeprowadzić Wykonawca</w:t>
      </w:r>
      <w:r>
        <w:t xml:space="preserve"> należą materiały do wykonania fundamentów betonowych i ewentualnych kotew “na mokro”. Uwzględniając nieskomplikowany charakter robót betonowych, na wniosek Wykonawcy, Inżynier może zwolnić go z potrzeby wykonania badań materiałów dla tych robót.</w:t>
      </w:r>
    </w:p>
    <w:p w:rsidR="00D411FA" w:rsidRDefault="00D411FA">
      <w:pPr>
        <w:pStyle w:val="Tekstpodstawowy"/>
        <w:spacing w:before="4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0"/>
        </w:tabs>
        <w:ind w:left="519" w:hanging="402"/>
        <w:rPr>
          <w:b/>
          <w:sz w:val="20"/>
        </w:rPr>
      </w:pPr>
      <w:r w:rsidRPr="0072755D">
        <w:rPr>
          <w:b/>
          <w:w w:val="105"/>
          <w:sz w:val="20"/>
        </w:rPr>
        <w:t>Badania w czasie wykonywania</w:t>
      </w:r>
      <w:r w:rsidRPr="0072755D">
        <w:rPr>
          <w:b/>
          <w:spacing w:val="-10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2"/>
        </w:numPr>
        <w:tabs>
          <w:tab w:val="left" w:pos="620"/>
        </w:tabs>
        <w:spacing w:before="1" w:line="229" w:lineRule="exact"/>
        <w:rPr>
          <w:b/>
          <w:sz w:val="20"/>
        </w:rPr>
      </w:pPr>
      <w:r w:rsidRPr="0072755D">
        <w:rPr>
          <w:b/>
          <w:sz w:val="20"/>
        </w:rPr>
        <w:t>Badania materiałów w czasie wykonywania</w:t>
      </w:r>
      <w:r w:rsidRPr="0072755D">
        <w:rPr>
          <w:b/>
          <w:spacing w:val="-1"/>
          <w:sz w:val="20"/>
        </w:rPr>
        <w:t xml:space="preserve"> </w:t>
      </w:r>
      <w:r w:rsidRPr="0072755D">
        <w:rPr>
          <w:b/>
          <w:sz w:val="20"/>
        </w:rPr>
        <w:t>robót</w:t>
      </w:r>
    </w:p>
    <w:p w:rsidR="00D411FA" w:rsidRDefault="001539DE">
      <w:pPr>
        <w:pStyle w:val="Tekstpodstawowy"/>
        <w:ind w:left="118" w:right="107" w:firstLine="708"/>
        <w:jc w:val="both"/>
      </w:pPr>
      <w:r>
        <w:t>Wszystkie materiały dostarczone na budowę z zaświadczeniem o jakości (testem) producenta powinny być sprawdzone w zakresie powierzchni wyrobu i jego wymiarów.</w:t>
      </w:r>
    </w:p>
    <w:p w:rsidR="00D411FA" w:rsidRDefault="00D411FA">
      <w:pPr>
        <w:pStyle w:val="Tekstpodstawowy"/>
      </w:pPr>
    </w:p>
    <w:p w:rsidR="00D411FA" w:rsidRDefault="001539DE">
      <w:pPr>
        <w:pStyle w:val="Tekstpodstawowy"/>
        <w:ind w:left="118"/>
      </w:pPr>
      <w:r>
        <w:t>Tablica 2. Czę</w:t>
      </w:r>
      <w:r>
        <w:t>stotliwość badań przy sprawdzeniu powierzchni i wymiarów wyrobów dostarczonych przez producenta</w:t>
      </w:r>
    </w:p>
    <w:p w:rsidR="00D411FA" w:rsidRDefault="00D411FA">
      <w:pPr>
        <w:pStyle w:val="Tekstpodstawowy"/>
        <w:spacing w:before="7"/>
      </w:pPr>
    </w:p>
    <w:tbl>
      <w:tblPr>
        <w:tblStyle w:val="TableNormal"/>
        <w:tblW w:w="0" w:type="auto"/>
        <w:tblInd w:w="1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444"/>
        <w:gridCol w:w="1176"/>
        <w:gridCol w:w="1800"/>
        <w:gridCol w:w="3982"/>
        <w:gridCol w:w="2057"/>
      </w:tblGrid>
      <w:tr w:rsidR="00D411FA">
        <w:trPr>
          <w:trHeight w:val="459"/>
        </w:trPr>
        <w:tc>
          <w:tcPr>
            <w:tcW w:w="444" w:type="dxa"/>
            <w:tcBorders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83"/>
              <w:rPr>
                <w:sz w:val="20"/>
              </w:rPr>
            </w:pPr>
            <w:r>
              <w:rPr>
                <w:sz w:val="20"/>
              </w:rPr>
              <w:t>Lp.</w:t>
            </w:r>
          </w:p>
        </w:tc>
        <w:tc>
          <w:tcPr>
            <w:tcW w:w="117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4" w:lineRule="exact"/>
              <w:ind w:left="309"/>
              <w:rPr>
                <w:sz w:val="20"/>
              </w:rPr>
            </w:pPr>
            <w:r>
              <w:rPr>
                <w:sz w:val="20"/>
              </w:rPr>
              <w:t>Rodzaj</w:t>
            </w:r>
          </w:p>
          <w:p w:rsidR="00D411FA" w:rsidRDefault="001539DE">
            <w:pPr>
              <w:pStyle w:val="TableParagraph"/>
              <w:spacing w:line="216" w:lineRule="exact"/>
              <w:ind w:left="283"/>
              <w:rPr>
                <w:sz w:val="20"/>
              </w:rPr>
            </w:pPr>
            <w:r>
              <w:rPr>
                <w:sz w:val="20"/>
              </w:rPr>
              <w:t>badania</w:t>
            </w:r>
          </w:p>
        </w:tc>
        <w:tc>
          <w:tcPr>
            <w:tcW w:w="180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371"/>
              <w:rPr>
                <w:sz w:val="20"/>
              </w:rPr>
            </w:pPr>
            <w:r>
              <w:rPr>
                <w:sz w:val="20"/>
              </w:rPr>
              <w:t>Liczba badań</w:t>
            </w:r>
          </w:p>
        </w:tc>
        <w:tc>
          <w:tcPr>
            <w:tcW w:w="398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1523" w:right="1498"/>
              <w:jc w:val="center"/>
              <w:rPr>
                <w:sz w:val="20"/>
              </w:rPr>
            </w:pPr>
            <w:r>
              <w:rPr>
                <w:sz w:val="20"/>
              </w:rPr>
              <w:t>Opis badań</w:t>
            </w:r>
          </w:p>
        </w:tc>
        <w:tc>
          <w:tcPr>
            <w:tcW w:w="2057" w:type="dxa"/>
            <w:tcBorders>
              <w:left w:val="single" w:sz="6" w:space="0" w:color="000000"/>
              <w:bottom w:val="single" w:sz="6" w:space="0" w:color="000000"/>
            </w:tcBorders>
          </w:tcPr>
          <w:p w:rsidR="00D411FA" w:rsidRDefault="001539DE">
            <w:pPr>
              <w:pStyle w:val="TableParagraph"/>
              <w:spacing w:line="225" w:lineRule="exact"/>
              <w:ind w:left="119"/>
              <w:rPr>
                <w:sz w:val="20"/>
              </w:rPr>
            </w:pPr>
            <w:r>
              <w:rPr>
                <w:sz w:val="20"/>
              </w:rPr>
              <w:t>Ocena wyników badań</w:t>
            </w:r>
          </w:p>
        </w:tc>
      </w:tr>
      <w:tr w:rsidR="00D411FA">
        <w:trPr>
          <w:trHeight w:val="918"/>
        </w:trPr>
        <w:tc>
          <w:tcPr>
            <w:tcW w:w="444" w:type="dxa"/>
            <w:tcBorders>
              <w:top w:val="single" w:sz="6" w:space="0" w:color="000000"/>
              <w:bottom w:val="nil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23" w:lineRule="exact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117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37" w:lineRule="auto"/>
              <w:ind w:hanging="1"/>
              <w:rPr>
                <w:sz w:val="20"/>
              </w:rPr>
            </w:pPr>
            <w:r>
              <w:rPr>
                <w:w w:val="95"/>
                <w:sz w:val="20"/>
              </w:rPr>
              <w:t xml:space="preserve">Sprawdzenie </w:t>
            </w:r>
            <w:r>
              <w:rPr>
                <w:sz w:val="20"/>
              </w:rPr>
              <w:t>powierzchni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40" w:lineRule="auto"/>
              <w:ind w:right="45"/>
              <w:rPr>
                <w:sz w:val="20"/>
              </w:rPr>
            </w:pPr>
            <w:r>
              <w:rPr>
                <w:sz w:val="20"/>
              </w:rPr>
              <w:t>5 do 10 badań z wybranych losowo elementów w każdej</w:t>
            </w:r>
          </w:p>
          <w:p w:rsidR="00D411FA" w:rsidRDefault="001539D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dostarczonej partii</w:t>
            </w:r>
          </w:p>
        </w:tc>
        <w:tc>
          <w:tcPr>
            <w:tcW w:w="39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411FA" w:rsidRDefault="001539DE">
            <w:pPr>
              <w:pStyle w:val="TableParagraph"/>
              <w:spacing w:line="240" w:lineRule="auto"/>
              <w:ind w:right="116"/>
              <w:rPr>
                <w:sz w:val="20"/>
              </w:rPr>
            </w:pPr>
            <w:r>
              <w:rPr>
                <w:sz w:val="20"/>
              </w:rPr>
              <w:t>Powierzchnię zbadać nie uzbrojonym okiem. Do ewentualnego sprawdzenia głębokości wad użyć dostępnych narzędzi (np. liniałów z</w:t>
            </w:r>
          </w:p>
          <w:p w:rsidR="00D411FA" w:rsidRDefault="001539DE">
            <w:pPr>
              <w:pStyle w:val="TableParagraph"/>
              <w:spacing w:line="216" w:lineRule="exact"/>
              <w:rPr>
                <w:sz w:val="20"/>
              </w:rPr>
            </w:pPr>
            <w:r>
              <w:rPr>
                <w:sz w:val="20"/>
              </w:rPr>
              <w:t>czujnikiem, suwmiarek, mikrometrów itp.</w:t>
            </w:r>
          </w:p>
        </w:tc>
        <w:tc>
          <w:tcPr>
            <w:tcW w:w="2057" w:type="dxa"/>
            <w:tcBorders>
              <w:top w:val="single" w:sz="6" w:space="0" w:color="000000"/>
              <w:left w:val="single" w:sz="6" w:space="0" w:color="000000"/>
              <w:bottom w:val="nil"/>
            </w:tcBorders>
          </w:tcPr>
          <w:p w:rsidR="00D411FA" w:rsidRDefault="00D411FA">
            <w:pPr>
              <w:pStyle w:val="TableParagraph"/>
              <w:spacing w:before="2" w:line="240" w:lineRule="auto"/>
              <w:ind w:left="0"/>
              <w:rPr>
                <w:sz w:val="19"/>
              </w:rPr>
            </w:pPr>
          </w:p>
          <w:p w:rsidR="00D411FA" w:rsidRDefault="001539DE">
            <w:pPr>
              <w:pStyle w:val="TableParagraph"/>
              <w:spacing w:line="230" w:lineRule="atLeast"/>
              <w:rPr>
                <w:sz w:val="20"/>
              </w:rPr>
            </w:pPr>
            <w:r>
              <w:rPr>
                <w:sz w:val="20"/>
              </w:rPr>
              <w:t>Wyniki powinny być zgodne z wymaganiami punktu 2 i katalogiem</w:t>
            </w:r>
          </w:p>
        </w:tc>
      </w:tr>
    </w:tbl>
    <w:p w:rsidR="00D411FA" w:rsidRDefault="00D411FA">
      <w:pPr>
        <w:spacing w:line="230" w:lineRule="atLeast"/>
        <w:rPr>
          <w:sz w:val="20"/>
        </w:rPr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Default="00D411FA">
      <w:pPr>
        <w:pStyle w:val="Tekstpodstawowy"/>
        <w:spacing w:before="11"/>
        <w:rPr>
          <w:sz w:val="6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44"/>
        <w:gridCol w:w="1176"/>
        <w:gridCol w:w="1800"/>
        <w:gridCol w:w="3982"/>
        <w:gridCol w:w="2057"/>
      </w:tblGrid>
      <w:tr w:rsidR="00D411FA">
        <w:trPr>
          <w:trHeight w:val="484"/>
        </w:trPr>
        <w:tc>
          <w:tcPr>
            <w:tcW w:w="444" w:type="dxa"/>
            <w:tcBorders>
              <w:left w:val="single" w:sz="12" w:space="0" w:color="000000"/>
              <w:bottom w:val="single" w:sz="12" w:space="0" w:color="000000"/>
            </w:tcBorders>
          </w:tcPr>
          <w:p w:rsidR="00D411FA" w:rsidRDefault="001539DE">
            <w:pPr>
              <w:pStyle w:val="TableParagraph"/>
              <w:ind w:left="68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1176" w:type="dxa"/>
            <w:tcBorders>
              <w:bottom w:val="single" w:sz="12" w:space="0" w:color="000000"/>
            </w:tcBorders>
          </w:tcPr>
          <w:p w:rsidR="00D411FA" w:rsidRDefault="001539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Sprawdzenie</w:t>
            </w:r>
          </w:p>
          <w:p w:rsidR="00D411FA" w:rsidRDefault="001539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wymiarów</w:t>
            </w:r>
          </w:p>
        </w:tc>
        <w:tc>
          <w:tcPr>
            <w:tcW w:w="1800" w:type="dxa"/>
            <w:tcBorders>
              <w:top w:val="nil"/>
              <w:bottom w:val="single" w:sz="12" w:space="0" w:color="000000"/>
            </w:tcBorders>
          </w:tcPr>
          <w:p w:rsidR="00D411FA" w:rsidRDefault="001539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wyrobów liczącej</w:t>
            </w:r>
          </w:p>
          <w:p w:rsidR="00D411FA" w:rsidRDefault="001539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do 1000 elementów</w:t>
            </w:r>
          </w:p>
        </w:tc>
        <w:tc>
          <w:tcPr>
            <w:tcW w:w="3982" w:type="dxa"/>
            <w:tcBorders>
              <w:top w:val="single" w:sz="12" w:space="0" w:color="000000"/>
              <w:bottom w:val="single" w:sz="12" w:space="0" w:color="000000"/>
            </w:tcBorders>
          </w:tcPr>
          <w:p w:rsidR="00D411FA" w:rsidRDefault="001539DE">
            <w:pPr>
              <w:pStyle w:val="TableParagraph"/>
              <w:spacing w:before="22" w:line="228" w:lineRule="exact"/>
              <w:ind w:right="395" w:hanging="1"/>
              <w:rPr>
                <w:sz w:val="20"/>
              </w:rPr>
            </w:pPr>
            <w:r>
              <w:rPr>
                <w:sz w:val="20"/>
              </w:rPr>
              <w:t>Przeprowadzić uniwersalnymi przyrządami pomiarowymi lub sprawdzianami</w:t>
            </w:r>
          </w:p>
        </w:tc>
        <w:tc>
          <w:tcPr>
            <w:tcW w:w="2057" w:type="dxa"/>
            <w:tcBorders>
              <w:top w:val="nil"/>
              <w:bottom w:val="single" w:sz="12" w:space="0" w:color="000000"/>
              <w:right w:val="single" w:sz="12" w:space="0" w:color="000000"/>
            </w:tcBorders>
          </w:tcPr>
          <w:p w:rsidR="00D411FA" w:rsidRDefault="001539DE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(informacją)</w:t>
            </w:r>
          </w:p>
          <w:p w:rsidR="00D411FA" w:rsidRDefault="001539DE">
            <w:pPr>
              <w:pStyle w:val="TableParagraph"/>
              <w:spacing w:line="240" w:lineRule="auto"/>
              <w:rPr>
                <w:sz w:val="20"/>
              </w:rPr>
            </w:pPr>
            <w:r>
              <w:rPr>
                <w:sz w:val="20"/>
              </w:rPr>
              <w:t>producenta barier</w:t>
            </w:r>
          </w:p>
        </w:tc>
      </w:tr>
    </w:tbl>
    <w:p w:rsidR="00D411FA" w:rsidRDefault="00D411FA">
      <w:pPr>
        <w:pStyle w:val="Tekstpodstawowy"/>
        <w:spacing w:before="6"/>
        <w:rPr>
          <w:sz w:val="11"/>
        </w:rPr>
      </w:pPr>
    </w:p>
    <w:p w:rsidR="00D411FA" w:rsidRDefault="001539DE">
      <w:pPr>
        <w:pStyle w:val="Tekstpodstawowy"/>
        <w:spacing w:before="91"/>
        <w:ind w:left="118" w:firstLine="708"/>
      </w:pPr>
      <w:r>
        <w:t>W przypadkach budzących wątpliwości można zlecić uprawnionej jednostce zbadanie właściwości dostarczonych wyrobów i materiałów w zakresie wymagań podanych w punkcie 2.</w:t>
      </w:r>
    </w:p>
    <w:p w:rsidR="00D411FA" w:rsidRDefault="00D411FA">
      <w:pPr>
        <w:pStyle w:val="Tekstpodstawowy"/>
        <w:spacing w:before="10"/>
        <w:rPr>
          <w:sz w:val="19"/>
        </w:rPr>
      </w:pPr>
    </w:p>
    <w:p w:rsidR="00D411FA" w:rsidRPr="0072755D" w:rsidRDefault="001539DE">
      <w:pPr>
        <w:pStyle w:val="Akapitzlist"/>
        <w:numPr>
          <w:ilvl w:val="2"/>
          <w:numId w:val="2"/>
        </w:numPr>
        <w:tabs>
          <w:tab w:val="left" w:pos="620"/>
        </w:tabs>
        <w:spacing w:before="1"/>
        <w:rPr>
          <w:b/>
          <w:sz w:val="20"/>
        </w:rPr>
      </w:pPr>
      <w:r w:rsidRPr="0072755D">
        <w:rPr>
          <w:b/>
          <w:sz w:val="20"/>
        </w:rPr>
        <w:t>Kontrola w czasie wykonywania robót</w:t>
      </w:r>
    </w:p>
    <w:p w:rsidR="00D411FA" w:rsidRDefault="001539DE">
      <w:pPr>
        <w:pStyle w:val="Tekstpodstawowy"/>
        <w:ind w:left="826"/>
      </w:pPr>
      <w:r>
        <w:t>W czasie wykonywania robót należy zbadać: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96"/>
        </w:tabs>
        <w:ind w:right="107" w:hanging="229"/>
        <w:rPr>
          <w:sz w:val="20"/>
        </w:rPr>
      </w:pPr>
      <w:r>
        <w:tab/>
      </w:r>
      <w:r>
        <w:rPr>
          <w:sz w:val="20"/>
        </w:rPr>
        <w:t>zgodność</w:t>
      </w:r>
      <w:r>
        <w:rPr>
          <w:sz w:val="20"/>
        </w:rPr>
        <w:t xml:space="preserve"> wykonania bariery ochronnej z dokumentacją projektową (lokalizacja, wymiary, wysokość prowadnicy nad</w:t>
      </w:r>
      <w:r>
        <w:rPr>
          <w:spacing w:val="-1"/>
          <w:sz w:val="20"/>
        </w:rPr>
        <w:t xml:space="preserve"> </w:t>
      </w:r>
      <w:r>
        <w:rPr>
          <w:sz w:val="20"/>
        </w:rPr>
        <w:t>terenem),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124"/>
        </w:tabs>
        <w:ind w:right="108" w:hanging="228"/>
        <w:rPr>
          <w:sz w:val="20"/>
        </w:rPr>
      </w:pPr>
      <w:r>
        <w:tab/>
      </w:r>
      <w:r>
        <w:rPr>
          <w:sz w:val="20"/>
        </w:rPr>
        <w:t>zachowanie dopuszczalnych odchyłek wymiarów, zgodnie z punktem 2 i katalogiem (informacją) producenta</w:t>
      </w:r>
      <w:r>
        <w:rPr>
          <w:spacing w:val="-1"/>
          <w:sz w:val="20"/>
        </w:rPr>
        <w:t xml:space="preserve"> </w:t>
      </w:r>
      <w:r>
        <w:rPr>
          <w:sz w:val="20"/>
        </w:rPr>
        <w:t>barier,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33"/>
        </w:tabs>
        <w:ind w:left="1032" w:hanging="207"/>
        <w:rPr>
          <w:sz w:val="20"/>
        </w:rPr>
      </w:pPr>
      <w:r>
        <w:rPr>
          <w:sz w:val="20"/>
        </w:rPr>
        <w:t xml:space="preserve">prawidłowość wykonania dołów pod </w:t>
      </w:r>
      <w:r>
        <w:rPr>
          <w:sz w:val="20"/>
        </w:rPr>
        <w:t>słupki, zgodnie z punktem</w:t>
      </w:r>
      <w:r>
        <w:rPr>
          <w:spacing w:val="-4"/>
          <w:sz w:val="20"/>
        </w:rPr>
        <w:t xml:space="preserve"> </w:t>
      </w:r>
      <w:r>
        <w:rPr>
          <w:sz w:val="20"/>
        </w:rPr>
        <w:t>5,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45"/>
        </w:tabs>
        <w:ind w:left="1044" w:hanging="219"/>
        <w:rPr>
          <w:sz w:val="20"/>
        </w:rPr>
      </w:pPr>
      <w:r>
        <w:rPr>
          <w:sz w:val="20"/>
        </w:rPr>
        <w:t>poprawność wykonania fundamentów pod słupki, zgodnie z punktem</w:t>
      </w:r>
      <w:r>
        <w:rPr>
          <w:spacing w:val="3"/>
          <w:sz w:val="20"/>
        </w:rPr>
        <w:t xml:space="preserve"> </w:t>
      </w:r>
      <w:r>
        <w:rPr>
          <w:sz w:val="20"/>
        </w:rPr>
        <w:t>5,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33"/>
        </w:tabs>
        <w:spacing w:before="1"/>
        <w:ind w:left="1032" w:hanging="207"/>
        <w:rPr>
          <w:sz w:val="20"/>
        </w:rPr>
      </w:pPr>
      <w:r>
        <w:rPr>
          <w:sz w:val="20"/>
        </w:rPr>
        <w:t>poprawność ustawienia słupków, zgodnie z punktem 5,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09"/>
        </w:tabs>
        <w:spacing w:line="229" w:lineRule="exact"/>
        <w:ind w:left="1008" w:hanging="183"/>
        <w:rPr>
          <w:sz w:val="20"/>
        </w:rPr>
      </w:pPr>
      <w:r>
        <w:rPr>
          <w:sz w:val="20"/>
        </w:rPr>
        <w:t>prawidłowość montażu bariery ochronnej stalowej, zgodnie z punktem</w:t>
      </w:r>
      <w:r>
        <w:rPr>
          <w:spacing w:val="-8"/>
          <w:sz w:val="20"/>
        </w:rPr>
        <w:t xml:space="preserve"> </w:t>
      </w:r>
      <w:r>
        <w:rPr>
          <w:sz w:val="20"/>
        </w:rPr>
        <w:t>5,</w:t>
      </w:r>
    </w:p>
    <w:p w:rsidR="00D411FA" w:rsidRDefault="001539DE">
      <w:pPr>
        <w:pStyle w:val="Akapitzlist"/>
        <w:numPr>
          <w:ilvl w:val="3"/>
          <w:numId w:val="2"/>
        </w:numPr>
        <w:tabs>
          <w:tab w:val="left" w:pos="1043"/>
        </w:tabs>
        <w:spacing w:line="229" w:lineRule="exact"/>
        <w:ind w:left="1042" w:hanging="217"/>
        <w:rPr>
          <w:sz w:val="20"/>
        </w:rPr>
      </w:pPr>
      <w:r>
        <w:rPr>
          <w:sz w:val="20"/>
        </w:rPr>
        <w:t>poprawność wykonania ewentualnych robót betonowych, zgodnie z punktem</w:t>
      </w:r>
      <w:r>
        <w:rPr>
          <w:spacing w:val="-4"/>
          <w:sz w:val="20"/>
        </w:rPr>
        <w:t xml:space="preserve"> </w:t>
      </w:r>
      <w:r>
        <w:rPr>
          <w:sz w:val="20"/>
        </w:rPr>
        <w:t>5,</w:t>
      </w:r>
    </w:p>
    <w:p w:rsidR="00D411FA" w:rsidRPr="00F2198E" w:rsidRDefault="001539DE" w:rsidP="00F2198E">
      <w:pPr>
        <w:pStyle w:val="Akapitzlist"/>
        <w:numPr>
          <w:ilvl w:val="3"/>
          <w:numId w:val="2"/>
        </w:numPr>
        <w:tabs>
          <w:tab w:val="left" w:pos="1077"/>
        </w:tabs>
        <w:ind w:right="106" w:hanging="228"/>
        <w:rPr>
          <w:sz w:val="20"/>
        </w:rPr>
      </w:pPr>
      <w:r>
        <w:rPr>
          <w:sz w:val="20"/>
        </w:rPr>
        <w:t>poprawność umieszczenia  elementów odblaskowych, zgodnie z punktem 5  i w odległościach ustalonych  w</w:t>
      </w:r>
      <w:r>
        <w:rPr>
          <w:spacing w:val="-3"/>
          <w:sz w:val="20"/>
        </w:rPr>
        <w:t xml:space="preserve"> </w:t>
      </w:r>
      <w:r>
        <w:rPr>
          <w:sz w:val="20"/>
        </w:rPr>
        <w:t>WSDBO.</w:t>
      </w:r>
    </w:p>
    <w:p w:rsidR="00D411FA" w:rsidRDefault="00D411FA">
      <w:pPr>
        <w:pStyle w:val="Tekstpodstawowy"/>
        <w:spacing w:before="4"/>
        <w:rPr>
          <w:sz w:val="18"/>
        </w:rPr>
      </w:pPr>
    </w:p>
    <w:p w:rsidR="00D411FA" w:rsidRPr="0072755D" w:rsidRDefault="001539DE">
      <w:pPr>
        <w:pStyle w:val="Akapitzlist"/>
        <w:numPr>
          <w:ilvl w:val="0"/>
          <w:numId w:val="10"/>
        </w:numPr>
        <w:tabs>
          <w:tab w:val="left" w:pos="320"/>
        </w:tabs>
        <w:rPr>
          <w:b/>
          <w:sz w:val="20"/>
        </w:rPr>
      </w:pPr>
      <w:r w:rsidRPr="0072755D">
        <w:rPr>
          <w:b/>
          <w:w w:val="105"/>
          <w:sz w:val="20"/>
        </w:rPr>
        <w:t>OBMIAR</w:t>
      </w:r>
      <w:r w:rsidRPr="0072755D">
        <w:rPr>
          <w:b/>
          <w:spacing w:val="-3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1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755D">
        <w:rPr>
          <w:b/>
          <w:w w:val="110"/>
          <w:sz w:val="20"/>
        </w:rPr>
        <w:t>Ogólne zasady obmiaru</w:t>
      </w:r>
      <w:r w:rsidRPr="0072755D">
        <w:rPr>
          <w:b/>
          <w:spacing w:val="-16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robót</w:t>
      </w:r>
    </w:p>
    <w:p w:rsidR="00D411FA" w:rsidRDefault="00D411FA">
      <w:pPr>
        <w:pStyle w:val="Tekstpodstawowy"/>
        <w:spacing w:before="8"/>
        <w:rPr>
          <w:sz w:val="19"/>
        </w:rPr>
      </w:pPr>
    </w:p>
    <w:p w:rsidR="00D411FA" w:rsidRDefault="001539DE">
      <w:pPr>
        <w:pStyle w:val="Tekstpodstawowy"/>
        <w:ind w:left="826"/>
      </w:pPr>
      <w:r>
        <w:t>Ogólne zasady obmiaru robót p</w:t>
      </w:r>
      <w:r>
        <w:t>odano w SST D-00.00.00. “Wymagania ogólne” punkt 7.</w:t>
      </w:r>
    </w:p>
    <w:p w:rsidR="00D411FA" w:rsidRDefault="00D411FA">
      <w:pPr>
        <w:pStyle w:val="Tekstpodstawowy"/>
        <w:spacing w:before="3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0"/>
        </w:tabs>
        <w:ind w:left="519" w:hanging="402"/>
        <w:rPr>
          <w:b/>
          <w:sz w:val="20"/>
        </w:rPr>
      </w:pPr>
      <w:r w:rsidRPr="0072755D">
        <w:rPr>
          <w:b/>
          <w:w w:val="110"/>
          <w:sz w:val="20"/>
        </w:rPr>
        <w:t>Jednostka</w:t>
      </w:r>
      <w:r w:rsidRPr="0072755D">
        <w:rPr>
          <w:b/>
          <w:spacing w:val="-5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obmiarowa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Pr="00F2198E" w:rsidRDefault="001539DE" w:rsidP="00F2198E">
      <w:pPr>
        <w:pStyle w:val="Tekstpodstawowy"/>
        <w:spacing w:before="1"/>
        <w:ind w:left="826"/>
      </w:pPr>
      <w:r>
        <w:t>Jednostką obmiarową jest m (metr) wykonanej bariery ochronnej stalowej.</w:t>
      </w:r>
    </w:p>
    <w:p w:rsidR="00D411FA" w:rsidRDefault="00D411FA">
      <w:pPr>
        <w:pStyle w:val="Tekstpodstawowy"/>
        <w:spacing w:before="5"/>
        <w:rPr>
          <w:sz w:val="18"/>
        </w:rPr>
      </w:pPr>
    </w:p>
    <w:p w:rsidR="00D411FA" w:rsidRPr="0072755D" w:rsidRDefault="001539DE">
      <w:pPr>
        <w:pStyle w:val="Akapitzlist"/>
        <w:numPr>
          <w:ilvl w:val="0"/>
          <w:numId w:val="10"/>
        </w:numPr>
        <w:tabs>
          <w:tab w:val="left" w:pos="320"/>
        </w:tabs>
        <w:spacing w:before="1"/>
        <w:rPr>
          <w:b/>
          <w:sz w:val="20"/>
        </w:rPr>
      </w:pPr>
      <w:r w:rsidRPr="0072755D">
        <w:rPr>
          <w:b/>
          <w:w w:val="105"/>
          <w:sz w:val="20"/>
        </w:rPr>
        <w:t>ODBIÓR</w:t>
      </w:r>
      <w:r w:rsidRPr="0072755D">
        <w:rPr>
          <w:b/>
          <w:spacing w:val="-3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ROBÓT</w:t>
      </w:r>
    </w:p>
    <w:p w:rsidR="00D411FA" w:rsidRDefault="00D411FA">
      <w:pPr>
        <w:pStyle w:val="Tekstpodstawowy"/>
        <w:spacing w:before="9"/>
        <w:rPr>
          <w:sz w:val="19"/>
        </w:rPr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spacing w:before="1"/>
        <w:rPr>
          <w:b/>
          <w:sz w:val="20"/>
        </w:rPr>
      </w:pPr>
      <w:r w:rsidRPr="0072755D">
        <w:rPr>
          <w:b/>
          <w:w w:val="110"/>
          <w:sz w:val="20"/>
        </w:rPr>
        <w:t>Ogólne zasady odbioru</w:t>
      </w:r>
      <w:r w:rsidRPr="0072755D">
        <w:rPr>
          <w:b/>
          <w:spacing w:val="-19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robót</w:t>
      </w:r>
    </w:p>
    <w:p w:rsidR="00D411FA" w:rsidRDefault="00D411FA">
      <w:pPr>
        <w:pStyle w:val="Tekstpodstawowy"/>
        <w:spacing w:before="7"/>
        <w:rPr>
          <w:sz w:val="19"/>
        </w:rPr>
      </w:pPr>
    </w:p>
    <w:p w:rsidR="00D411FA" w:rsidRDefault="001539DE">
      <w:pPr>
        <w:pStyle w:val="Tekstpodstawowy"/>
        <w:ind w:left="826"/>
      </w:pPr>
      <w:r>
        <w:t>Ogólne zasady odbioru robót podano w SST D-00.00.00. “Wymagania ogólne” punkt</w:t>
      </w:r>
      <w:r>
        <w:rPr>
          <w:spacing w:val="-32"/>
        </w:rPr>
        <w:t xml:space="preserve"> </w:t>
      </w:r>
      <w:r>
        <w:t>8.</w:t>
      </w:r>
    </w:p>
    <w:p w:rsidR="00D411FA" w:rsidRDefault="001539DE" w:rsidP="00F2198E">
      <w:pPr>
        <w:pStyle w:val="Tekstpodstawowy"/>
        <w:spacing w:before="1"/>
        <w:ind w:left="118" w:firstLine="708"/>
      </w:pPr>
      <w:r>
        <w:t>Roboty uznaje się za wykonane zgodnie z dokumentacją projektową, SST i wymaganiami Inżynier, jeżeli wszystkie pomiary i badania z zachowaniem tolerancji według punktu 6 dały w</w:t>
      </w:r>
      <w:r>
        <w:t>yniki</w:t>
      </w:r>
      <w:r>
        <w:rPr>
          <w:spacing w:val="-12"/>
        </w:rPr>
        <w:t xml:space="preserve"> </w:t>
      </w:r>
      <w:r>
        <w:t>pozytywne.</w:t>
      </w:r>
    </w:p>
    <w:p w:rsidR="00F2198E" w:rsidRPr="00F2198E" w:rsidRDefault="00F2198E" w:rsidP="00F2198E">
      <w:pPr>
        <w:pStyle w:val="Tekstpodstawowy"/>
        <w:spacing w:before="1"/>
        <w:ind w:left="118" w:firstLine="708"/>
      </w:pPr>
    </w:p>
    <w:p w:rsidR="00D411FA" w:rsidRPr="0072755D" w:rsidRDefault="001539DE">
      <w:pPr>
        <w:pStyle w:val="Akapitzlist"/>
        <w:numPr>
          <w:ilvl w:val="0"/>
          <w:numId w:val="10"/>
        </w:numPr>
        <w:tabs>
          <w:tab w:val="left" w:pos="320"/>
        </w:tabs>
        <w:spacing w:before="1"/>
        <w:rPr>
          <w:b/>
          <w:sz w:val="20"/>
        </w:rPr>
      </w:pPr>
      <w:r w:rsidRPr="0072755D">
        <w:rPr>
          <w:b/>
          <w:w w:val="105"/>
          <w:sz w:val="20"/>
        </w:rPr>
        <w:t>PODSTAWA</w:t>
      </w:r>
      <w:r w:rsidRPr="0072755D">
        <w:rPr>
          <w:b/>
          <w:spacing w:val="-3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PŁATNOŚCI</w:t>
      </w:r>
    </w:p>
    <w:p w:rsidR="00D411FA" w:rsidRPr="0072755D" w:rsidRDefault="00D411FA">
      <w:pPr>
        <w:pStyle w:val="Tekstpodstawowy"/>
        <w:rPr>
          <w:b/>
        </w:rPr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755D">
        <w:rPr>
          <w:b/>
          <w:w w:val="105"/>
          <w:sz w:val="20"/>
        </w:rPr>
        <w:t>Ogólne ustalenia dotyczące podstawy</w:t>
      </w:r>
      <w:r w:rsidRPr="0072755D">
        <w:rPr>
          <w:b/>
          <w:spacing w:val="-10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płatności</w:t>
      </w:r>
    </w:p>
    <w:p w:rsidR="00D411FA" w:rsidRDefault="00D411FA">
      <w:pPr>
        <w:pStyle w:val="Tekstpodstawowy"/>
        <w:spacing w:before="5"/>
        <w:rPr>
          <w:sz w:val="19"/>
        </w:rPr>
      </w:pPr>
    </w:p>
    <w:p w:rsidR="00D411FA" w:rsidRDefault="001539DE">
      <w:pPr>
        <w:pStyle w:val="Tekstpodstawowy"/>
        <w:spacing w:before="1"/>
        <w:ind w:left="826"/>
      </w:pPr>
      <w:r>
        <w:t>Ogólne ustalenia dotyczące podstawy płatności podano w D-00.00.00. “Wymagania ogólne” punkt 9.</w:t>
      </w:r>
    </w:p>
    <w:p w:rsidR="00D411FA" w:rsidRDefault="00D411FA">
      <w:pPr>
        <w:pStyle w:val="Tekstpodstawowy"/>
        <w:spacing w:before="5"/>
      </w:pPr>
    </w:p>
    <w:p w:rsidR="00D411FA" w:rsidRPr="0072755D" w:rsidRDefault="001539DE">
      <w:pPr>
        <w:pStyle w:val="Akapitzlist"/>
        <w:numPr>
          <w:ilvl w:val="1"/>
          <w:numId w:val="10"/>
        </w:numPr>
        <w:tabs>
          <w:tab w:val="left" w:pos="522"/>
        </w:tabs>
        <w:rPr>
          <w:b/>
          <w:sz w:val="20"/>
        </w:rPr>
      </w:pPr>
      <w:r w:rsidRPr="0072755D">
        <w:rPr>
          <w:b/>
          <w:w w:val="110"/>
          <w:sz w:val="20"/>
        </w:rPr>
        <w:t>Cena jednostki</w:t>
      </w:r>
      <w:r w:rsidRPr="0072755D">
        <w:rPr>
          <w:b/>
          <w:spacing w:val="-12"/>
          <w:w w:val="110"/>
          <w:sz w:val="20"/>
        </w:rPr>
        <w:t xml:space="preserve"> </w:t>
      </w:r>
      <w:r w:rsidRPr="0072755D">
        <w:rPr>
          <w:b/>
          <w:w w:val="110"/>
          <w:sz w:val="20"/>
        </w:rPr>
        <w:t>obmiarowej</w:t>
      </w:r>
    </w:p>
    <w:p w:rsidR="00D411FA" w:rsidRDefault="00D411FA">
      <w:pPr>
        <w:pStyle w:val="Tekstpodstawowy"/>
        <w:spacing w:before="8"/>
        <w:rPr>
          <w:sz w:val="19"/>
        </w:rPr>
      </w:pPr>
    </w:p>
    <w:p w:rsidR="00D411FA" w:rsidRDefault="001539DE">
      <w:pPr>
        <w:pStyle w:val="Tekstpodstawowy"/>
        <w:ind w:left="826"/>
      </w:pPr>
      <w:r>
        <w:t>Cena wykonania 1 m bariery ochronnej obejmuje: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ind w:hanging="162"/>
        <w:rPr>
          <w:sz w:val="20"/>
        </w:rPr>
      </w:pPr>
      <w:r>
        <w:rPr>
          <w:sz w:val="20"/>
        </w:rPr>
        <w:t>prace pomiarowe i roboty</w:t>
      </w:r>
      <w:r>
        <w:rPr>
          <w:spacing w:val="-7"/>
          <w:sz w:val="20"/>
        </w:rPr>
        <w:t xml:space="preserve"> </w:t>
      </w:r>
      <w:r>
        <w:rPr>
          <w:sz w:val="20"/>
        </w:rPr>
        <w:t>przygotowawcze,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2" w:line="245" w:lineRule="exact"/>
        <w:ind w:hanging="162"/>
        <w:rPr>
          <w:sz w:val="20"/>
        </w:rPr>
      </w:pPr>
      <w:r>
        <w:rPr>
          <w:sz w:val="20"/>
        </w:rPr>
        <w:t>oznakowanie</w:t>
      </w:r>
      <w:r>
        <w:rPr>
          <w:spacing w:val="-1"/>
          <w:sz w:val="20"/>
        </w:rPr>
        <w:t xml:space="preserve"> </w:t>
      </w:r>
      <w:r>
        <w:rPr>
          <w:sz w:val="20"/>
        </w:rPr>
        <w:t>robót,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line="245" w:lineRule="exact"/>
        <w:ind w:hanging="162"/>
        <w:rPr>
          <w:sz w:val="20"/>
        </w:rPr>
      </w:pPr>
      <w:r>
        <w:rPr>
          <w:sz w:val="20"/>
        </w:rPr>
        <w:t>dostarczenie</w:t>
      </w:r>
      <w:r>
        <w:rPr>
          <w:spacing w:val="2"/>
          <w:sz w:val="20"/>
        </w:rPr>
        <w:t xml:space="preserve"> </w:t>
      </w:r>
      <w:r>
        <w:rPr>
          <w:sz w:val="20"/>
        </w:rPr>
        <w:t>materiałów,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2" w:line="237" w:lineRule="auto"/>
        <w:ind w:left="996" w:right="1138" w:hanging="171"/>
        <w:rPr>
          <w:sz w:val="20"/>
        </w:rPr>
      </w:pPr>
      <w:r>
        <w:rPr>
          <w:sz w:val="20"/>
        </w:rPr>
        <w:t xml:space="preserve">osadzenie słupków bariery (z ewentualnym wykonaniem dołów i fundamentów betonowych, lub bezpośrednie wbicie względnie </w:t>
      </w:r>
      <w:proofErr w:type="spellStart"/>
      <w:r>
        <w:rPr>
          <w:sz w:val="20"/>
        </w:rPr>
        <w:t>wwibrowanie</w:t>
      </w:r>
      <w:proofErr w:type="spellEnd"/>
      <w:r>
        <w:rPr>
          <w:sz w:val="20"/>
        </w:rPr>
        <w:t xml:space="preserve"> w</w:t>
      </w:r>
      <w:r>
        <w:rPr>
          <w:spacing w:val="9"/>
          <w:sz w:val="20"/>
        </w:rPr>
        <w:t xml:space="preserve"> </w:t>
      </w:r>
      <w:r>
        <w:rPr>
          <w:sz w:val="20"/>
        </w:rPr>
        <w:t>grunt),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5" w:line="237" w:lineRule="auto"/>
        <w:ind w:left="996" w:right="228" w:hanging="171"/>
        <w:rPr>
          <w:sz w:val="20"/>
        </w:rPr>
      </w:pPr>
      <w:r>
        <w:rPr>
          <w:sz w:val="20"/>
        </w:rPr>
        <w:t>montaż bariery (prowadnicy, przekładek, obejm, wsporników itp. z pomocą właściwych śrub i podkładek) z wykonaniem niezbędnych odcinków początkowych i</w:t>
      </w:r>
      <w:r>
        <w:rPr>
          <w:spacing w:val="-7"/>
          <w:sz w:val="20"/>
        </w:rPr>
        <w:t xml:space="preserve"> </w:t>
      </w:r>
      <w:r>
        <w:rPr>
          <w:sz w:val="20"/>
        </w:rPr>
        <w:t>końcowych,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spacing w:before="3" w:line="245" w:lineRule="exact"/>
        <w:ind w:hanging="162"/>
        <w:rPr>
          <w:sz w:val="20"/>
        </w:rPr>
      </w:pPr>
      <w:r>
        <w:rPr>
          <w:sz w:val="20"/>
        </w:rPr>
        <w:t>uporządkowanie</w:t>
      </w:r>
      <w:r>
        <w:rPr>
          <w:spacing w:val="-1"/>
          <w:sz w:val="20"/>
        </w:rPr>
        <w:t xml:space="preserve"> </w:t>
      </w:r>
      <w:r>
        <w:rPr>
          <w:sz w:val="20"/>
        </w:rPr>
        <w:t>terenu,</w:t>
      </w:r>
    </w:p>
    <w:p w:rsidR="00D411FA" w:rsidRDefault="001539DE">
      <w:pPr>
        <w:pStyle w:val="Akapitzlist"/>
        <w:numPr>
          <w:ilvl w:val="2"/>
          <w:numId w:val="10"/>
        </w:numPr>
        <w:tabs>
          <w:tab w:val="left" w:pos="988"/>
        </w:tabs>
        <w:ind w:hanging="162"/>
        <w:rPr>
          <w:sz w:val="20"/>
        </w:rPr>
      </w:pPr>
      <w:r>
        <w:rPr>
          <w:sz w:val="20"/>
        </w:rPr>
        <w:t>przeprowadzenie badań i pomiarów wymaganych w specyfikacji</w:t>
      </w:r>
      <w:r>
        <w:rPr>
          <w:spacing w:val="-6"/>
          <w:sz w:val="20"/>
        </w:rPr>
        <w:t xml:space="preserve"> </w:t>
      </w:r>
      <w:r>
        <w:rPr>
          <w:sz w:val="20"/>
        </w:rPr>
        <w:t>technicznej.</w:t>
      </w:r>
    </w:p>
    <w:p w:rsidR="00D411FA" w:rsidRDefault="00D411FA">
      <w:pPr>
        <w:rPr>
          <w:sz w:val="20"/>
        </w:rPr>
        <w:sectPr w:rsidR="00D411FA">
          <w:pgSz w:w="11910" w:h="16840"/>
          <w:pgMar w:top="1320" w:right="740" w:bottom="920" w:left="1300" w:header="688" w:footer="738" w:gutter="0"/>
          <w:cols w:space="708"/>
        </w:sectPr>
      </w:pPr>
    </w:p>
    <w:p w:rsidR="00D411FA" w:rsidRPr="0072755D" w:rsidRDefault="001539DE">
      <w:pPr>
        <w:pStyle w:val="Akapitzlist"/>
        <w:numPr>
          <w:ilvl w:val="0"/>
          <w:numId w:val="10"/>
        </w:numPr>
        <w:tabs>
          <w:tab w:val="left" w:pos="421"/>
        </w:tabs>
        <w:spacing w:before="85"/>
        <w:ind w:left="420" w:hanging="303"/>
        <w:rPr>
          <w:b/>
          <w:sz w:val="20"/>
        </w:rPr>
      </w:pPr>
      <w:r w:rsidRPr="0072755D">
        <w:rPr>
          <w:b/>
          <w:w w:val="105"/>
          <w:sz w:val="20"/>
        </w:rPr>
        <w:lastRenderedPageBreak/>
        <w:t>PRZEPISY</w:t>
      </w:r>
      <w:r w:rsidRPr="0072755D">
        <w:rPr>
          <w:b/>
          <w:spacing w:val="2"/>
          <w:w w:val="105"/>
          <w:sz w:val="20"/>
        </w:rPr>
        <w:t xml:space="preserve"> </w:t>
      </w:r>
      <w:r w:rsidRPr="0072755D">
        <w:rPr>
          <w:b/>
          <w:w w:val="105"/>
          <w:sz w:val="20"/>
        </w:rPr>
        <w:t>ZWIĄZANE</w:t>
      </w:r>
    </w:p>
    <w:p w:rsidR="00D411FA" w:rsidRDefault="00D411FA">
      <w:pPr>
        <w:pStyle w:val="Tekstpodstawowy"/>
        <w:spacing w:before="10"/>
        <w:rPr>
          <w:sz w:val="19"/>
        </w:rPr>
      </w:pPr>
    </w:p>
    <w:p w:rsidR="00D411FA" w:rsidRDefault="001539DE">
      <w:pPr>
        <w:pStyle w:val="Akapitzlist"/>
        <w:numPr>
          <w:ilvl w:val="1"/>
          <w:numId w:val="10"/>
        </w:numPr>
        <w:tabs>
          <w:tab w:val="left" w:pos="620"/>
        </w:tabs>
        <w:spacing w:line="228" w:lineRule="exact"/>
        <w:ind w:left="619" w:hanging="502"/>
        <w:rPr>
          <w:sz w:val="20"/>
        </w:rPr>
      </w:pPr>
      <w:r>
        <w:rPr>
          <w:w w:val="110"/>
          <w:sz w:val="20"/>
        </w:rPr>
        <w:t>Normy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line="228" w:lineRule="exact"/>
        <w:jc w:val="left"/>
        <w:rPr>
          <w:sz w:val="20"/>
        </w:rPr>
      </w:pPr>
      <w:r>
        <w:rPr>
          <w:sz w:val="20"/>
        </w:rPr>
        <w:t>PN-B-03264</w:t>
      </w:r>
      <w:r>
        <w:rPr>
          <w:sz w:val="20"/>
        </w:rPr>
        <w:tab/>
        <w:t>Konstrukcje betonowe żelbetowe i sprężone. Obliczenia statyczne i</w:t>
      </w:r>
      <w:r>
        <w:rPr>
          <w:spacing w:val="-14"/>
          <w:sz w:val="20"/>
        </w:rPr>
        <w:t xml:space="preserve"> </w:t>
      </w:r>
      <w:r>
        <w:rPr>
          <w:sz w:val="20"/>
        </w:rPr>
        <w:t>projektowanie.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/>
        <w:jc w:val="left"/>
        <w:rPr>
          <w:sz w:val="20"/>
        </w:rPr>
      </w:pPr>
      <w:r>
        <w:rPr>
          <w:sz w:val="20"/>
        </w:rPr>
        <w:t>PN-B-06250</w:t>
      </w:r>
      <w:r>
        <w:rPr>
          <w:sz w:val="20"/>
        </w:rPr>
        <w:tab/>
        <w:t>Beton</w:t>
      </w:r>
      <w:r>
        <w:rPr>
          <w:spacing w:val="-2"/>
          <w:sz w:val="20"/>
        </w:rPr>
        <w:t xml:space="preserve"> </w:t>
      </w:r>
      <w:r>
        <w:rPr>
          <w:sz w:val="20"/>
        </w:rPr>
        <w:t>zwykły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jc w:val="left"/>
        <w:rPr>
          <w:sz w:val="20"/>
        </w:rPr>
      </w:pPr>
      <w:r>
        <w:rPr>
          <w:sz w:val="20"/>
        </w:rPr>
        <w:t>PN-B-06251</w:t>
      </w:r>
      <w:r>
        <w:rPr>
          <w:sz w:val="20"/>
        </w:rPr>
        <w:tab/>
        <w:t>Roboty betonowe i żelbetowe. Wymagania</w:t>
      </w:r>
      <w:r>
        <w:rPr>
          <w:spacing w:val="-3"/>
          <w:sz w:val="20"/>
        </w:rPr>
        <w:t xml:space="preserve"> </w:t>
      </w:r>
      <w:r>
        <w:rPr>
          <w:sz w:val="20"/>
        </w:rPr>
        <w:t>techniczne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jc w:val="left"/>
        <w:rPr>
          <w:sz w:val="20"/>
        </w:rPr>
      </w:pPr>
      <w:r>
        <w:rPr>
          <w:sz w:val="20"/>
        </w:rPr>
        <w:t>PN-B-06712</w:t>
      </w:r>
      <w:r>
        <w:rPr>
          <w:sz w:val="20"/>
        </w:rPr>
        <w:tab/>
        <w:t>Kruszywa mineralne do</w:t>
      </w:r>
      <w:r>
        <w:rPr>
          <w:spacing w:val="3"/>
          <w:sz w:val="20"/>
        </w:rPr>
        <w:t xml:space="preserve"> </w:t>
      </w:r>
      <w:r>
        <w:rPr>
          <w:sz w:val="20"/>
        </w:rPr>
        <w:t>betonu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/>
        <w:ind w:left="2528" w:right="106" w:hanging="2309"/>
        <w:jc w:val="left"/>
        <w:rPr>
          <w:sz w:val="20"/>
        </w:rPr>
      </w:pPr>
      <w:r>
        <w:rPr>
          <w:sz w:val="20"/>
        </w:rPr>
        <w:t>PN-EN-197-1</w:t>
      </w:r>
      <w:r>
        <w:rPr>
          <w:sz w:val="20"/>
        </w:rPr>
        <w:tab/>
        <w:t>Cement. Część 1: Skład, wymagania i kryteria zgodności dotyczące cementu powszechnego użytku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line="228" w:lineRule="exact"/>
        <w:jc w:val="left"/>
        <w:rPr>
          <w:sz w:val="20"/>
        </w:rPr>
      </w:pPr>
      <w:r>
        <w:rPr>
          <w:sz w:val="20"/>
        </w:rPr>
        <w:t>PN-B-32250</w:t>
      </w:r>
      <w:r>
        <w:rPr>
          <w:sz w:val="20"/>
        </w:rPr>
        <w:tab/>
        <w:t>Materiały budowlane. Woda do betonów i</w:t>
      </w:r>
      <w:r>
        <w:rPr>
          <w:spacing w:val="-8"/>
          <w:sz w:val="20"/>
        </w:rPr>
        <w:t xml:space="preserve"> </w:t>
      </w:r>
      <w:r>
        <w:rPr>
          <w:sz w:val="20"/>
        </w:rPr>
        <w:t>zapraw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jc w:val="left"/>
        <w:rPr>
          <w:sz w:val="20"/>
        </w:rPr>
      </w:pPr>
      <w:r>
        <w:rPr>
          <w:sz w:val="20"/>
        </w:rPr>
        <w:t>PN-H-84020</w:t>
      </w:r>
      <w:r>
        <w:rPr>
          <w:sz w:val="20"/>
        </w:rPr>
        <w:tab/>
        <w:t>Stal niestopowa konstrukcyjna ogólnego przeznaczenia.</w:t>
      </w:r>
      <w:r>
        <w:rPr>
          <w:spacing w:val="3"/>
          <w:sz w:val="20"/>
        </w:rPr>
        <w:t xml:space="preserve"> </w:t>
      </w:r>
      <w:r>
        <w:rPr>
          <w:sz w:val="20"/>
        </w:rPr>
        <w:t>Gatunki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/>
        <w:jc w:val="left"/>
        <w:rPr>
          <w:sz w:val="20"/>
        </w:rPr>
      </w:pPr>
      <w:r>
        <w:rPr>
          <w:sz w:val="20"/>
        </w:rPr>
        <w:t>PN-H-93010</w:t>
      </w:r>
      <w:r>
        <w:rPr>
          <w:sz w:val="20"/>
        </w:rPr>
        <w:tab/>
        <w:t>Sta</w:t>
      </w:r>
      <w:r>
        <w:rPr>
          <w:sz w:val="20"/>
        </w:rPr>
        <w:t>l. Kształtowniki walcowane na</w:t>
      </w:r>
      <w:r>
        <w:rPr>
          <w:spacing w:val="1"/>
          <w:sz w:val="20"/>
        </w:rPr>
        <w:t xml:space="preserve"> </w:t>
      </w:r>
      <w:r>
        <w:rPr>
          <w:sz w:val="20"/>
        </w:rPr>
        <w:t>gorąco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jc w:val="left"/>
        <w:rPr>
          <w:sz w:val="20"/>
        </w:rPr>
      </w:pPr>
      <w:r>
        <w:rPr>
          <w:sz w:val="20"/>
        </w:rPr>
        <w:t>PN-H-93403</w:t>
      </w:r>
      <w:r>
        <w:rPr>
          <w:sz w:val="20"/>
        </w:rPr>
        <w:tab/>
        <w:t>Stal. Ceowniki walcowane.</w:t>
      </w:r>
      <w:r>
        <w:rPr>
          <w:spacing w:val="3"/>
          <w:sz w:val="20"/>
        </w:rPr>
        <w:t xml:space="preserve"> </w:t>
      </w:r>
      <w:r>
        <w:rPr>
          <w:sz w:val="20"/>
        </w:rPr>
        <w:t>Wymiary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 w:line="229" w:lineRule="exact"/>
        <w:ind w:hanging="301"/>
        <w:jc w:val="left"/>
        <w:rPr>
          <w:sz w:val="20"/>
        </w:rPr>
      </w:pPr>
      <w:r>
        <w:rPr>
          <w:sz w:val="20"/>
        </w:rPr>
        <w:t>PN-H-93407</w:t>
      </w:r>
      <w:r>
        <w:rPr>
          <w:sz w:val="20"/>
        </w:rPr>
        <w:tab/>
        <w:t>Stal. Dwuteowniki walcowane na</w:t>
      </w:r>
      <w:r>
        <w:rPr>
          <w:spacing w:val="4"/>
          <w:sz w:val="20"/>
        </w:rPr>
        <w:t xml:space="preserve"> </w:t>
      </w:r>
      <w:r>
        <w:rPr>
          <w:sz w:val="20"/>
        </w:rPr>
        <w:t>gorąco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line="229" w:lineRule="exact"/>
        <w:ind w:hanging="301"/>
        <w:jc w:val="left"/>
        <w:rPr>
          <w:sz w:val="20"/>
        </w:rPr>
      </w:pPr>
      <w:r>
        <w:rPr>
          <w:sz w:val="20"/>
        </w:rPr>
        <w:t>PN-H-93419</w:t>
      </w:r>
      <w:r>
        <w:rPr>
          <w:sz w:val="20"/>
        </w:rPr>
        <w:tab/>
        <w:t>Stal. Dwuteowniki równoległościenne IPE walcowane na</w:t>
      </w:r>
      <w:r>
        <w:rPr>
          <w:spacing w:val="1"/>
          <w:sz w:val="20"/>
        </w:rPr>
        <w:t xml:space="preserve"> </w:t>
      </w:r>
      <w:r>
        <w:rPr>
          <w:sz w:val="20"/>
        </w:rPr>
        <w:t>gorąco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ind w:left="2527" w:right="107" w:hanging="2410"/>
        <w:jc w:val="left"/>
        <w:rPr>
          <w:sz w:val="20"/>
        </w:rPr>
      </w:pPr>
      <w:r>
        <w:rPr>
          <w:sz w:val="20"/>
        </w:rPr>
        <w:t>PN-H-93460-03</w:t>
      </w:r>
      <w:r>
        <w:rPr>
          <w:sz w:val="20"/>
        </w:rPr>
        <w:tab/>
        <w:t>Kształtowniki stalowe gięte na zimno otw</w:t>
      </w:r>
      <w:r>
        <w:rPr>
          <w:sz w:val="20"/>
        </w:rPr>
        <w:t xml:space="preserve">arte. Ceowniki równoramienne ze stali węglowej zwykłej jakości o </w:t>
      </w:r>
      <w:proofErr w:type="spellStart"/>
      <w:r>
        <w:rPr>
          <w:sz w:val="20"/>
        </w:rPr>
        <w:t>R</w:t>
      </w:r>
      <w:r>
        <w:rPr>
          <w:sz w:val="20"/>
          <w:vertAlign w:val="subscript"/>
        </w:rPr>
        <w:t>m</w:t>
      </w:r>
      <w:proofErr w:type="spellEnd"/>
      <w:r>
        <w:rPr>
          <w:sz w:val="20"/>
        </w:rPr>
        <w:t xml:space="preserve"> do 490</w:t>
      </w:r>
      <w:r>
        <w:rPr>
          <w:spacing w:val="3"/>
          <w:sz w:val="20"/>
        </w:rPr>
        <w:t xml:space="preserve"> </w:t>
      </w:r>
      <w:proofErr w:type="spellStart"/>
      <w:r>
        <w:rPr>
          <w:sz w:val="20"/>
        </w:rPr>
        <w:t>MPa</w:t>
      </w:r>
      <w:proofErr w:type="spellEnd"/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/>
        <w:ind w:left="2528" w:right="109" w:hanging="2410"/>
        <w:jc w:val="left"/>
        <w:rPr>
          <w:sz w:val="20"/>
        </w:rPr>
      </w:pPr>
      <w:r>
        <w:rPr>
          <w:sz w:val="20"/>
        </w:rPr>
        <w:t>PN-H-93460-07</w:t>
      </w:r>
      <w:r>
        <w:rPr>
          <w:sz w:val="20"/>
        </w:rPr>
        <w:tab/>
        <w:t xml:space="preserve">Kształtowniki stalowe gięte na zimno otwarte. Zetowniki ze stali węglowej zwykłej jakości o </w:t>
      </w:r>
      <w:proofErr w:type="spellStart"/>
      <w:r>
        <w:rPr>
          <w:sz w:val="20"/>
        </w:rPr>
        <w:t>R</w:t>
      </w:r>
      <w:r>
        <w:rPr>
          <w:sz w:val="20"/>
          <w:vertAlign w:val="subscript"/>
        </w:rPr>
        <w:t>m</w:t>
      </w:r>
      <w:proofErr w:type="spellEnd"/>
      <w:r>
        <w:rPr>
          <w:sz w:val="20"/>
        </w:rPr>
        <w:t xml:space="preserve"> do 490 </w:t>
      </w:r>
      <w:proofErr w:type="spellStart"/>
      <w:r>
        <w:rPr>
          <w:sz w:val="20"/>
        </w:rPr>
        <w:t>MPa</w:t>
      </w:r>
      <w:proofErr w:type="spellEnd"/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before="1"/>
        <w:ind w:left="2527" w:right="106" w:hanging="2410"/>
        <w:jc w:val="left"/>
        <w:rPr>
          <w:sz w:val="20"/>
        </w:rPr>
      </w:pPr>
      <w:r>
        <w:rPr>
          <w:sz w:val="20"/>
        </w:rPr>
        <w:t>PN-H-93461-15</w:t>
      </w:r>
      <w:r>
        <w:rPr>
          <w:sz w:val="20"/>
        </w:rPr>
        <w:tab/>
      </w:r>
      <w:r>
        <w:rPr>
          <w:sz w:val="20"/>
        </w:rPr>
        <w:t>Kształtowniki stalowe gięte na zimno otwarte, określonego przeznaczenia. Kształtownik na poręcz drogową, typ</w:t>
      </w:r>
      <w:r>
        <w:rPr>
          <w:spacing w:val="1"/>
          <w:sz w:val="20"/>
        </w:rPr>
        <w:t xml:space="preserve"> </w:t>
      </w:r>
      <w:r>
        <w:rPr>
          <w:sz w:val="20"/>
        </w:rPr>
        <w:t>B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ind w:left="2528" w:right="107" w:hanging="2410"/>
        <w:jc w:val="left"/>
        <w:rPr>
          <w:sz w:val="20"/>
        </w:rPr>
      </w:pPr>
      <w:r>
        <w:rPr>
          <w:sz w:val="20"/>
        </w:rPr>
        <w:t>PN-H-93461-18</w:t>
      </w:r>
      <w:r>
        <w:rPr>
          <w:sz w:val="20"/>
        </w:rPr>
        <w:tab/>
        <w:t xml:space="preserve">Kształtowniki stalowe gięte na zimno otwarte, określonego przeznaczenia. Ceowniki </w:t>
      </w:r>
      <w:proofErr w:type="spellStart"/>
      <w:r>
        <w:rPr>
          <w:sz w:val="20"/>
        </w:rPr>
        <w:t>półzamknięte</w:t>
      </w:r>
      <w:proofErr w:type="spellEnd"/>
      <w:r>
        <w:rPr>
          <w:spacing w:val="-1"/>
          <w:sz w:val="20"/>
        </w:rPr>
        <w:t xml:space="preserve"> </w:t>
      </w:r>
      <w:r>
        <w:rPr>
          <w:sz w:val="20"/>
        </w:rPr>
        <w:t>prostokątne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ind w:left="2527" w:right="106" w:hanging="2410"/>
        <w:jc w:val="left"/>
        <w:rPr>
          <w:sz w:val="20"/>
        </w:rPr>
      </w:pPr>
      <w:r>
        <w:rPr>
          <w:sz w:val="20"/>
        </w:rPr>
        <w:t>PN-H-93461-28</w:t>
      </w:r>
      <w:r>
        <w:rPr>
          <w:sz w:val="20"/>
        </w:rPr>
        <w:tab/>
        <w:t>Kształtown</w:t>
      </w:r>
      <w:r>
        <w:rPr>
          <w:sz w:val="20"/>
        </w:rPr>
        <w:t>iki stalowe gięte na zimno otwarte, określonego przeznaczenia. Pas profilowy na drogowe bariery</w:t>
      </w:r>
      <w:r>
        <w:rPr>
          <w:spacing w:val="-5"/>
          <w:sz w:val="20"/>
        </w:rPr>
        <w:t xml:space="preserve"> </w:t>
      </w:r>
      <w:r>
        <w:rPr>
          <w:sz w:val="20"/>
        </w:rPr>
        <w:t>ochronne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spacing w:line="228" w:lineRule="exact"/>
        <w:ind w:hanging="301"/>
        <w:jc w:val="left"/>
        <w:rPr>
          <w:sz w:val="20"/>
        </w:rPr>
      </w:pPr>
      <w:r>
        <w:rPr>
          <w:sz w:val="20"/>
        </w:rPr>
        <w:t>PN-M-82101</w:t>
      </w:r>
      <w:r>
        <w:rPr>
          <w:sz w:val="20"/>
        </w:rPr>
        <w:tab/>
        <w:t>Śruby ze łbem</w:t>
      </w:r>
      <w:r>
        <w:rPr>
          <w:spacing w:val="-13"/>
          <w:sz w:val="20"/>
        </w:rPr>
        <w:t xml:space="preserve"> </w:t>
      </w:r>
      <w:r>
        <w:rPr>
          <w:sz w:val="20"/>
        </w:rPr>
        <w:t>sześciokątnym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19"/>
          <w:tab w:val="left" w:pos="2527"/>
        </w:tabs>
        <w:ind w:hanging="301"/>
        <w:jc w:val="left"/>
        <w:rPr>
          <w:sz w:val="20"/>
        </w:rPr>
      </w:pPr>
      <w:r>
        <w:rPr>
          <w:sz w:val="20"/>
        </w:rPr>
        <w:t>PN-M-82121</w:t>
      </w:r>
      <w:r>
        <w:rPr>
          <w:sz w:val="20"/>
        </w:rPr>
        <w:tab/>
        <w:t>Śruby ze łbem</w:t>
      </w:r>
      <w:r>
        <w:rPr>
          <w:spacing w:val="-13"/>
          <w:sz w:val="20"/>
        </w:rPr>
        <w:t xml:space="preserve"> </w:t>
      </w:r>
      <w:r>
        <w:rPr>
          <w:sz w:val="20"/>
        </w:rPr>
        <w:t>kwadratowym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  <w:tab w:val="left" w:pos="2527"/>
        </w:tabs>
        <w:ind w:left="420" w:hanging="303"/>
        <w:jc w:val="left"/>
        <w:rPr>
          <w:sz w:val="20"/>
        </w:rPr>
      </w:pPr>
      <w:r>
        <w:rPr>
          <w:sz w:val="20"/>
        </w:rPr>
        <w:t>BN-73/0658-01</w:t>
      </w:r>
      <w:r>
        <w:rPr>
          <w:sz w:val="20"/>
        </w:rPr>
        <w:tab/>
        <w:t>Rury stalowe profilowane ciągnione na zimno.</w:t>
      </w:r>
      <w:r>
        <w:rPr>
          <w:spacing w:val="-3"/>
          <w:sz w:val="20"/>
        </w:rPr>
        <w:t xml:space="preserve"> </w:t>
      </w:r>
      <w:r>
        <w:rPr>
          <w:sz w:val="20"/>
        </w:rPr>
        <w:t>Wymiary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  <w:tab w:val="left" w:pos="2527"/>
        </w:tabs>
        <w:ind w:left="420" w:hanging="303"/>
        <w:jc w:val="left"/>
        <w:rPr>
          <w:sz w:val="20"/>
        </w:rPr>
      </w:pPr>
      <w:r>
        <w:rPr>
          <w:sz w:val="20"/>
        </w:rPr>
        <w:t>BN-88/67</w:t>
      </w:r>
      <w:r>
        <w:rPr>
          <w:sz w:val="20"/>
        </w:rPr>
        <w:t>31-08</w:t>
      </w:r>
      <w:r>
        <w:rPr>
          <w:sz w:val="20"/>
        </w:rPr>
        <w:tab/>
        <w:t>Cement. Transport i przechowywanie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  <w:tab w:val="left" w:pos="2527"/>
        </w:tabs>
        <w:spacing w:before="1"/>
        <w:ind w:left="2527" w:right="106" w:hanging="2410"/>
        <w:jc w:val="left"/>
        <w:rPr>
          <w:sz w:val="20"/>
        </w:rPr>
      </w:pPr>
      <w:r>
        <w:rPr>
          <w:sz w:val="20"/>
        </w:rPr>
        <w:t>BN-80/6775-03/01</w:t>
      </w:r>
      <w:r>
        <w:rPr>
          <w:sz w:val="20"/>
        </w:rPr>
        <w:tab/>
        <w:t>Prefabrykaty budowlane z betonu. Elementy nawierzchni dróg, ulic, parkingów i torowisk tramwajowych. Wspólne wymagania i</w:t>
      </w:r>
      <w:r>
        <w:rPr>
          <w:spacing w:val="2"/>
          <w:sz w:val="20"/>
        </w:rPr>
        <w:t xml:space="preserve"> </w:t>
      </w:r>
      <w:r>
        <w:rPr>
          <w:sz w:val="20"/>
        </w:rPr>
        <w:t>badania</w:t>
      </w:r>
    </w:p>
    <w:p w:rsidR="00D411FA" w:rsidRDefault="00D411FA">
      <w:pPr>
        <w:pStyle w:val="Tekstpodstawowy"/>
        <w:spacing w:before="3"/>
      </w:pPr>
    </w:p>
    <w:p w:rsidR="00D411FA" w:rsidRDefault="001539DE">
      <w:pPr>
        <w:pStyle w:val="Akapitzlist"/>
        <w:numPr>
          <w:ilvl w:val="1"/>
          <w:numId w:val="10"/>
        </w:numPr>
        <w:tabs>
          <w:tab w:val="left" w:pos="620"/>
        </w:tabs>
        <w:ind w:left="619" w:hanging="502"/>
        <w:rPr>
          <w:sz w:val="20"/>
        </w:rPr>
      </w:pPr>
      <w:r>
        <w:rPr>
          <w:w w:val="110"/>
          <w:sz w:val="20"/>
        </w:rPr>
        <w:t>Inne</w:t>
      </w:r>
      <w:r>
        <w:rPr>
          <w:spacing w:val="-6"/>
          <w:w w:val="110"/>
          <w:sz w:val="20"/>
        </w:rPr>
        <w:t xml:space="preserve"> </w:t>
      </w:r>
      <w:r>
        <w:rPr>
          <w:w w:val="110"/>
          <w:sz w:val="20"/>
        </w:rPr>
        <w:t>dokumenty</w:t>
      </w:r>
    </w:p>
    <w:p w:rsidR="00D411FA" w:rsidRDefault="00D411FA">
      <w:pPr>
        <w:pStyle w:val="Tekstpodstawowy"/>
        <w:spacing w:before="8"/>
        <w:rPr>
          <w:sz w:val="19"/>
        </w:rPr>
      </w:pP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</w:tabs>
        <w:ind w:left="420" w:hanging="303"/>
        <w:jc w:val="left"/>
        <w:rPr>
          <w:sz w:val="20"/>
        </w:rPr>
      </w:pPr>
      <w:r>
        <w:rPr>
          <w:sz w:val="20"/>
        </w:rPr>
        <w:t>Wytyczne stosowania drogowych barier ochronnych, GDDP, maj</w:t>
      </w:r>
      <w:r>
        <w:rPr>
          <w:spacing w:val="1"/>
          <w:sz w:val="20"/>
        </w:rPr>
        <w:t xml:space="preserve"> </w:t>
      </w:r>
      <w:r>
        <w:rPr>
          <w:sz w:val="20"/>
        </w:rPr>
        <w:t>1994.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</w:tabs>
        <w:ind w:left="118" w:right="568" w:firstLine="0"/>
        <w:jc w:val="left"/>
        <w:rPr>
          <w:sz w:val="20"/>
        </w:rPr>
      </w:pPr>
      <w:r>
        <w:rPr>
          <w:sz w:val="20"/>
        </w:rPr>
        <w:t>Rozporządzenie Ministra Infrastruktury oraz Spraw Wewnętrznych z dnia 31 lipca 2002 r. w sprawie znaków i sygnałów drogowych (Dz. U. nr 170 z 12 października 2002, pozycja</w:t>
      </w:r>
      <w:r>
        <w:rPr>
          <w:spacing w:val="-3"/>
          <w:sz w:val="20"/>
        </w:rPr>
        <w:t xml:space="preserve"> </w:t>
      </w:r>
      <w:r>
        <w:rPr>
          <w:sz w:val="20"/>
        </w:rPr>
        <w:t>1393.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</w:tabs>
        <w:ind w:left="118" w:right="264" w:firstLine="0"/>
        <w:jc w:val="left"/>
        <w:rPr>
          <w:sz w:val="20"/>
        </w:rPr>
      </w:pPr>
      <w:r>
        <w:rPr>
          <w:sz w:val="20"/>
        </w:rPr>
        <w:t>Rozporządzeni</w:t>
      </w:r>
      <w:r>
        <w:rPr>
          <w:sz w:val="20"/>
        </w:rPr>
        <w:t>e Ministra Infrastruktury z dnia 3 lipca 2003 w sprawie szczegółowych warunków technicznych dla znaków i sygnałów drogowych oraz urządzeń bezpieczeństwa ruchu drogowego i warunków ich umieszczania na drogach (Dz. U nr 220 poz. 2181 z dnia 23 grudnia 2003).</w:t>
      </w:r>
    </w:p>
    <w:p w:rsidR="00D411FA" w:rsidRDefault="001539DE">
      <w:pPr>
        <w:pStyle w:val="Akapitzlist"/>
        <w:numPr>
          <w:ilvl w:val="0"/>
          <w:numId w:val="1"/>
        </w:numPr>
        <w:tabs>
          <w:tab w:val="left" w:pos="421"/>
        </w:tabs>
        <w:ind w:left="118" w:right="721" w:firstLine="0"/>
        <w:jc w:val="left"/>
        <w:rPr>
          <w:sz w:val="20"/>
        </w:rPr>
      </w:pPr>
      <w:r>
        <w:rPr>
          <w:sz w:val="20"/>
        </w:rPr>
        <w:t>Załącznik nr 4 do Rozporządzenia jw. „Szczegółowe warunki techniczne dla urządzeń bezpieczeństwa ruchu drogowego i warunki ich umieszczania na</w:t>
      </w:r>
      <w:r>
        <w:rPr>
          <w:spacing w:val="3"/>
          <w:sz w:val="20"/>
        </w:rPr>
        <w:t xml:space="preserve"> </w:t>
      </w:r>
      <w:r>
        <w:rPr>
          <w:sz w:val="20"/>
        </w:rPr>
        <w:t>drogach”</w:t>
      </w:r>
    </w:p>
    <w:sectPr w:rsidR="00D411FA" w:rsidSect="00D411FA">
      <w:pgSz w:w="11910" w:h="16840"/>
      <w:pgMar w:top="1320" w:right="740" w:bottom="920" w:left="1300" w:header="688" w:footer="73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9DE" w:rsidRDefault="001539DE" w:rsidP="00D411FA">
      <w:r>
        <w:separator/>
      </w:r>
    </w:p>
  </w:endnote>
  <w:endnote w:type="continuationSeparator" w:id="0">
    <w:p w:rsidR="001539DE" w:rsidRDefault="001539DE" w:rsidP="00D411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1FA" w:rsidRDefault="00D411FA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69.9pt;margin-top:794.1pt;width:47.7pt;height:13.05pt;z-index:-15972864;mso-position-horizontal-relative:page;mso-position-vertical-relative:page" filled="f" stroked="f">
          <v:textbox inset="0,0,0,0">
            <w:txbxContent>
              <w:p w:rsidR="00D411FA" w:rsidRDefault="001539DE">
                <w:pPr>
                  <w:pStyle w:val="Tekstpodstawowy"/>
                  <w:spacing w:before="10"/>
                  <w:ind w:left="20"/>
                </w:pPr>
                <w:r>
                  <w:t>D-07.05.01</w:t>
                </w:r>
              </w:p>
            </w:txbxContent>
          </v:textbox>
          <w10:wrap anchorx="page" anchory="page"/>
        </v:shape>
      </w:pict>
    </w:r>
    <w:r>
      <w:pict>
        <v:shape id="_x0000_s1025" type="#_x0000_t202" style="position:absolute;margin-left:543.7pt;margin-top:794.25pt;width:12pt;height:15.3pt;z-index:-15972352;mso-position-horizontal-relative:page;mso-position-vertical-relative:page" filled="f" stroked="f">
          <v:textbox inset="0,0,0,0">
            <w:txbxContent>
              <w:p w:rsidR="00D411FA" w:rsidRDefault="00D411FA">
                <w:pPr>
                  <w:spacing w:before="10"/>
                  <w:ind w:left="60"/>
                  <w:rPr>
                    <w:sz w:val="24"/>
                  </w:rPr>
                </w:pPr>
                <w:r>
                  <w:fldChar w:fldCharType="begin"/>
                </w:r>
                <w:r w:rsidR="001539DE">
                  <w:rPr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5C6244">
                  <w:rPr>
                    <w:noProof/>
                    <w:sz w:val="24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9DE" w:rsidRDefault="001539DE" w:rsidP="00D411FA">
      <w:r>
        <w:separator/>
      </w:r>
    </w:p>
  </w:footnote>
  <w:footnote w:type="continuationSeparator" w:id="0">
    <w:p w:rsidR="001539DE" w:rsidRDefault="001539DE" w:rsidP="00D411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11FA" w:rsidRDefault="00D411FA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87.9pt;margin-top:34.45pt;width:435.3pt;height:11pt;z-index:-15973376;mso-position-horizontal-relative:page;mso-position-vertical-relative:page" filled="f" stroked="f">
          <v:textbox inset="0,0,0,0">
            <w:txbxContent>
              <w:p w:rsidR="00D411FA" w:rsidRDefault="00D411FA">
                <w:pPr>
                  <w:spacing w:before="15"/>
                  <w:ind w:left="20"/>
                  <w:rPr>
                    <w:rFonts w:ascii="Arial" w:hAnsi="Arial"/>
                    <w:i/>
                    <w:sz w:val="16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A7617"/>
    <w:multiLevelType w:val="hybridMultilevel"/>
    <w:tmpl w:val="297CD730"/>
    <w:lvl w:ilvl="0" w:tplc="D9029A7E">
      <w:numFmt w:val="bullet"/>
      <w:lvlText w:val=""/>
      <w:lvlJc w:val="left"/>
      <w:pPr>
        <w:ind w:left="996" w:hanging="22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7702F698">
      <w:numFmt w:val="bullet"/>
      <w:lvlText w:val="•"/>
      <w:lvlJc w:val="left"/>
      <w:pPr>
        <w:ind w:left="1886" w:hanging="221"/>
      </w:pPr>
      <w:rPr>
        <w:rFonts w:hint="default"/>
        <w:lang w:val="pl-PL" w:eastAsia="en-US" w:bidi="ar-SA"/>
      </w:rPr>
    </w:lvl>
    <w:lvl w:ilvl="2" w:tplc="EDA0D844">
      <w:numFmt w:val="bullet"/>
      <w:lvlText w:val="•"/>
      <w:lvlJc w:val="left"/>
      <w:pPr>
        <w:ind w:left="2772" w:hanging="221"/>
      </w:pPr>
      <w:rPr>
        <w:rFonts w:hint="default"/>
        <w:lang w:val="pl-PL" w:eastAsia="en-US" w:bidi="ar-SA"/>
      </w:rPr>
    </w:lvl>
    <w:lvl w:ilvl="3" w:tplc="4C96A474">
      <w:numFmt w:val="bullet"/>
      <w:lvlText w:val="•"/>
      <w:lvlJc w:val="left"/>
      <w:pPr>
        <w:ind w:left="3659" w:hanging="221"/>
      </w:pPr>
      <w:rPr>
        <w:rFonts w:hint="default"/>
        <w:lang w:val="pl-PL" w:eastAsia="en-US" w:bidi="ar-SA"/>
      </w:rPr>
    </w:lvl>
    <w:lvl w:ilvl="4" w:tplc="61FA3F20">
      <w:numFmt w:val="bullet"/>
      <w:lvlText w:val="•"/>
      <w:lvlJc w:val="left"/>
      <w:pPr>
        <w:ind w:left="4545" w:hanging="221"/>
      </w:pPr>
      <w:rPr>
        <w:rFonts w:hint="default"/>
        <w:lang w:val="pl-PL" w:eastAsia="en-US" w:bidi="ar-SA"/>
      </w:rPr>
    </w:lvl>
    <w:lvl w:ilvl="5" w:tplc="3EE42A68">
      <w:numFmt w:val="bullet"/>
      <w:lvlText w:val="•"/>
      <w:lvlJc w:val="left"/>
      <w:pPr>
        <w:ind w:left="5432" w:hanging="221"/>
      </w:pPr>
      <w:rPr>
        <w:rFonts w:hint="default"/>
        <w:lang w:val="pl-PL" w:eastAsia="en-US" w:bidi="ar-SA"/>
      </w:rPr>
    </w:lvl>
    <w:lvl w:ilvl="6" w:tplc="5B346C32">
      <w:numFmt w:val="bullet"/>
      <w:lvlText w:val="•"/>
      <w:lvlJc w:val="left"/>
      <w:pPr>
        <w:ind w:left="6318" w:hanging="221"/>
      </w:pPr>
      <w:rPr>
        <w:rFonts w:hint="default"/>
        <w:lang w:val="pl-PL" w:eastAsia="en-US" w:bidi="ar-SA"/>
      </w:rPr>
    </w:lvl>
    <w:lvl w:ilvl="7" w:tplc="28E2CD7C">
      <w:numFmt w:val="bullet"/>
      <w:lvlText w:val="•"/>
      <w:lvlJc w:val="left"/>
      <w:pPr>
        <w:ind w:left="7205" w:hanging="221"/>
      </w:pPr>
      <w:rPr>
        <w:rFonts w:hint="default"/>
        <w:lang w:val="pl-PL" w:eastAsia="en-US" w:bidi="ar-SA"/>
      </w:rPr>
    </w:lvl>
    <w:lvl w:ilvl="8" w:tplc="AB08D26A">
      <w:numFmt w:val="bullet"/>
      <w:lvlText w:val="•"/>
      <w:lvlJc w:val="left"/>
      <w:pPr>
        <w:ind w:left="8091" w:hanging="221"/>
      </w:pPr>
      <w:rPr>
        <w:rFonts w:hint="default"/>
        <w:lang w:val="pl-PL" w:eastAsia="en-US" w:bidi="ar-SA"/>
      </w:rPr>
    </w:lvl>
  </w:abstractNum>
  <w:abstractNum w:abstractNumId="1">
    <w:nsid w:val="13BE167B"/>
    <w:multiLevelType w:val="multilevel"/>
    <w:tmpl w:val="E1C4B740"/>
    <w:lvl w:ilvl="0">
      <w:start w:val="6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054" w:hanging="269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261" w:hanging="26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61" w:hanging="26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62" w:hanging="26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62" w:hanging="26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63" w:hanging="269"/>
      </w:pPr>
      <w:rPr>
        <w:rFonts w:hint="default"/>
        <w:lang w:val="pl-PL" w:eastAsia="en-US" w:bidi="ar-SA"/>
      </w:rPr>
    </w:lvl>
  </w:abstractNum>
  <w:abstractNum w:abstractNumId="2">
    <w:nsid w:val="16880D38"/>
    <w:multiLevelType w:val="multilevel"/>
    <w:tmpl w:val="A4DCF776"/>
    <w:lvl w:ilvl="0">
      <w:start w:val="1"/>
      <w:numFmt w:val="decimal"/>
      <w:lvlText w:val="%1."/>
      <w:lvlJc w:val="left"/>
      <w:pPr>
        <w:ind w:left="320" w:hanging="2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46" w:hanging="404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987" w:hanging="1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980" w:hanging="1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000" w:hanging="1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2477" w:hanging="1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954" w:hanging="1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432" w:hanging="1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909" w:hanging="161"/>
      </w:pPr>
      <w:rPr>
        <w:rFonts w:hint="default"/>
        <w:lang w:val="pl-PL" w:eastAsia="en-US" w:bidi="ar-SA"/>
      </w:rPr>
    </w:lvl>
  </w:abstractNum>
  <w:abstractNum w:abstractNumId="3">
    <w:nsid w:val="21F850D9"/>
    <w:multiLevelType w:val="hybridMultilevel"/>
    <w:tmpl w:val="2F9010CC"/>
    <w:lvl w:ilvl="0" w:tplc="BBAA040E">
      <w:start w:val="1"/>
      <w:numFmt w:val="decimal"/>
      <w:lvlText w:val="%1."/>
      <w:lvlJc w:val="left"/>
      <w:pPr>
        <w:ind w:left="418" w:hanging="200"/>
        <w:jc w:val="righ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1" w:tplc="D7DE0564">
      <w:numFmt w:val="bullet"/>
      <w:lvlText w:val="•"/>
      <w:lvlJc w:val="left"/>
      <w:pPr>
        <w:ind w:left="1364" w:hanging="200"/>
      </w:pPr>
      <w:rPr>
        <w:rFonts w:hint="default"/>
        <w:lang w:val="pl-PL" w:eastAsia="en-US" w:bidi="ar-SA"/>
      </w:rPr>
    </w:lvl>
    <w:lvl w:ilvl="2" w:tplc="34AAE05E">
      <w:numFmt w:val="bullet"/>
      <w:lvlText w:val="•"/>
      <w:lvlJc w:val="left"/>
      <w:pPr>
        <w:ind w:left="2308" w:hanging="200"/>
      </w:pPr>
      <w:rPr>
        <w:rFonts w:hint="default"/>
        <w:lang w:val="pl-PL" w:eastAsia="en-US" w:bidi="ar-SA"/>
      </w:rPr>
    </w:lvl>
    <w:lvl w:ilvl="3" w:tplc="05F4A24C">
      <w:numFmt w:val="bullet"/>
      <w:lvlText w:val="•"/>
      <w:lvlJc w:val="left"/>
      <w:pPr>
        <w:ind w:left="3253" w:hanging="200"/>
      </w:pPr>
      <w:rPr>
        <w:rFonts w:hint="default"/>
        <w:lang w:val="pl-PL" w:eastAsia="en-US" w:bidi="ar-SA"/>
      </w:rPr>
    </w:lvl>
    <w:lvl w:ilvl="4" w:tplc="DCF8B988">
      <w:numFmt w:val="bullet"/>
      <w:lvlText w:val="•"/>
      <w:lvlJc w:val="left"/>
      <w:pPr>
        <w:ind w:left="4197" w:hanging="200"/>
      </w:pPr>
      <w:rPr>
        <w:rFonts w:hint="default"/>
        <w:lang w:val="pl-PL" w:eastAsia="en-US" w:bidi="ar-SA"/>
      </w:rPr>
    </w:lvl>
    <w:lvl w:ilvl="5" w:tplc="42204B52">
      <w:numFmt w:val="bullet"/>
      <w:lvlText w:val="•"/>
      <w:lvlJc w:val="left"/>
      <w:pPr>
        <w:ind w:left="5142" w:hanging="200"/>
      </w:pPr>
      <w:rPr>
        <w:rFonts w:hint="default"/>
        <w:lang w:val="pl-PL" w:eastAsia="en-US" w:bidi="ar-SA"/>
      </w:rPr>
    </w:lvl>
    <w:lvl w:ilvl="6" w:tplc="E264BF6A">
      <w:numFmt w:val="bullet"/>
      <w:lvlText w:val="•"/>
      <w:lvlJc w:val="left"/>
      <w:pPr>
        <w:ind w:left="6086" w:hanging="200"/>
      </w:pPr>
      <w:rPr>
        <w:rFonts w:hint="default"/>
        <w:lang w:val="pl-PL" w:eastAsia="en-US" w:bidi="ar-SA"/>
      </w:rPr>
    </w:lvl>
    <w:lvl w:ilvl="7" w:tplc="E370BEE6">
      <w:numFmt w:val="bullet"/>
      <w:lvlText w:val="•"/>
      <w:lvlJc w:val="left"/>
      <w:pPr>
        <w:ind w:left="7031" w:hanging="200"/>
      </w:pPr>
      <w:rPr>
        <w:rFonts w:hint="default"/>
        <w:lang w:val="pl-PL" w:eastAsia="en-US" w:bidi="ar-SA"/>
      </w:rPr>
    </w:lvl>
    <w:lvl w:ilvl="8" w:tplc="25FEF4E8">
      <w:numFmt w:val="bullet"/>
      <w:lvlText w:val="•"/>
      <w:lvlJc w:val="left"/>
      <w:pPr>
        <w:ind w:left="7975" w:hanging="200"/>
      </w:pPr>
      <w:rPr>
        <w:rFonts w:hint="default"/>
        <w:lang w:val="pl-PL" w:eastAsia="en-US" w:bidi="ar-SA"/>
      </w:rPr>
    </w:lvl>
  </w:abstractNum>
  <w:abstractNum w:abstractNumId="4">
    <w:nsid w:val="25740CCC"/>
    <w:multiLevelType w:val="multilevel"/>
    <w:tmpl w:val="2FD0B464"/>
    <w:lvl w:ilvl="0">
      <w:start w:val="1"/>
      <w:numFmt w:val="decimal"/>
      <w:lvlText w:val="%1"/>
      <w:lvlJc w:val="left"/>
      <w:pPr>
        <w:ind w:left="118" w:hanging="538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118" w:hanging="538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18" w:hanging="538"/>
      </w:pPr>
      <w:rPr>
        <w:rFonts w:ascii="Times New Roman" w:eastAsia="Times New Roman" w:hAnsi="Times New Roman" w:cs="Times New Roman" w:hint="default"/>
        <w:b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043" w:hanging="538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17" w:hanging="538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92" w:hanging="538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66" w:hanging="538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41" w:hanging="538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15" w:hanging="538"/>
      </w:pPr>
      <w:rPr>
        <w:rFonts w:hint="default"/>
        <w:lang w:val="pl-PL" w:eastAsia="en-US" w:bidi="ar-SA"/>
      </w:rPr>
    </w:lvl>
  </w:abstractNum>
  <w:abstractNum w:abstractNumId="5">
    <w:nsid w:val="45504514"/>
    <w:multiLevelType w:val="multilevel"/>
    <w:tmpl w:val="8AE4DBA0"/>
    <w:lvl w:ilvl="0">
      <w:start w:val="2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771" w:hanging="653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3808" w:hanging="653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17" w:hanging="65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26" w:hanging="65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36" w:hanging="65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45" w:hanging="653"/>
      </w:pPr>
      <w:rPr>
        <w:rFonts w:hint="default"/>
        <w:lang w:val="pl-PL" w:eastAsia="en-US" w:bidi="ar-SA"/>
      </w:rPr>
    </w:lvl>
  </w:abstractNum>
  <w:abstractNum w:abstractNumId="6">
    <w:nsid w:val="49B44DD7"/>
    <w:multiLevelType w:val="multilevel"/>
    <w:tmpl w:val="192E7BB8"/>
    <w:lvl w:ilvl="0">
      <w:start w:val="5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start w:val="1"/>
      <w:numFmt w:val="decimal"/>
      <w:lvlText w:val="%1.%2.%3.%4."/>
      <w:lvlJc w:val="left"/>
      <w:pPr>
        <w:ind w:left="771" w:hanging="653"/>
      </w:pPr>
      <w:rPr>
        <w:rFonts w:ascii="Times New Roman" w:eastAsia="Times New Roman" w:hAnsi="Times New Roman" w:cs="Times New Roman" w:hint="default"/>
        <w:spacing w:val="-2"/>
        <w:w w:val="99"/>
        <w:sz w:val="20"/>
        <w:szCs w:val="20"/>
        <w:lang w:val="pl-PL" w:eastAsia="en-US" w:bidi="ar-SA"/>
      </w:rPr>
    </w:lvl>
    <w:lvl w:ilvl="4">
      <w:numFmt w:val="bullet"/>
      <w:lvlText w:val=""/>
      <w:lvlJc w:val="left"/>
      <w:pPr>
        <w:ind w:left="996" w:hanging="233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5">
      <w:numFmt w:val="bullet"/>
      <w:lvlText w:val="•"/>
      <w:lvlJc w:val="left"/>
      <w:pPr>
        <w:ind w:left="4324" w:hanging="233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432" w:hanging="233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540" w:hanging="233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48" w:hanging="233"/>
      </w:pPr>
      <w:rPr>
        <w:rFonts w:hint="default"/>
        <w:lang w:val="pl-PL" w:eastAsia="en-US" w:bidi="ar-SA"/>
      </w:rPr>
    </w:lvl>
  </w:abstractNum>
  <w:abstractNum w:abstractNumId="7">
    <w:nsid w:val="559D36C6"/>
    <w:multiLevelType w:val="hybridMultilevel"/>
    <w:tmpl w:val="274E55F0"/>
    <w:lvl w:ilvl="0" w:tplc="6E8C93EE">
      <w:numFmt w:val="bullet"/>
      <w:lvlText w:val=""/>
      <w:lvlJc w:val="left"/>
      <w:pPr>
        <w:ind w:left="1111" w:hanging="185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AB26755E">
      <w:numFmt w:val="bullet"/>
      <w:lvlText w:val=""/>
      <w:lvlJc w:val="left"/>
      <w:pPr>
        <w:ind w:left="1697" w:hanging="1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2" w:tplc="06123BFC">
      <w:numFmt w:val="bullet"/>
      <w:lvlText w:val="•"/>
      <w:lvlJc w:val="left"/>
      <w:pPr>
        <w:ind w:left="2607" w:hanging="161"/>
      </w:pPr>
      <w:rPr>
        <w:rFonts w:hint="default"/>
        <w:lang w:val="pl-PL" w:eastAsia="en-US" w:bidi="ar-SA"/>
      </w:rPr>
    </w:lvl>
    <w:lvl w:ilvl="3" w:tplc="C74C2F96">
      <w:numFmt w:val="bullet"/>
      <w:lvlText w:val="•"/>
      <w:lvlJc w:val="left"/>
      <w:pPr>
        <w:ind w:left="3514" w:hanging="161"/>
      </w:pPr>
      <w:rPr>
        <w:rFonts w:hint="default"/>
        <w:lang w:val="pl-PL" w:eastAsia="en-US" w:bidi="ar-SA"/>
      </w:rPr>
    </w:lvl>
    <w:lvl w:ilvl="4" w:tplc="0D40913A">
      <w:numFmt w:val="bullet"/>
      <w:lvlText w:val="•"/>
      <w:lvlJc w:val="left"/>
      <w:pPr>
        <w:ind w:left="4421" w:hanging="161"/>
      </w:pPr>
      <w:rPr>
        <w:rFonts w:hint="default"/>
        <w:lang w:val="pl-PL" w:eastAsia="en-US" w:bidi="ar-SA"/>
      </w:rPr>
    </w:lvl>
    <w:lvl w:ilvl="5" w:tplc="DBD88688">
      <w:numFmt w:val="bullet"/>
      <w:lvlText w:val="•"/>
      <w:lvlJc w:val="left"/>
      <w:pPr>
        <w:ind w:left="5328" w:hanging="161"/>
      </w:pPr>
      <w:rPr>
        <w:rFonts w:hint="default"/>
        <w:lang w:val="pl-PL" w:eastAsia="en-US" w:bidi="ar-SA"/>
      </w:rPr>
    </w:lvl>
    <w:lvl w:ilvl="6" w:tplc="9A52C9F0">
      <w:numFmt w:val="bullet"/>
      <w:lvlText w:val="•"/>
      <w:lvlJc w:val="left"/>
      <w:pPr>
        <w:ind w:left="6235" w:hanging="161"/>
      </w:pPr>
      <w:rPr>
        <w:rFonts w:hint="default"/>
        <w:lang w:val="pl-PL" w:eastAsia="en-US" w:bidi="ar-SA"/>
      </w:rPr>
    </w:lvl>
    <w:lvl w:ilvl="7" w:tplc="B6C63CA8">
      <w:numFmt w:val="bullet"/>
      <w:lvlText w:val="•"/>
      <w:lvlJc w:val="left"/>
      <w:pPr>
        <w:ind w:left="7142" w:hanging="161"/>
      </w:pPr>
      <w:rPr>
        <w:rFonts w:hint="default"/>
        <w:lang w:val="pl-PL" w:eastAsia="en-US" w:bidi="ar-SA"/>
      </w:rPr>
    </w:lvl>
    <w:lvl w:ilvl="8" w:tplc="8140F0B0">
      <w:numFmt w:val="bullet"/>
      <w:lvlText w:val="•"/>
      <w:lvlJc w:val="left"/>
      <w:pPr>
        <w:ind w:left="8050" w:hanging="161"/>
      </w:pPr>
      <w:rPr>
        <w:rFonts w:hint="default"/>
        <w:lang w:val="pl-PL" w:eastAsia="en-US" w:bidi="ar-SA"/>
      </w:rPr>
    </w:lvl>
  </w:abstractNum>
  <w:abstractNum w:abstractNumId="8">
    <w:nsid w:val="5EA10F59"/>
    <w:multiLevelType w:val="hybridMultilevel"/>
    <w:tmpl w:val="EB863676"/>
    <w:lvl w:ilvl="0" w:tplc="C5B43C54">
      <w:numFmt w:val="bullet"/>
      <w:lvlText w:val=""/>
      <w:lvlJc w:val="left"/>
      <w:pPr>
        <w:ind w:left="1111" w:hanging="188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1" w:tplc="B56433C6">
      <w:numFmt w:val="bullet"/>
      <w:lvlText w:val="•"/>
      <w:lvlJc w:val="left"/>
      <w:pPr>
        <w:ind w:left="1994" w:hanging="188"/>
      </w:pPr>
      <w:rPr>
        <w:rFonts w:hint="default"/>
        <w:lang w:val="pl-PL" w:eastAsia="en-US" w:bidi="ar-SA"/>
      </w:rPr>
    </w:lvl>
    <w:lvl w:ilvl="2" w:tplc="BB7860D2">
      <w:numFmt w:val="bullet"/>
      <w:lvlText w:val="•"/>
      <w:lvlJc w:val="left"/>
      <w:pPr>
        <w:ind w:left="2868" w:hanging="188"/>
      </w:pPr>
      <w:rPr>
        <w:rFonts w:hint="default"/>
        <w:lang w:val="pl-PL" w:eastAsia="en-US" w:bidi="ar-SA"/>
      </w:rPr>
    </w:lvl>
    <w:lvl w:ilvl="3" w:tplc="D8A0FC7A">
      <w:numFmt w:val="bullet"/>
      <w:lvlText w:val="•"/>
      <w:lvlJc w:val="left"/>
      <w:pPr>
        <w:ind w:left="3743" w:hanging="188"/>
      </w:pPr>
      <w:rPr>
        <w:rFonts w:hint="default"/>
        <w:lang w:val="pl-PL" w:eastAsia="en-US" w:bidi="ar-SA"/>
      </w:rPr>
    </w:lvl>
    <w:lvl w:ilvl="4" w:tplc="821A8856">
      <w:numFmt w:val="bullet"/>
      <w:lvlText w:val="•"/>
      <w:lvlJc w:val="left"/>
      <w:pPr>
        <w:ind w:left="4617" w:hanging="188"/>
      </w:pPr>
      <w:rPr>
        <w:rFonts w:hint="default"/>
        <w:lang w:val="pl-PL" w:eastAsia="en-US" w:bidi="ar-SA"/>
      </w:rPr>
    </w:lvl>
    <w:lvl w:ilvl="5" w:tplc="CA166CB6">
      <w:numFmt w:val="bullet"/>
      <w:lvlText w:val="•"/>
      <w:lvlJc w:val="left"/>
      <w:pPr>
        <w:ind w:left="5492" w:hanging="188"/>
      </w:pPr>
      <w:rPr>
        <w:rFonts w:hint="default"/>
        <w:lang w:val="pl-PL" w:eastAsia="en-US" w:bidi="ar-SA"/>
      </w:rPr>
    </w:lvl>
    <w:lvl w:ilvl="6" w:tplc="FEF4962C">
      <w:numFmt w:val="bullet"/>
      <w:lvlText w:val="•"/>
      <w:lvlJc w:val="left"/>
      <w:pPr>
        <w:ind w:left="6366" w:hanging="188"/>
      </w:pPr>
      <w:rPr>
        <w:rFonts w:hint="default"/>
        <w:lang w:val="pl-PL" w:eastAsia="en-US" w:bidi="ar-SA"/>
      </w:rPr>
    </w:lvl>
    <w:lvl w:ilvl="7" w:tplc="AACCFD32">
      <w:numFmt w:val="bullet"/>
      <w:lvlText w:val="•"/>
      <w:lvlJc w:val="left"/>
      <w:pPr>
        <w:ind w:left="7241" w:hanging="188"/>
      </w:pPr>
      <w:rPr>
        <w:rFonts w:hint="default"/>
        <w:lang w:val="pl-PL" w:eastAsia="en-US" w:bidi="ar-SA"/>
      </w:rPr>
    </w:lvl>
    <w:lvl w:ilvl="8" w:tplc="FFD65036">
      <w:numFmt w:val="bullet"/>
      <w:lvlText w:val="•"/>
      <w:lvlJc w:val="left"/>
      <w:pPr>
        <w:ind w:left="8115" w:hanging="188"/>
      </w:pPr>
      <w:rPr>
        <w:rFonts w:hint="default"/>
        <w:lang w:val="pl-PL" w:eastAsia="en-US" w:bidi="ar-SA"/>
      </w:rPr>
    </w:lvl>
  </w:abstractNum>
  <w:abstractNum w:abstractNumId="9">
    <w:nsid w:val="7658505D"/>
    <w:multiLevelType w:val="multilevel"/>
    <w:tmpl w:val="A1CA50C8"/>
    <w:lvl w:ilvl="0">
      <w:start w:val="2"/>
      <w:numFmt w:val="decimal"/>
      <w:lvlText w:val="%1"/>
      <w:lvlJc w:val="left"/>
      <w:pPr>
        <w:ind w:left="619" w:hanging="502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619" w:hanging="502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619" w:hanging="502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393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317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242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166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91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15" w:hanging="502"/>
      </w:pPr>
      <w:rPr>
        <w:rFonts w:hint="default"/>
        <w:lang w:val="pl-PL" w:eastAsia="en-US" w:bidi="ar-SA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0"/>
  </w:num>
  <w:num w:numId="5">
    <w:abstractNumId w:val="8"/>
  </w:num>
  <w:num w:numId="6">
    <w:abstractNumId w:val="6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D411FA"/>
    <w:rsid w:val="00055A51"/>
    <w:rsid w:val="001320E8"/>
    <w:rsid w:val="001539DE"/>
    <w:rsid w:val="003914D1"/>
    <w:rsid w:val="005C6244"/>
    <w:rsid w:val="00612B90"/>
    <w:rsid w:val="00726E2E"/>
    <w:rsid w:val="0072755D"/>
    <w:rsid w:val="00D411FA"/>
    <w:rsid w:val="00DB6B75"/>
    <w:rsid w:val="00F2198E"/>
    <w:rsid w:val="00FD7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411FA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411F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411FA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D411FA"/>
    <w:pPr>
      <w:spacing w:before="89"/>
      <w:ind w:left="8"/>
      <w:jc w:val="center"/>
      <w:outlineLvl w:val="1"/>
    </w:pPr>
    <w:rPr>
      <w:sz w:val="28"/>
      <w:szCs w:val="28"/>
    </w:rPr>
  </w:style>
  <w:style w:type="paragraph" w:styleId="Akapitzlist">
    <w:name w:val="List Paragraph"/>
    <w:basedOn w:val="Normalny"/>
    <w:uiPriority w:val="1"/>
    <w:qFormat/>
    <w:rsid w:val="00D411FA"/>
    <w:pPr>
      <w:ind w:left="521" w:hanging="162"/>
    </w:pPr>
  </w:style>
  <w:style w:type="paragraph" w:customStyle="1" w:styleId="TableParagraph">
    <w:name w:val="Table Paragraph"/>
    <w:basedOn w:val="Normalny"/>
    <w:uiPriority w:val="1"/>
    <w:qFormat/>
    <w:rsid w:val="00D411FA"/>
    <w:pPr>
      <w:spacing w:line="212" w:lineRule="exact"/>
      <w:ind w:left="76"/>
    </w:pPr>
  </w:style>
  <w:style w:type="paragraph" w:styleId="Nagwek">
    <w:name w:val="header"/>
    <w:basedOn w:val="Normalny"/>
    <w:link w:val="NagwekZnak"/>
    <w:uiPriority w:val="99"/>
    <w:semiHidden/>
    <w:unhideWhenUsed/>
    <w:rsid w:val="00726E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26E2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726E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26E2E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10</Pages>
  <Words>3488</Words>
  <Characters>20928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- 07.05.01.doc</vt:lpstr>
    </vt:vector>
  </TitlesOfParts>
  <Company/>
  <LinksUpToDate>false</LinksUpToDate>
  <CharactersWithSpaces>24368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- 07.05.01.doc</dc:title>
  <dc:creator>mczechowska</dc:creator>
  <cp:lastModifiedBy>Edward Zak</cp:lastModifiedBy>
  <cp:revision>12</cp:revision>
  <cp:lastPrinted>2020-08-07T19:03:00Z</cp:lastPrinted>
  <dcterms:created xsi:type="dcterms:W3CDTF">2020-08-07T18:13:00Z</dcterms:created>
  <dcterms:modified xsi:type="dcterms:W3CDTF">2020-08-07T19:07:00Z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2007-09-07T00:00:00Z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2020-08-07T00:00:00Z</vt:filetime>
  </property>
</Properties>
</file>